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9B41" w14:textId="44C86D0C" w:rsidR="00421153" w:rsidRDefault="00421153" w:rsidP="00421153">
      <w:pPr>
        <w:pStyle w:val="Heading1"/>
      </w:pPr>
      <w:r>
        <w:t>Section One Assessment Appeal Form</w:t>
      </w:r>
    </w:p>
    <w:p w14:paraId="695D085B" w14:textId="77777777" w:rsidR="00421153" w:rsidRDefault="00421153" w:rsidP="00421153">
      <w:r>
        <w:t>This form should be used for the submission of an appeal under Section One of the Assessment Appeals Procedure for Undergraduate and Taught Postgraduate Programmes, that is, for appeals against an individual module mark, an assessment mark in non-modular programmes or a decision made by a Clinical Assessment Panel.</w:t>
      </w:r>
    </w:p>
    <w:p w14:paraId="311682DF" w14:textId="77777777" w:rsidR="00421153" w:rsidRDefault="00421153" w:rsidP="00421153"/>
    <w:p w14:paraId="47A7697F" w14:textId="1C7AFECD" w:rsidR="00421153" w:rsidRDefault="00421153" w:rsidP="00421153">
      <w:r>
        <w:t xml:space="preserve">Full details of the Assessment Appeals Procedure are provided in </w:t>
      </w:r>
      <w:hyperlink r:id="rId7" w:history="1">
        <w:r w:rsidRPr="00421153">
          <w:rPr>
            <w:rStyle w:val="Hyperlink"/>
          </w:rPr>
          <w:t>Appendix F of the Code of Practice on Assessment</w:t>
        </w:r>
      </w:hyperlink>
      <w:r>
        <w:t>.</w:t>
      </w:r>
    </w:p>
    <w:p w14:paraId="18946195" w14:textId="77777777" w:rsidR="00421153" w:rsidRDefault="00421153" w:rsidP="00421153"/>
    <w:p w14:paraId="3145BC12" w14:textId="358DB638" w:rsidR="00421153" w:rsidRDefault="00421153" w:rsidP="00421153">
      <w:r>
        <w:t xml:space="preserve">You must complete all sections of this form. Failure to do so may result in the form being returned to you which will cause a delay in the consideration of your appeal. </w:t>
      </w:r>
    </w:p>
    <w:p w14:paraId="5B4CD082" w14:textId="477E53ED" w:rsidR="00421153" w:rsidRDefault="00421153" w:rsidP="00421153"/>
    <w:p w14:paraId="546694F8" w14:textId="77777777" w:rsidR="00421153" w:rsidRDefault="00421153" w:rsidP="00421153"/>
    <w:p w14:paraId="2CE8007E" w14:textId="6382C439" w:rsidR="00421153" w:rsidRDefault="00421153" w:rsidP="00421153">
      <w:pPr>
        <w:pStyle w:val="Heading2"/>
      </w:pPr>
      <w:bookmarkStart w:id="0" w:name="_Hlk65166793"/>
      <w:r>
        <w:t xml:space="preserve">Your </w:t>
      </w:r>
      <w:r w:rsidR="003135ED">
        <w:t>Details</w:t>
      </w:r>
    </w:p>
    <w:tbl>
      <w:tblPr>
        <w:tblStyle w:val="TableGrid"/>
        <w:tblW w:w="10201" w:type="dxa"/>
        <w:tblLook w:val="04A0" w:firstRow="1" w:lastRow="0" w:firstColumn="1" w:lastColumn="0" w:noHBand="0" w:noVBand="1"/>
      </w:tblPr>
      <w:tblGrid>
        <w:gridCol w:w="2098"/>
        <w:gridCol w:w="8103"/>
      </w:tblGrid>
      <w:tr w:rsidR="00421153" w:rsidRPr="00FF59D4" w14:paraId="22563A69" w14:textId="77777777" w:rsidTr="003207EE">
        <w:trPr>
          <w:trHeight w:val="567"/>
        </w:trPr>
        <w:tc>
          <w:tcPr>
            <w:tcW w:w="0" w:type="auto"/>
            <w:shd w:val="clear" w:color="auto" w:fill="D9D9D9" w:themeFill="background1" w:themeFillShade="D9"/>
          </w:tcPr>
          <w:bookmarkEnd w:id="0"/>
          <w:p w14:paraId="088598E3" w14:textId="77777777" w:rsidR="00421153" w:rsidRPr="004A0CC8" w:rsidRDefault="00421153" w:rsidP="00587424">
            <w:pPr>
              <w:rPr>
                <w:b/>
                <w:bCs/>
              </w:rPr>
            </w:pPr>
            <w:r w:rsidRPr="004A0CC8">
              <w:rPr>
                <w:b/>
                <w:bCs/>
              </w:rPr>
              <w:t>Full Name</w:t>
            </w:r>
          </w:p>
        </w:tc>
        <w:tc>
          <w:tcPr>
            <w:tcW w:w="8103" w:type="dxa"/>
          </w:tcPr>
          <w:p w14:paraId="0846E1EF" w14:textId="77777777" w:rsidR="00421153" w:rsidRPr="00FF59D4" w:rsidRDefault="00421153" w:rsidP="00587424"/>
        </w:tc>
      </w:tr>
      <w:tr w:rsidR="00421153" w:rsidRPr="00FF59D4" w14:paraId="23EAD774" w14:textId="77777777" w:rsidTr="003207EE">
        <w:trPr>
          <w:trHeight w:val="567"/>
        </w:trPr>
        <w:tc>
          <w:tcPr>
            <w:tcW w:w="0" w:type="auto"/>
            <w:shd w:val="clear" w:color="auto" w:fill="D9D9D9" w:themeFill="background1" w:themeFillShade="D9"/>
          </w:tcPr>
          <w:p w14:paraId="610B848A" w14:textId="77777777" w:rsidR="00421153" w:rsidRPr="004A0CC8" w:rsidRDefault="00421153" w:rsidP="00587424">
            <w:pPr>
              <w:rPr>
                <w:b/>
                <w:bCs/>
              </w:rPr>
            </w:pPr>
            <w:r w:rsidRPr="004A0CC8">
              <w:rPr>
                <w:b/>
                <w:bCs/>
              </w:rPr>
              <w:t>Student ID Number</w:t>
            </w:r>
          </w:p>
        </w:tc>
        <w:tc>
          <w:tcPr>
            <w:tcW w:w="8103" w:type="dxa"/>
          </w:tcPr>
          <w:p w14:paraId="11E89D65" w14:textId="77777777" w:rsidR="00421153" w:rsidRPr="00FF59D4" w:rsidRDefault="00421153" w:rsidP="00587424"/>
        </w:tc>
      </w:tr>
      <w:tr w:rsidR="003207EE" w:rsidRPr="00FF59D4" w14:paraId="36CB5059" w14:textId="77777777" w:rsidTr="003207EE">
        <w:trPr>
          <w:trHeight w:val="567"/>
        </w:trPr>
        <w:tc>
          <w:tcPr>
            <w:tcW w:w="0" w:type="auto"/>
            <w:shd w:val="clear" w:color="auto" w:fill="D9D9D9" w:themeFill="background1" w:themeFillShade="D9"/>
          </w:tcPr>
          <w:p w14:paraId="233BD306" w14:textId="2C1AE0AF" w:rsidR="003207EE" w:rsidRPr="004A0CC8" w:rsidRDefault="003207EE" w:rsidP="003207EE">
            <w:pPr>
              <w:rPr>
                <w:b/>
                <w:bCs/>
              </w:rPr>
            </w:pPr>
            <w:r>
              <w:rPr>
                <w:b/>
                <w:bCs/>
              </w:rPr>
              <w:t>Programme of Study</w:t>
            </w:r>
          </w:p>
        </w:tc>
        <w:tc>
          <w:tcPr>
            <w:tcW w:w="8103" w:type="dxa"/>
          </w:tcPr>
          <w:p w14:paraId="491B48F9" w14:textId="77777777" w:rsidR="003207EE" w:rsidRPr="00FF59D4" w:rsidRDefault="003207EE" w:rsidP="003207EE"/>
        </w:tc>
      </w:tr>
      <w:tr w:rsidR="003207EE" w:rsidRPr="00FF59D4" w14:paraId="33137389" w14:textId="77777777" w:rsidTr="003207EE">
        <w:trPr>
          <w:trHeight w:val="567"/>
        </w:trPr>
        <w:tc>
          <w:tcPr>
            <w:tcW w:w="0" w:type="auto"/>
            <w:shd w:val="clear" w:color="auto" w:fill="D9D9D9" w:themeFill="background1" w:themeFillShade="D9"/>
          </w:tcPr>
          <w:p w14:paraId="4B0826CC" w14:textId="77777777" w:rsidR="003207EE" w:rsidRPr="004A0CC8" w:rsidRDefault="003207EE" w:rsidP="003207EE">
            <w:pPr>
              <w:rPr>
                <w:b/>
                <w:bCs/>
              </w:rPr>
            </w:pPr>
            <w:r w:rsidRPr="004A0CC8">
              <w:rPr>
                <w:b/>
                <w:bCs/>
              </w:rPr>
              <w:t>Postal Address</w:t>
            </w:r>
          </w:p>
        </w:tc>
        <w:tc>
          <w:tcPr>
            <w:tcW w:w="8103" w:type="dxa"/>
          </w:tcPr>
          <w:p w14:paraId="12C53874" w14:textId="77777777" w:rsidR="003207EE" w:rsidRPr="00FF59D4" w:rsidRDefault="003207EE" w:rsidP="003207EE"/>
        </w:tc>
      </w:tr>
      <w:tr w:rsidR="003207EE" w:rsidRPr="00FF59D4" w14:paraId="48F88FB4" w14:textId="77777777" w:rsidTr="003207EE">
        <w:trPr>
          <w:trHeight w:val="567"/>
        </w:trPr>
        <w:tc>
          <w:tcPr>
            <w:tcW w:w="0" w:type="auto"/>
            <w:shd w:val="clear" w:color="auto" w:fill="D9D9D9" w:themeFill="background1" w:themeFillShade="D9"/>
          </w:tcPr>
          <w:p w14:paraId="0C442DDB" w14:textId="77777777" w:rsidR="003207EE" w:rsidRPr="004A0CC8" w:rsidRDefault="003207EE" w:rsidP="003207EE">
            <w:pPr>
              <w:rPr>
                <w:b/>
                <w:bCs/>
              </w:rPr>
            </w:pPr>
            <w:r w:rsidRPr="004A0CC8">
              <w:rPr>
                <w:b/>
                <w:bCs/>
              </w:rPr>
              <w:t>E-mail Address*</w:t>
            </w:r>
          </w:p>
        </w:tc>
        <w:tc>
          <w:tcPr>
            <w:tcW w:w="8103" w:type="dxa"/>
          </w:tcPr>
          <w:p w14:paraId="2E9FF14B" w14:textId="77777777" w:rsidR="003207EE" w:rsidRPr="00FF59D4" w:rsidRDefault="003207EE" w:rsidP="003207EE"/>
        </w:tc>
      </w:tr>
      <w:tr w:rsidR="003207EE" w:rsidRPr="00FF59D4" w14:paraId="484668E1" w14:textId="77777777" w:rsidTr="003207EE">
        <w:trPr>
          <w:trHeight w:val="567"/>
        </w:trPr>
        <w:tc>
          <w:tcPr>
            <w:tcW w:w="0" w:type="auto"/>
            <w:shd w:val="clear" w:color="auto" w:fill="D9D9D9" w:themeFill="background1" w:themeFillShade="D9"/>
          </w:tcPr>
          <w:p w14:paraId="02ADD4D8" w14:textId="77777777" w:rsidR="003207EE" w:rsidRPr="004A0CC8" w:rsidRDefault="003207EE" w:rsidP="003207EE">
            <w:pPr>
              <w:rPr>
                <w:b/>
                <w:bCs/>
              </w:rPr>
            </w:pPr>
            <w:r w:rsidRPr="004A0CC8">
              <w:rPr>
                <w:b/>
                <w:bCs/>
              </w:rPr>
              <w:t>Telephone Number</w:t>
            </w:r>
          </w:p>
        </w:tc>
        <w:tc>
          <w:tcPr>
            <w:tcW w:w="8103" w:type="dxa"/>
          </w:tcPr>
          <w:p w14:paraId="61CB1DE3" w14:textId="77777777" w:rsidR="003207EE" w:rsidRPr="00FF59D4" w:rsidRDefault="003207EE" w:rsidP="003207EE"/>
        </w:tc>
      </w:tr>
    </w:tbl>
    <w:p w14:paraId="37CB671E" w14:textId="77777777" w:rsidR="00421153" w:rsidRDefault="00421153" w:rsidP="00421153">
      <w:r>
        <w:t xml:space="preserve">* </w:t>
      </w:r>
      <w:r w:rsidRPr="008417EA">
        <w:rPr>
          <w:i/>
          <w:iCs/>
        </w:rPr>
        <w:t>Please either provide your University of Liverpool email address (...@liverpool.ac.uk) or an alternative personal email address</w:t>
      </w:r>
    </w:p>
    <w:p w14:paraId="2A4BF148" w14:textId="77777777" w:rsidR="00421153" w:rsidRDefault="00421153" w:rsidP="00421153"/>
    <w:tbl>
      <w:tblPr>
        <w:tblStyle w:val="TableGrid"/>
        <w:tblW w:w="0" w:type="auto"/>
        <w:tblLook w:val="04A0" w:firstRow="1" w:lastRow="0" w:firstColumn="1" w:lastColumn="0" w:noHBand="0" w:noVBand="1"/>
      </w:tblPr>
      <w:tblGrid>
        <w:gridCol w:w="10194"/>
      </w:tblGrid>
      <w:tr w:rsidR="00421153" w:rsidRPr="00421153" w14:paraId="2904C5A1" w14:textId="77777777" w:rsidTr="003207EE">
        <w:tc>
          <w:tcPr>
            <w:tcW w:w="10194" w:type="dxa"/>
            <w:shd w:val="clear" w:color="auto" w:fill="D9D9D9" w:themeFill="background1" w:themeFillShade="D9"/>
          </w:tcPr>
          <w:p w14:paraId="68C3579B" w14:textId="77777777" w:rsidR="00421153" w:rsidRPr="00421153" w:rsidRDefault="00421153" w:rsidP="00AF2D7E">
            <w:pPr>
              <w:rPr>
                <w:b/>
                <w:bCs/>
              </w:rPr>
            </w:pPr>
            <w:r w:rsidRPr="00421153">
              <w:rPr>
                <w:b/>
                <w:bCs/>
              </w:rPr>
              <w:t>If you are submitting a group appeal, please confirm if you are acting as the main point of contact for the group.  You should also provide contact details for all members of the group.</w:t>
            </w:r>
          </w:p>
        </w:tc>
      </w:tr>
      <w:tr w:rsidR="00421153" w:rsidRPr="00421153" w14:paraId="25AF36E9" w14:textId="77777777" w:rsidTr="00421153">
        <w:tc>
          <w:tcPr>
            <w:tcW w:w="10194" w:type="dxa"/>
          </w:tcPr>
          <w:p w14:paraId="371E6FAE" w14:textId="77777777" w:rsidR="00421153" w:rsidRPr="00421153" w:rsidRDefault="00421153" w:rsidP="00AF2D7E"/>
        </w:tc>
      </w:tr>
    </w:tbl>
    <w:p w14:paraId="56BE9E54" w14:textId="7E6DE12E" w:rsidR="00421153" w:rsidRDefault="00421153" w:rsidP="00421153"/>
    <w:p w14:paraId="7D26CFC1" w14:textId="147E6ED3" w:rsidR="00421153" w:rsidRDefault="00421153">
      <w:pPr>
        <w:rPr>
          <w:b/>
          <w:bCs/>
          <w:sz w:val="24"/>
          <w:lang w:val="en-US"/>
        </w:rPr>
      </w:pPr>
    </w:p>
    <w:p w14:paraId="136C6EBC" w14:textId="5265DD82" w:rsidR="00421153" w:rsidRDefault="00421153" w:rsidP="00421153">
      <w:pPr>
        <w:pStyle w:val="Heading2"/>
      </w:pPr>
      <w:r>
        <w:t xml:space="preserve">Your </w:t>
      </w:r>
      <w:r w:rsidR="003135ED">
        <w:t>A</w:t>
      </w:r>
      <w:r>
        <w:t>ppeal</w:t>
      </w:r>
    </w:p>
    <w:tbl>
      <w:tblPr>
        <w:tblStyle w:val="TableGrid"/>
        <w:tblW w:w="0" w:type="auto"/>
        <w:tblLook w:val="04A0" w:firstRow="1" w:lastRow="0" w:firstColumn="1" w:lastColumn="0" w:noHBand="0" w:noVBand="1"/>
      </w:tblPr>
      <w:tblGrid>
        <w:gridCol w:w="10194"/>
      </w:tblGrid>
      <w:tr w:rsidR="00421153" w:rsidRPr="00421153" w14:paraId="1763379B" w14:textId="77777777" w:rsidTr="003207EE">
        <w:tc>
          <w:tcPr>
            <w:tcW w:w="10194" w:type="dxa"/>
            <w:shd w:val="clear" w:color="auto" w:fill="D9D9D9" w:themeFill="background1" w:themeFillShade="D9"/>
          </w:tcPr>
          <w:p w14:paraId="7884BD68" w14:textId="2000CDE5" w:rsidR="00421153" w:rsidRPr="00421153" w:rsidRDefault="00421153" w:rsidP="00362815">
            <w:pPr>
              <w:rPr>
                <w:b/>
                <w:bCs/>
              </w:rPr>
            </w:pPr>
            <w:r w:rsidRPr="00421153">
              <w:rPr>
                <w:b/>
                <w:bCs/>
              </w:rPr>
              <w:t>Date you were notified of the decision of the Board of Examiners</w:t>
            </w:r>
            <w:r>
              <w:rPr>
                <w:b/>
                <w:bCs/>
              </w:rPr>
              <w:t>*</w:t>
            </w:r>
          </w:p>
        </w:tc>
      </w:tr>
      <w:tr w:rsidR="00421153" w:rsidRPr="00421153" w14:paraId="74319E4E" w14:textId="77777777" w:rsidTr="00421153">
        <w:tc>
          <w:tcPr>
            <w:tcW w:w="10194" w:type="dxa"/>
          </w:tcPr>
          <w:p w14:paraId="5458F812" w14:textId="77777777" w:rsidR="00421153" w:rsidRPr="00421153" w:rsidRDefault="00421153" w:rsidP="00362815"/>
        </w:tc>
      </w:tr>
    </w:tbl>
    <w:p w14:paraId="1B12FDC3" w14:textId="516E564A" w:rsidR="00421153" w:rsidRPr="003207EE" w:rsidRDefault="00421153" w:rsidP="00421153">
      <w:pPr>
        <w:rPr>
          <w:i/>
          <w:iCs/>
        </w:rPr>
      </w:pPr>
      <w:r>
        <w:t xml:space="preserve">* </w:t>
      </w:r>
      <w:r w:rsidRPr="003207EE">
        <w:rPr>
          <w:i/>
          <w:iCs/>
        </w:rPr>
        <w:t>Please note that appeals should be submitted within 10 UK working days of the of the formal notification of the mark approved by the Board of Examiners</w:t>
      </w:r>
    </w:p>
    <w:p w14:paraId="429DD517" w14:textId="77777777" w:rsidR="00421153" w:rsidRDefault="00421153" w:rsidP="00421153"/>
    <w:tbl>
      <w:tblPr>
        <w:tblStyle w:val="TableGrid"/>
        <w:tblW w:w="0" w:type="auto"/>
        <w:tblLook w:val="04A0" w:firstRow="1" w:lastRow="0" w:firstColumn="1" w:lastColumn="0" w:noHBand="0" w:noVBand="1"/>
      </w:tblPr>
      <w:tblGrid>
        <w:gridCol w:w="10194"/>
      </w:tblGrid>
      <w:tr w:rsidR="00421153" w:rsidRPr="00421153" w14:paraId="4D418D1C" w14:textId="77777777" w:rsidTr="003207EE">
        <w:tc>
          <w:tcPr>
            <w:tcW w:w="10194" w:type="dxa"/>
            <w:shd w:val="clear" w:color="auto" w:fill="D9D9D9" w:themeFill="background1" w:themeFillShade="D9"/>
          </w:tcPr>
          <w:p w14:paraId="3A904F5E" w14:textId="77777777" w:rsidR="00421153" w:rsidRPr="00421153" w:rsidRDefault="00421153" w:rsidP="008F12F0">
            <w:pPr>
              <w:rPr>
                <w:b/>
                <w:bCs/>
              </w:rPr>
            </w:pPr>
            <w:r w:rsidRPr="00421153">
              <w:rPr>
                <w:b/>
                <w:bCs/>
              </w:rPr>
              <w:t>Module Code(s) and title(s) which is/are the subject of this appeal:</w:t>
            </w:r>
          </w:p>
        </w:tc>
      </w:tr>
      <w:tr w:rsidR="00421153" w:rsidRPr="00421153" w14:paraId="37248672" w14:textId="77777777" w:rsidTr="00421153">
        <w:tc>
          <w:tcPr>
            <w:tcW w:w="10194" w:type="dxa"/>
          </w:tcPr>
          <w:p w14:paraId="66CF3B58" w14:textId="77777777" w:rsidR="00421153" w:rsidRPr="00421153" w:rsidRDefault="00421153" w:rsidP="008F12F0"/>
        </w:tc>
      </w:tr>
    </w:tbl>
    <w:p w14:paraId="05C7BD94" w14:textId="40C2F846" w:rsidR="00421153" w:rsidRDefault="00421153" w:rsidP="00421153"/>
    <w:tbl>
      <w:tblPr>
        <w:tblStyle w:val="TableGrid"/>
        <w:tblW w:w="0" w:type="auto"/>
        <w:tblLook w:val="04A0" w:firstRow="1" w:lastRow="0" w:firstColumn="1" w:lastColumn="0" w:noHBand="0" w:noVBand="1"/>
      </w:tblPr>
      <w:tblGrid>
        <w:gridCol w:w="4106"/>
        <w:gridCol w:w="6088"/>
      </w:tblGrid>
      <w:tr w:rsidR="00C02EB4" w:rsidRPr="00421153" w14:paraId="6FB7DDCF" w14:textId="77777777" w:rsidTr="00C02EB4">
        <w:trPr>
          <w:trHeight w:val="270"/>
        </w:trPr>
        <w:tc>
          <w:tcPr>
            <w:tcW w:w="4106" w:type="dxa"/>
            <w:shd w:val="clear" w:color="auto" w:fill="D9D9D9" w:themeFill="background1" w:themeFillShade="D9"/>
          </w:tcPr>
          <w:p w14:paraId="0E0AAF8C" w14:textId="6A1CD8DA" w:rsidR="00C02EB4" w:rsidRPr="00421153" w:rsidRDefault="00C02EB4" w:rsidP="00703375">
            <w:pPr>
              <w:rPr>
                <w:b/>
                <w:bCs/>
              </w:rPr>
            </w:pPr>
            <w:r>
              <w:rPr>
                <w:b/>
                <w:bCs/>
              </w:rPr>
              <w:t>Date of Consultation with the Chair of the Board of Examiners</w:t>
            </w:r>
            <w:r>
              <w:rPr>
                <w:b/>
                <w:bCs/>
              </w:rPr>
              <w:t xml:space="preserve"> </w:t>
            </w:r>
            <w:r>
              <w:rPr>
                <w:b/>
                <w:bCs/>
              </w:rPr>
              <w:t>or their nominee</w:t>
            </w:r>
            <w:r>
              <w:rPr>
                <w:b/>
                <w:bCs/>
              </w:rPr>
              <w:t>:</w:t>
            </w:r>
          </w:p>
        </w:tc>
        <w:tc>
          <w:tcPr>
            <w:tcW w:w="6088" w:type="dxa"/>
            <w:shd w:val="clear" w:color="auto" w:fill="auto"/>
          </w:tcPr>
          <w:p w14:paraId="4AFD3A71" w14:textId="77777777" w:rsidR="00C02EB4" w:rsidRPr="00421153" w:rsidRDefault="00C02EB4" w:rsidP="00703375">
            <w:pPr>
              <w:rPr>
                <w:b/>
                <w:bCs/>
              </w:rPr>
            </w:pPr>
          </w:p>
        </w:tc>
      </w:tr>
      <w:tr w:rsidR="00C02EB4" w:rsidRPr="00421153" w14:paraId="4255B9E8" w14:textId="77777777" w:rsidTr="00C02EB4">
        <w:trPr>
          <w:trHeight w:val="270"/>
        </w:trPr>
        <w:tc>
          <w:tcPr>
            <w:tcW w:w="4106" w:type="dxa"/>
            <w:shd w:val="clear" w:color="auto" w:fill="D9D9D9" w:themeFill="background1" w:themeFillShade="D9"/>
          </w:tcPr>
          <w:p w14:paraId="7BC54974" w14:textId="64B6C5E0" w:rsidR="00C02EB4" w:rsidRPr="00421153" w:rsidRDefault="00C02EB4" w:rsidP="00703375">
            <w:pPr>
              <w:rPr>
                <w:b/>
                <w:bCs/>
              </w:rPr>
            </w:pPr>
            <w:r>
              <w:rPr>
                <w:b/>
                <w:bCs/>
              </w:rPr>
              <w:t>Name of the Chair of Board of Examiners or their nominee</w:t>
            </w:r>
            <w:r>
              <w:rPr>
                <w:b/>
                <w:bCs/>
              </w:rPr>
              <w:t>:</w:t>
            </w:r>
          </w:p>
        </w:tc>
        <w:tc>
          <w:tcPr>
            <w:tcW w:w="6088" w:type="dxa"/>
            <w:shd w:val="clear" w:color="auto" w:fill="auto"/>
          </w:tcPr>
          <w:p w14:paraId="5A9FDFB3" w14:textId="77777777" w:rsidR="00C02EB4" w:rsidRPr="00421153" w:rsidRDefault="00C02EB4" w:rsidP="00703375">
            <w:pPr>
              <w:rPr>
                <w:b/>
                <w:bCs/>
              </w:rPr>
            </w:pPr>
          </w:p>
        </w:tc>
      </w:tr>
    </w:tbl>
    <w:p w14:paraId="1046B91F" w14:textId="77777777" w:rsidR="003207EE" w:rsidRDefault="003207EE">
      <w:r>
        <w:br w:type="page"/>
      </w:r>
    </w:p>
    <w:tbl>
      <w:tblPr>
        <w:tblStyle w:val="TableGrid"/>
        <w:tblW w:w="0" w:type="auto"/>
        <w:tblLook w:val="04A0" w:firstRow="1" w:lastRow="0" w:firstColumn="1" w:lastColumn="0" w:noHBand="0" w:noVBand="1"/>
      </w:tblPr>
      <w:tblGrid>
        <w:gridCol w:w="9438"/>
        <w:gridCol w:w="756"/>
      </w:tblGrid>
      <w:tr w:rsidR="00421153" w:rsidRPr="00421153" w14:paraId="0F3E722C" w14:textId="77777777" w:rsidTr="003207EE">
        <w:tc>
          <w:tcPr>
            <w:tcW w:w="0" w:type="auto"/>
            <w:gridSpan w:val="2"/>
            <w:shd w:val="clear" w:color="auto" w:fill="D9D9D9" w:themeFill="background1" w:themeFillShade="D9"/>
          </w:tcPr>
          <w:p w14:paraId="28D85B97" w14:textId="10F13339" w:rsidR="00421153" w:rsidRPr="00421153" w:rsidRDefault="00421153" w:rsidP="008E591D">
            <w:pPr>
              <w:rPr>
                <w:b/>
                <w:bCs/>
              </w:rPr>
            </w:pPr>
            <w:r w:rsidRPr="00421153">
              <w:rPr>
                <w:b/>
                <w:bCs/>
              </w:rPr>
              <w:lastRenderedPageBreak/>
              <w:t>I wish to appeal the decision of the Board of Examiners regarding the above assessed work on the following grounds - please indicate the ground</w:t>
            </w:r>
            <w:r w:rsidR="004D1A02">
              <w:rPr>
                <w:b/>
                <w:bCs/>
              </w:rPr>
              <w:t>(</w:t>
            </w:r>
            <w:r w:rsidRPr="00421153">
              <w:rPr>
                <w:b/>
                <w:bCs/>
              </w:rPr>
              <w:t>s</w:t>
            </w:r>
            <w:r w:rsidR="004D1A02">
              <w:rPr>
                <w:b/>
                <w:bCs/>
              </w:rPr>
              <w:t>)</w:t>
            </w:r>
            <w:r w:rsidRPr="00421153">
              <w:rPr>
                <w:b/>
                <w:bCs/>
              </w:rPr>
              <w:t xml:space="preserve"> of the appeal by marking the relevant box/boxes with an ‘X’:</w:t>
            </w:r>
          </w:p>
        </w:tc>
      </w:tr>
      <w:tr w:rsidR="00421153" w:rsidRPr="00421153" w14:paraId="48149C68" w14:textId="77777777" w:rsidTr="00C80F54">
        <w:trPr>
          <w:trHeight w:val="709"/>
        </w:trPr>
        <w:tc>
          <w:tcPr>
            <w:tcW w:w="9463" w:type="dxa"/>
            <w:vAlign w:val="center"/>
          </w:tcPr>
          <w:p w14:paraId="69AEABF1" w14:textId="30671F78" w:rsidR="00421153" w:rsidRPr="00421153" w:rsidRDefault="00421153" w:rsidP="0047367A">
            <w:pPr>
              <w:pStyle w:val="ListParagraph"/>
              <w:numPr>
                <w:ilvl w:val="0"/>
                <w:numId w:val="2"/>
              </w:numPr>
              <w:ind w:left="357" w:hanging="357"/>
            </w:pPr>
            <w:r w:rsidRPr="00421153">
              <w:t>That there was an administrative error in recording or calculating the mark or result</w:t>
            </w:r>
          </w:p>
        </w:tc>
        <w:tc>
          <w:tcPr>
            <w:tcW w:w="731" w:type="dxa"/>
            <w:vAlign w:val="center"/>
          </w:tcPr>
          <w:p w14:paraId="6D0731F6" w14:textId="77777777" w:rsidR="00421153" w:rsidRPr="00421153" w:rsidRDefault="00421153" w:rsidP="003207EE">
            <w:pPr>
              <w:jc w:val="center"/>
            </w:pPr>
          </w:p>
        </w:tc>
      </w:tr>
      <w:tr w:rsidR="00421153" w:rsidRPr="00421153" w14:paraId="3F623DE9" w14:textId="77777777" w:rsidTr="00C80F54">
        <w:trPr>
          <w:trHeight w:val="709"/>
        </w:trPr>
        <w:tc>
          <w:tcPr>
            <w:tcW w:w="9463" w:type="dxa"/>
            <w:vAlign w:val="center"/>
          </w:tcPr>
          <w:p w14:paraId="59C12D4D" w14:textId="5086EC2D" w:rsidR="00421153" w:rsidRPr="00421153" w:rsidRDefault="00421153" w:rsidP="0047367A">
            <w:pPr>
              <w:pStyle w:val="ListParagraph"/>
              <w:numPr>
                <w:ilvl w:val="0"/>
                <w:numId w:val="2"/>
              </w:numPr>
              <w:ind w:left="357" w:hanging="357"/>
            </w:pPr>
            <w:r w:rsidRPr="00421153">
              <w:t>That assessments were not conducted in accordance with the current regulations governing the programme of study</w:t>
            </w:r>
          </w:p>
        </w:tc>
        <w:tc>
          <w:tcPr>
            <w:tcW w:w="731" w:type="dxa"/>
            <w:vAlign w:val="center"/>
          </w:tcPr>
          <w:p w14:paraId="62F3D5E9" w14:textId="77777777" w:rsidR="00421153" w:rsidRPr="00421153" w:rsidRDefault="00421153" w:rsidP="003207EE">
            <w:pPr>
              <w:jc w:val="center"/>
            </w:pPr>
          </w:p>
        </w:tc>
      </w:tr>
      <w:tr w:rsidR="00421153" w:rsidRPr="00421153" w14:paraId="28C2F920" w14:textId="77777777" w:rsidTr="00C80F54">
        <w:trPr>
          <w:trHeight w:val="709"/>
        </w:trPr>
        <w:tc>
          <w:tcPr>
            <w:tcW w:w="9463" w:type="dxa"/>
            <w:vAlign w:val="center"/>
          </w:tcPr>
          <w:p w14:paraId="36EDED8F" w14:textId="3EC03C62" w:rsidR="00421153" w:rsidRPr="00421153" w:rsidRDefault="00421153" w:rsidP="0047367A">
            <w:pPr>
              <w:pStyle w:val="ListParagraph"/>
              <w:numPr>
                <w:ilvl w:val="0"/>
                <w:numId w:val="2"/>
              </w:numPr>
              <w:ind w:left="357" w:hanging="357"/>
            </w:pPr>
            <w:r w:rsidRPr="00421153">
              <w:t>That there was a procedural error in determining a decision of copying, plagiarism, collusion, dishonest use of data or research misconduct</w:t>
            </w:r>
          </w:p>
        </w:tc>
        <w:tc>
          <w:tcPr>
            <w:tcW w:w="731" w:type="dxa"/>
            <w:vAlign w:val="center"/>
          </w:tcPr>
          <w:p w14:paraId="60BF5F96" w14:textId="77777777" w:rsidR="00421153" w:rsidRPr="00421153" w:rsidRDefault="00421153" w:rsidP="003207EE">
            <w:pPr>
              <w:jc w:val="center"/>
            </w:pPr>
          </w:p>
        </w:tc>
      </w:tr>
      <w:tr w:rsidR="00421153" w:rsidRPr="00421153" w14:paraId="20B623B6" w14:textId="77777777" w:rsidTr="00C80F54">
        <w:trPr>
          <w:trHeight w:val="709"/>
        </w:trPr>
        <w:tc>
          <w:tcPr>
            <w:tcW w:w="9463" w:type="dxa"/>
            <w:vAlign w:val="center"/>
          </w:tcPr>
          <w:p w14:paraId="5ADC0F39" w14:textId="6E4ED692" w:rsidR="00421153" w:rsidRPr="00421153" w:rsidRDefault="00421153" w:rsidP="0047367A">
            <w:pPr>
              <w:pStyle w:val="ListParagraph"/>
              <w:numPr>
                <w:ilvl w:val="0"/>
                <w:numId w:val="2"/>
              </w:numPr>
              <w:ind w:left="357" w:hanging="357"/>
            </w:pPr>
            <w:r w:rsidRPr="00421153">
              <w:t>That I have a complaint regarding academic provision that could not be made known prior to the meeting of the Board of Examiners and for which an academic remedy is being sought</w:t>
            </w:r>
          </w:p>
        </w:tc>
        <w:tc>
          <w:tcPr>
            <w:tcW w:w="731" w:type="dxa"/>
            <w:vAlign w:val="center"/>
          </w:tcPr>
          <w:p w14:paraId="4740EC4D" w14:textId="77777777" w:rsidR="00421153" w:rsidRPr="00421153" w:rsidRDefault="00421153" w:rsidP="003207EE">
            <w:pPr>
              <w:jc w:val="center"/>
            </w:pPr>
          </w:p>
        </w:tc>
      </w:tr>
      <w:tr w:rsidR="00421153" w:rsidRPr="00421153" w14:paraId="6686A534" w14:textId="77777777" w:rsidTr="00167938">
        <w:trPr>
          <w:trHeight w:val="709"/>
        </w:trPr>
        <w:tc>
          <w:tcPr>
            <w:tcW w:w="9463" w:type="dxa"/>
            <w:vAlign w:val="center"/>
          </w:tcPr>
          <w:p w14:paraId="0684B983" w14:textId="7C35AB6F" w:rsidR="00421153" w:rsidRPr="00421153" w:rsidRDefault="00421153" w:rsidP="0047367A">
            <w:pPr>
              <w:pStyle w:val="ListParagraph"/>
              <w:numPr>
                <w:ilvl w:val="0"/>
                <w:numId w:val="2"/>
              </w:numPr>
              <w:ind w:left="357" w:hanging="357"/>
            </w:pPr>
            <w:r w:rsidRPr="00421153">
              <w:t>That some other material irregularity has occurred</w:t>
            </w:r>
          </w:p>
        </w:tc>
        <w:tc>
          <w:tcPr>
            <w:tcW w:w="731" w:type="dxa"/>
            <w:tcBorders>
              <w:bottom w:val="single" w:sz="4" w:space="0" w:color="auto"/>
            </w:tcBorders>
            <w:vAlign w:val="center"/>
          </w:tcPr>
          <w:p w14:paraId="2CCD9981" w14:textId="77777777" w:rsidR="00421153" w:rsidRPr="00421153" w:rsidRDefault="00421153" w:rsidP="003207EE">
            <w:pPr>
              <w:jc w:val="center"/>
            </w:pPr>
          </w:p>
        </w:tc>
      </w:tr>
      <w:tr w:rsidR="00C80F54" w:rsidRPr="00421153" w14:paraId="1C84E5F6" w14:textId="77777777" w:rsidTr="00167938">
        <w:trPr>
          <w:trHeight w:val="1085"/>
        </w:trPr>
        <w:tc>
          <w:tcPr>
            <w:tcW w:w="9463" w:type="dxa"/>
            <w:vMerge w:val="restart"/>
            <w:vAlign w:val="center"/>
          </w:tcPr>
          <w:p w14:paraId="39128393" w14:textId="65F5E153" w:rsidR="00C80F54" w:rsidRDefault="00C80F54" w:rsidP="0047367A">
            <w:pPr>
              <w:pStyle w:val="ListParagraph"/>
              <w:numPr>
                <w:ilvl w:val="0"/>
                <w:numId w:val="2"/>
              </w:numPr>
              <w:ind w:left="357" w:hanging="357"/>
            </w:pPr>
            <w:r w:rsidRPr="00421153">
              <w:t>That extenuating circumstances were divulged but</w:t>
            </w:r>
            <w:r>
              <w:t>:</w:t>
            </w:r>
          </w:p>
          <w:p w14:paraId="5A2002F0" w14:textId="77777777" w:rsidR="00C80F54" w:rsidRDefault="00C80F54" w:rsidP="00421153"/>
          <w:p w14:paraId="4A14FE56" w14:textId="573ABCBD" w:rsidR="00C80F54" w:rsidRDefault="00C80F54" w:rsidP="008C31F4">
            <w:pPr>
              <w:pStyle w:val="ListParagraph"/>
              <w:numPr>
                <w:ilvl w:val="0"/>
                <w:numId w:val="3"/>
              </w:numPr>
              <w:ind w:left="714" w:hanging="357"/>
            </w:pPr>
            <w:r>
              <w:t>t</w:t>
            </w:r>
            <w:r w:rsidRPr="00421153">
              <w:t>here was a procedural error in the decision taken by an Extenuating Circumstances Committee or Board of Examiners when considering the circumstances</w:t>
            </w:r>
          </w:p>
          <w:p w14:paraId="0367804C" w14:textId="266CE361" w:rsidR="00C80F54" w:rsidRPr="008C31F4" w:rsidRDefault="00C80F54" w:rsidP="008C31F4">
            <w:pPr>
              <w:spacing w:before="120" w:after="120"/>
              <w:rPr>
                <w:i/>
                <w:iCs/>
              </w:rPr>
            </w:pPr>
            <w:r w:rsidRPr="008C31F4">
              <w:rPr>
                <w:i/>
                <w:iCs/>
              </w:rPr>
              <w:t>OR</w:t>
            </w:r>
          </w:p>
          <w:p w14:paraId="33E11979" w14:textId="4FD819D4" w:rsidR="00C80F54" w:rsidRPr="00421153" w:rsidRDefault="00C80F54" w:rsidP="008C31F4">
            <w:pPr>
              <w:pStyle w:val="ListParagraph"/>
              <w:numPr>
                <w:ilvl w:val="0"/>
                <w:numId w:val="3"/>
              </w:numPr>
              <w:ind w:left="714" w:hanging="357"/>
            </w:pPr>
            <w:r w:rsidRPr="00421153">
              <w:t>I am presenting new or additional material evidence, which, for valid reason, I was unable to provide at the time of submitting the extenuating circumstances claim</w:t>
            </w:r>
          </w:p>
        </w:tc>
        <w:tc>
          <w:tcPr>
            <w:tcW w:w="731" w:type="dxa"/>
            <w:tcBorders>
              <w:bottom w:val="dashSmallGap" w:sz="4" w:space="0" w:color="auto"/>
            </w:tcBorders>
            <w:vAlign w:val="center"/>
          </w:tcPr>
          <w:p w14:paraId="5D9AF3B9" w14:textId="77777777" w:rsidR="00C80F54" w:rsidRPr="00421153" w:rsidRDefault="00C80F54" w:rsidP="003207EE">
            <w:pPr>
              <w:jc w:val="center"/>
            </w:pPr>
          </w:p>
        </w:tc>
      </w:tr>
      <w:tr w:rsidR="00C80F54" w:rsidRPr="00421153" w14:paraId="0FA7CCEA" w14:textId="77777777" w:rsidTr="00167938">
        <w:trPr>
          <w:trHeight w:val="709"/>
        </w:trPr>
        <w:tc>
          <w:tcPr>
            <w:tcW w:w="9463" w:type="dxa"/>
            <w:vMerge/>
            <w:vAlign w:val="center"/>
          </w:tcPr>
          <w:p w14:paraId="7A05324E" w14:textId="77777777" w:rsidR="00C80F54" w:rsidRPr="00421153" w:rsidRDefault="00C80F54" w:rsidP="0047367A">
            <w:pPr>
              <w:pStyle w:val="ListParagraph"/>
              <w:numPr>
                <w:ilvl w:val="0"/>
                <w:numId w:val="2"/>
              </w:numPr>
              <w:ind w:left="357" w:hanging="357"/>
            </w:pPr>
          </w:p>
        </w:tc>
        <w:tc>
          <w:tcPr>
            <w:tcW w:w="731" w:type="dxa"/>
            <w:tcBorders>
              <w:top w:val="dashSmallGap" w:sz="4" w:space="0" w:color="auto"/>
            </w:tcBorders>
            <w:vAlign w:val="center"/>
          </w:tcPr>
          <w:p w14:paraId="3467DD76" w14:textId="77777777" w:rsidR="00C80F54" w:rsidRPr="00421153" w:rsidRDefault="00C80F54" w:rsidP="003207EE">
            <w:pPr>
              <w:jc w:val="center"/>
            </w:pPr>
          </w:p>
        </w:tc>
      </w:tr>
    </w:tbl>
    <w:p w14:paraId="23571BDF" w14:textId="77777777" w:rsidR="00421153" w:rsidRDefault="00421153" w:rsidP="00421153"/>
    <w:p w14:paraId="5FD4F115" w14:textId="77777777" w:rsidR="00421153" w:rsidRDefault="00421153" w:rsidP="00421153">
      <w:r>
        <w:t>Please note that you may not appeal on any grounds which:</w:t>
      </w:r>
    </w:p>
    <w:p w14:paraId="07319FE1" w14:textId="77777777" w:rsidR="00421153" w:rsidRDefault="00421153" w:rsidP="00421153">
      <w:pPr>
        <w:ind w:left="357" w:hanging="357"/>
      </w:pPr>
      <w:r>
        <w:t>a)</w:t>
      </w:r>
      <w:r>
        <w:tab/>
        <w:t>dispute the academic judgement of the Board of Examiners, including those which simply constitute an expression of dissatisfaction with the decision that has been taken; or</w:t>
      </w:r>
    </w:p>
    <w:p w14:paraId="15CF27C6" w14:textId="77777777" w:rsidR="00421153" w:rsidRDefault="00421153" w:rsidP="00421153">
      <w:pPr>
        <w:ind w:left="357" w:hanging="357"/>
      </w:pPr>
      <w:r>
        <w:t>b)</w:t>
      </w:r>
      <w:r>
        <w:tab/>
        <w:t>have already been considered or re-considered by the Board of Examiners and/or Extenuating Circumstances Committee; or</w:t>
      </w:r>
    </w:p>
    <w:p w14:paraId="473590C6" w14:textId="77777777" w:rsidR="00421153" w:rsidRDefault="00421153" w:rsidP="00421153">
      <w:pPr>
        <w:ind w:left="357" w:hanging="357"/>
      </w:pPr>
      <w:r>
        <w:t>c)</w:t>
      </w:r>
      <w:r>
        <w:tab/>
        <w:t>constitute a matter which could have been resolved under the Student Complaints Procedure at the appropriate time.</w:t>
      </w:r>
    </w:p>
    <w:p w14:paraId="6CFFDE75" w14:textId="77777777" w:rsidR="00421153" w:rsidRDefault="00421153" w:rsidP="00421153"/>
    <w:p w14:paraId="2F06293D" w14:textId="77777777" w:rsidR="00421153" w:rsidRDefault="00421153" w:rsidP="00421153">
      <w:r>
        <w:t>There is a separate procedure for appeals against the decision of the Board of Examiners on completion of a programme of study.  The grounds for such appeals are outlined under Section Two of the Assessment Appeals Procedure.</w:t>
      </w:r>
    </w:p>
    <w:p w14:paraId="1A68D105" w14:textId="77777777" w:rsidR="00421153" w:rsidRDefault="00421153" w:rsidP="00421153"/>
    <w:tbl>
      <w:tblPr>
        <w:tblStyle w:val="TableGrid"/>
        <w:tblW w:w="0" w:type="auto"/>
        <w:tblLook w:val="04A0" w:firstRow="1" w:lastRow="0" w:firstColumn="1" w:lastColumn="0" w:noHBand="0" w:noVBand="1"/>
      </w:tblPr>
      <w:tblGrid>
        <w:gridCol w:w="10194"/>
      </w:tblGrid>
      <w:tr w:rsidR="00421153" w:rsidRPr="00421153" w14:paraId="4702B70A" w14:textId="77777777" w:rsidTr="003207EE">
        <w:tc>
          <w:tcPr>
            <w:tcW w:w="10194" w:type="dxa"/>
            <w:shd w:val="clear" w:color="auto" w:fill="D9D9D9" w:themeFill="background1" w:themeFillShade="D9"/>
          </w:tcPr>
          <w:p w14:paraId="557E80FC" w14:textId="77777777" w:rsidR="00421153" w:rsidRPr="00421153" w:rsidRDefault="00421153" w:rsidP="00984A82">
            <w:pPr>
              <w:rPr>
                <w:b/>
                <w:bCs/>
              </w:rPr>
            </w:pPr>
            <w:r w:rsidRPr="00421153">
              <w:rPr>
                <w:b/>
                <w:bCs/>
              </w:rPr>
              <w:t>I wish to appeal the decision of the Board of Examiners because:</w:t>
            </w:r>
          </w:p>
          <w:p w14:paraId="23747D96" w14:textId="6AF8DAD6" w:rsidR="00421153" w:rsidRPr="00421153" w:rsidRDefault="00421153" w:rsidP="00984A82">
            <w:pPr>
              <w:rPr>
                <w:i/>
                <w:iCs/>
              </w:rPr>
            </w:pPr>
            <w:r w:rsidRPr="00421153">
              <w:rPr>
                <w:i/>
                <w:iCs/>
              </w:rPr>
              <w:t>Please provide a full and clear description of the error or irregularity that is alleged to have occurred, with reference to the grounds you have cited above</w:t>
            </w:r>
          </w:p>
        </w:tc>
      </w:tr>
      <w:tr w:rsidR="00421153" w:rsidRPr="00421153" w14:paraId="54176919" w14:textId="77777777" w:rsidTr="00421153">
        <w:trPr>
          <w:trHeight w:val="2268"/>
        </w:trPr>
        <w:tc>
          <w:tcPr>
            <w:tcW w:w="10194" w:type="dxa"/>
          </w:tcPr>
          <w:p w14:paraId="512A053A" w14:textId="77777777" w:rsidR="00421153" w:rsidRPr="00421153" w:rsidRDefault="00421153" w:rsidP="00984A82"/>
        </w:tc>
      </w:tr>
    </w:tbl>
    <w:p w14:paraId="0BC17962" w14:textId="77777777" w:rsidR="003207EE" w:rsidRDefault="003207EE" w:rsidP="00D075B7">
      <w:pPr>
        <w:pStyle w:val="Heading2"/>
      </w:pPr>
    </w:p>
    <w:p w14:paraId="5DA9C0A9" w14:textId="77777777" w:rsidR="003207EE" w:rsidRDefault="003207EE">
      <w:pPr>
        <w:rPr>
          <w:b/>
          <w:bCs/>
          <w:sz w:val="24"/>
          <w:lang w:val="en-US"/>
        </w:rPr>
      </w:pPr>
      <w:r>
        <w:br w:type="page"/>
      </w:r>
    </w:p>
    <w:p w14:paraId="0C80B924" w14:textId="185A5CE0" w:rsidR="00421153" w:rsidRDefault="00D075B7" w:rsidP="00D075B7">
      <w:pPr>
        <w:pStyle w:val="Heading2"/>
      </w:pPr>
      <w:r>
        <w:lastRenderedPageBreak/>
        <w:t>Documentation</w:t>
      </w:r>
    </w:p>
    <w:tbl>
      <w:tblPr>
        <w:tblStyle w:val="TableGrid"/>
        <w:tblW w:w="0" w:type="auto"/>
        <w:tblLook w:val="04A0" w:firstRow="1" w:lastRow="0" w:firstColumn="1" w:lastColumn="0" w:noHBand="0" w:noVBand="1"/>
      </w:tblPr>
      <w:tblGrid>
        <w:gridCol w:w="10194"/>
      </w:tblGrid>
      <w:tr w:rsidR="00421153" w:rsidRPr="00421153" w14:paraId="40C6A5FD" w14:textId="77777777" w:rsidTr="003207EE">
        <w:tc>
          <w:tcPr>
            <w:tcW w:w="10194" w:type="dxa"/>
            <w:shd w:val="clear" w:color="auto" w:fill="D9D9D9" w:themeFill="background1" w:themeFillShade="D9"/>
          </w:tcPr>
          <w:p w14:paraId="2C3CC6EA" w14:textId="35FD5ACA" w:rsidR="00421153" w:rsidRPr="00421153" w:rsidRDefault="00421153" w:rsidP="003C2BCC">
            <w:pPr>
              <w:rPr>
                <w:b/>
                <w:bCs/>
              </w:rPr>
            </w:pPr>
            <w:r w:rsidRPr="00421153">
              <w:rPr>
                <w:b/>
                <w:bCs/>
              </w:rPr>
              <w:t xml:space="preserve">I have attached the following </w:t>
            </w:r>
            <w:r w:rsidR="00D075B7">
              <w:rPr>
                <w:b/>
                <w:bCs/>
              </w:rPr>
              <w:t xml:space="preserve">documentation </w:t>
            </w:r>
            <w:r w:rsidRPr="00421153">
              <w:rPr>
                <w:b/>
                <w:bCs/>
              </w:rPr>
              <w:t>in support of my appeal:</w:t>
            </w:r>
          </w:p>
          <w:p w14:paraId="63B20DC2" w14:textId="32A7CFB5" w:rsidR="00421153" w:rsidRPr="00421153" w:rsidRDefault="00421153" w:rsidP="003C2BCC">
            <w:pPr>
              <w:rPr>
                <w:i/>
                <w:iCs/>
              </w:rPr>
            </w:pPr>
            <w:r w:rsidRPr="00421153">
              <w:rPr>
                <w:i/>
                <w:iCs/>
              </w:rPr>
              <w:t>Please provide all relevant documentation - this might include copies of emails, feedback from the module leader or dissertation supervisor, Turnitin Similarity Index Reports etc</w:t>
            </w:r>
          </w:p>
        </w:tc>
      </w:tr>
      <w:tr w:rsidR="00421153" w:rsidRPr="00421153" w14:paraId="154C6F27" w14:textId="77777777" w:rsidTr="00421153">
        <w:trPr>
          <w:trHeight w:val="1134"/>
        </w:trPr>
        <w:tc>
          <w:tcPr>
            <w:tcW w:w="10194" w:type="dxa"/>
          </w:tcPr>
          <w:p w14:paraId="76A79001" w14:textId="77777777" w:rsidR="00421153" w:rsidRPr="00421153" w:rsidRDefault="00421153" w:rsidP="003C2BCC"/>
        </w:tc>
      </w:tr>
    </w:tbl>
    <w:p w14:paraId="3BFAEE02" w14:textId="60531448" w:rsidR="00421153" w:rsidRDefault="00421153" w:rsidP="00421153"/>
    <w:tbl>
      <w:tblPr>
        <w:tblStyle w:val="TableGrid"/>
        <w:tblW w:w="0" w:type="auto"/>
        <w:tblLook w:val="04A0" w:firstRow="1" w:lastRow="0" w:firstColumn="1" w:lastColumn="0" w:noHBand="0" w:noVBand="1"/>
      </w:tblPr>
      <w:tblGrid>
        <w:gridCol w:w="10194"/>
      </w:tblGrid>
      <w:tr w:rsidR="00421153" w:rsidRPr="00421153" w14:paraId="67F7D0F6" w14:textId="77777777" w:rsidTr="003207EE">
        <w:tc>
          <w:tcPr>
            <w:tcW w:w="10194" w:type="dxa"/>
            <w:shd w:val="clear" w:color="auto" w:fill="D9D9D9" w:themeFill="background1" w:themeFillShade="D9"/>
          </w:tcPr>
          <w:p w14:paraId="5BDA7CEF" w14:textId="5390C322" w:rsidR="00421153" w:rsidRPr="00421153" w:rsidRDefault="00421153" w:rsidP="00587424">
            <w:pPr>
              <w:rPr>
                <w:b/>
                <w:bCs/>
                <w:i/>
                <w:iCs/>
              </w:rPr>
            </w:pPr>
            <w:r w:rsidRPr="00421153">
              <w:rPr>
                <w:b/>
                <w:bCs/>
              </w:rPr>
              <w:t>The following documentation is to follow:</w:t>
            </w:r>
          </w:p>
        </w:tc>
      </w:tr>
      <w:tr w:rsidR="00421153" w:rsidRPr="00421153" w14:paraId="268FA9FA" w14:textId="77777777" w:rsidTr="00587424">
        <w:trPr>
          <w:trHeight w:val="1134"/>
        </w:trPr>
        <w:tc>
          <w:tcPr>
            <w:tcW w:w="10194" w:type="dxa"/>
          </w:tcPr>
          <w:p w14:paraId="29185C0A" w14:textId="77777777" w:rsidR="00421153" w:rsidRPr="00421153" w:rsidRDefault="00421153" w:rsidP="00587424"/>
        </w:tc>
      </w:tr>
    </w:tbl>
    <w:p w14:paraId="6E3DF5DB" w14:textId="096B44C3" w:rsidR="00421153" w:rsidRDefault="00421153" w:rsidP="00421153"/>
    <w:tbl>
      <w:tblPr>
        <w:tblStyle w:val="TableGrid"/>
        <w:tblW w:w="0" w:type="auto"/>
        <w:tblLook w:val="04A0" w:firstRow="1" w:lastRow="0" w:firstColumn="1" w:lastColumn="0" w:noHBand="0" w:noVBand="1"/>
      </w:tblPr>
      <w:tblGrid>
        <w:gridCol w:w="10194"/>
      </w:tblGrid>
      <w:tr w:rsidR="00421153" w:rsidRPr="00421153" w14:paraId="12B803F2" w14:textId="77777777" w:rsidTr="003207EE">
        <w:tc>
          <w:tcPr>
            <w:tcW w:w="10194" w:type="dxa"/>
            <w:shd w:val="clear" w:color="auto" w:fill="D9D9D9" w:themeFill="background1" w:themeFillShade="D9"/>
          </w:tcPr>
          <w:p w14:paraId="04F0534A" w14:textId="7FB6EE36" w:rsidR="00421153" w:rsidRPr="00421153" w:rsidRDefault="00421153" w:rsidP="00587424">
            <w:pPr>
              <w:rPr>
                <w:b/>
                <w:bCs/>
                <w:i/>
                <w:iCs/>
              </w:rPr>
            </w:pPr>
            <w:r w:rsidRPr="00421153">
              <w:rPr>
                <w:b/>
                <w:bCs/>
              </w:rPr>
              <w:t xml:space="preserve">I am unable to provide </w:t>
            </w:r>
            <w:r w:rsidR="00D075B7">
              <w:rPr>
                <w:b/>
                <w:bCs/>
              </w:rPr>
              <w:t>documentation</w:t>
            </w:r>
            <w:r w:rsidRPr="00421153">
              <w:rPr>
                <w:b/>
                <w:bCs/>
              </w:rPr>
              <w:t xml:space="preserve"> </w:t>
            </w:r>
            <w:proofErr w:type="gramStart"/>
            <w:r w:rsidRPr="00421153">
              <w:rPr>
                <w:b/>
                <w:bCs/>
              </w:rPr>
              <w:t>at this time</w:t>
            </w:r>
            <w:proofErr w:type="gramEnd"/>
            <w:r w:rsidRPr="00421153">
              <w:rPr>
                <w:b/>
                <w:bCs/>
              </w:rPr>
              <w:t xml:space="preserve"> because:</w:t>
            </w:r>
          </w:p>
        </w:tc>
      </w:tr>
      <w:tr w:rsidR="00421153" w:rsidRPr="00421153" w14:paraId="094C8EFF" w14:textId="77777777" w:rsidTr="00587424">
        <w:trPr>
          <w:trHeight w:val="1134"/>
        </w:trPr>
        <w:tc>
          <w:tcPr>
            <w:tcW w:w="10194" w:type="dxa"/>
          </w:tcPr>
          <w:p w14:paraId="387C0806" w14:textId="77777777" w:rsidR="00421153" w:rsidRPr="00421153" w:rsidRDefault="00421153" w:rsidP="00587424"/>
        </w:tc>
      </w:tr>
    </w:tbl>
    <w:p w14:paraId="7339A15D" w14:textId="77777777" w:rsidR="00421153" w:rsidRDefault="00421153" w:rsidP="00421153"/>
    <w:p w14:paraId="1F515E9F" w14:textId="7AE4A88C" w:rsidR="00421153" w:rsidRDefault="00421153" w:rsidP="00421153">
      <w:r>
        <w:t xml:space="preserve">If the person receiving your appeal accepts that it is not possible for good reason to provide the accompanying </w:t>
      </w:r>
      <w:r w:rsidR="00D5042B">
        <w:t>documentation</w:t>
      </w:r>
      <w:r>
        <w:t xml:space="preserve"> with this form, you will be given a deadline by which this further information must be provided, normally one month from the date of submission of this form.   </w:t>
      </w:r>
    </w:p>
    <w:p w14:paraId="0FA7B2C9" w14:textId="218AD3D7" w:rsidR="00421153" w:rsidRDefault="00421153" w:rsidP="00421153"/>
    <w:p w14:paraId="65ED931B" w14:textId="77777777" w:rsidR="00421153" w:rsidRDefault="00421153" w:rsidP="00421153"/>
    <w:p w14:paraId="478A89CE" w14:textId="4C819054" w:rsidR="00421153" w:rsidRDefault="00421153" w:rsidP="00421153">
      <w:pPr>
        <w:pStyle w:val="Heading2"/>
      </w:pPr>
      <w:r>
        <w:t>Declaration</w:t>
      </w:r>
    </w:p>
    <w:p w14:paraId="28D5798E" w14:textId="3176374B" w:rsidR="00421153" w:rsidRDefault="00421153" w:rsidP="00421153">
      <w:pPr>
        <w:pStyle w:val="ListParagraph"/>
        <w:numPr>
          <w:ilvl w:val="0"/>
          <w:numId w:val="1"/>
        </w:numPr>
        <w:ind w:left="357" w:hanging="357"/>
      </w:pPr>
      <w:r>
        <w:t>I confirm that I have read the Assessment Appeals Procedure for Undergraduate and Taught Postgraduate Programmes (Appendix F of the Code of Practice on Assessment)</w:t>
      </w:r>
    </w:p>
    <w:p w14:paraId="1F340832" w14:textId="77777777" w:rsidR="00D075B7" w:rsidRDefault="00D075B7" w:rsidP="00D075B7"/>
    <w:p w14:paraId="772F32B7" w14:textId="4C3AF37D" w:rsidR="00421153" w:rsidRDefault="00421153" w:rsidP="00421153">
      <w:pPr>
        <w:pStyle w:val="ListParagraph"/>
        <w:numPr>
          <w:ilvl w:val="0"/>
          <w:numId w:val="1"/>
        </w:numPr>
        <w:ind w:left="357" w:hanging="357"/>
      </w:pPr>
      <w:r>
        <w:t>I confirm that I have consulted with the Chair of the Board of Examiners (or designated representative) prior to submission of this Statement of Appeal, in accordance with the Assessment Appeals Procedures.</w:t>
      </w:r>
    </w:p>
    <w:p w14:paraId="68B99CD3" w14:textId="77777777" w:rsidR="00421153" w:rsidRDefault="00421153" w:rsidP="00421153"/>
    <w:tbl>
      <w:tblPr>
        <w:tblStyle w:val="TableGrid"/>
        <w:tblW w:w="10201" w:type="dxa"/>
        <w:tblLook w:val="04A0" w:firstRow="1" w:lastRow="0" w:firstColumn="1" w:lastColumn="0" w:noHBand="0" w:noVBand="1"/>
      </w:tblPr>
      <w:tblGrid>
        <w:gridCol w:w="2596"/>
        <w:gridCol w:w="7605"/>
      </w:tblGrid>
      <w:tr w:rsidR="00421153" w:rsidRPr="00FF59D4" w14:paraId="29B5A508" w14:textId="77777777" w:rsidTr="003207EE">
        <w:trPr>
          <w:trHeight w:val="567"/>
        </w:trPr>
        <w:tc>
          <w:tcPr>
            <w:tcW w:w="0" w:type="auto"/>
            <w:shd w:val="clear" w:color="auto" w:fill="D9D9D9" w:themeFill="background1" w:themeFillShade="D9"/>
          </w:tcPr>
          <w:p w14:paraId="2C01033A" w14:textId="77777777" w:rsidR="00421153" w:rsidRPr="00FF59D4" w:rsidRDefault="00421153" w:rsidP="00587424">
            <w:pPr>
              <w:rPr>
                <w:b/>
                <w:bCs/>
              </w:rPr>
            </w:pPr>
            <w:bookmarkStart w:id="1" w:name="_Hlk65166300"/>
            <w:r w:rsidRPr="00FF59D4">
              <w:rPr>
                <w:b/>
                <w:bCs/>
              </w:rPr>
              <w:t>Signature (type full name)</w:t>
            </w:r>
          </w:p>
        </w:tc>
        <w:tc>
          <w:tcPr>
            <w:tcW w:w="7605" w:type="dxa"/>
          </w:tcPr>
          <w:p w14:paraId="3DE58896" w14:textId="77777777" w:rsidR="00421153" w:rsidRPr="00FF59D4" w:rsidRDefault="00421153" w:rsidP="00587424"/>
        </w:tc>
      </w:tr>
      <w:tr w:rsidR="00421153" w:rsidRPr="00FF59D4" w14:paraId="5635E233" w14:textId="77777777" w:rsidTr="003207EE">
        <w:trPr>
          <w:trHeight w:val="567"/>
        </w:trPr>
        <w:tc>
          <w:tcPr>
            <w:tcW w:w="0" w:type="auto"/>
            <w:shd w:val="clear" w:color="auto" w:fill="D9D9D9" w:themeFill="background1" w:themeFillShade="D9"/>
          </w:tcPr>
          <w:p w14:paraId="3888E2C6" w14:textId="77777777" w:rsidR="00421153" w:rsidRPr="00FF59D4" w:rsidRDefault="00421153" w:rsidP="00587424">
            <w:pPr>
              <w:rPr>
                <w:b/>
                <w:bCs/>
              </w:rPr>
            </w:pPr>
            <w:r w:rsidRPr="00FF59D4">
              <w:rPr>
                <w:b/>
                <w:bCs/>
              </w:rPr>
              <w:t>Date</w:t>
            </w:r>
          </w:p>
        </w:tc>
        <w:tc>
          <w:tcPr>
            <w:tcW w:w="7605" w:type="dxa"/>
          </w:tcPr>
          <w:p w14:paraId="7670889D" w14:textId="77777777" w:rsidR="00421153" w:rsidRPr="00FF59D4" w:rsidRDefault="00421153" w:rsidP="00587424"/>
        </w:tc>
      </w:tr>
      <w:bookmarkEnd w:id="1"/>
    </w:tbl>
    <w:p w14:paraId="03AA0909" w14:textId="77777777" w:rsidR="00421153" w:rsidRDefault="00421153" w:rsidP="00421153"/>
    <w:p w14:paraId="2D293EB7" w14:textId="77777777" w:rsidR="00421153" w:rsidRDefault="00421153" w:rsidP="00421153"/>
    <w:p w14:paraId="2257BEE9" w14:textId="600493FF" w:rsidR="00421153" w:rsidRPr="00D075B7" w:rsidRDefault="00421153" w:rsidP="00421153">
      <w:pPr>
        <w:rPr>
          <w:b/>
          <w:bCs/>
          <w:i/>
          <w:iCs/>
          <w:sz w:val="28"/>
        </w:rPr>
      </w:pPr>
      <w:bookmarkStart w:id="2" w:name="_Hlk65166402"/>
      <w:r w:rsidRPr="00D075B7">
        <w:rPr>
          <w:b/>
          <w:bCs/>
          <w:i/>
          <w:iCs/>
          <w:sz w:val="28"/>
        </w:rPr>
        <w:t>Th</w:t>
      </w:r>
      <w:r w:rsidR="001B5525">
        <w:rPr>
          <w:b/>
          <w:bCs/>
          <w:i/>
          <w:iCs/>
          <w:sz w:val="28"/>
        </w:rPr>
        <w:t>e completed and signed assessment a</w:t>
      </w:r>
      <w:r w:rsidRPr="00D075B7">
        <w:rPr>
          <w:b/>
          <w:bCs/>
          <w:i/>
          <w:iCs/>
          <w:sz w:val="28"/>
        </w:rPr>
        <w:t xml:space="preserve">ppeal </w:t>
      </w:r>
      <w:r w:rsidR="001B5525">
        <w:rPr>
          <w:b/>
          <w:bCs/>
          <w:i/>
          <w:iCs/>
          <w:sz w:val="28"/>
        </w:rPr>
        <w:t xml:space="preserve">form </w:t>
      </w:r>
      <w:r w:rsidRPr="00D075B7">
        <w:rPr>
          <w:b/>
          <w:bCs/>
          <w:i/>
          <w:iCs/>
          <w:sz w:val="28"/>
        </w:rPr>
        <w:t xml:space="preserve">and all supporting documentation should be submitted </w:t>
      </w:r>
      <w:r w:rsidR="00D075B7" w:rsidRPr="00D075B7">
        <w:rPr>
          <w:b/>
          <w:bCs/>
          <w:i/>
          <w:iCs/>
          <w:sz w:val="28"/>
        </w:rPr>
        <w:t xml:space="preserve">to </w:t>
      </w:r>
      <w:hyperlink r:id="rId8" w:history="1">
        <w:r w:rsidR="00AF0962" w:rsidRPr="003714C6">
          <w:rPr>
            <w:rStyle w:val="Hyperlink"/>
            <w:b/>
            <w:bCs/>
            <w:i/>
            <w:iCs/>
            <w:sz w:val="28"/>
          </w:rPr>
          <w:t>appealsandcomplaints@study-online.liverpool.ac.uk</w:t>
        </w:r>
      </w:hyperlink>
    </w:p>
    <w:bookmarkEnd w:id="2"/>
    <w:p w14:paraId="3E008498" w14:textId="1AC3E1F8" w:rsidR="00421153" w:rsidRDefault="00421153" w:rsidP="00421153"/>
    <w:p w14:paraId="67C0A4FB" w14:textId="77777777" w:rsidR="00D075B7" w:rsidRDefault="00D075B7" w:rsidP="00421153"/>
    <w:p w14:paraId="34EB8CAB" w14:textId="77777777" w:rsidR="00421153" w:rsidRDefault="00421153" w:rsidP="00421153">
      <w:r>
        <w:t>You will be contacted via email to acknowledge receipt of your appeal, normally within 3 working days, and you will be informed of any next steps and the timescale for consideration of your appeal.</w:t>
      </w:r>
    </w:p>
    <w:p w14:paraId="4B80409B" w14:textId="77777777" w:rsidR="00421153" w:rsidRDefault="00421153" w:rsidP="00421153"/>
    <w:p w14:paraId="4E06FA59" w14:textId="50EFCE22" w:rsidR="00067343" w:rsidRDefault="00421153" w:rsidP="00421153">
      <w:r>
        <w:t>Further advice may be obtained from School Student Support Offices (or their equivalent), the Academic Compliance Team in Student Administration and Support (</w:t>
      </w:r>
      <w:hyperlink r:id="rId9" w:history="1">
        <w:r w:rsidR="00D075B7" w:rsidRPr="00D62BE7">
          <w:rPr>
            <w:rStyle w:val="Hyperlink"/>
          </w:rPr>
          <w:t>appeals@liverpool.ac.uk</w:t>
        </w:r>
      </w:hyperlink>
      <w:r>
        <w:t>) or from the Advice Service of the Liverpool Guild of Students (</w:t>
      </w:r>
      <w:hyperlink r:id="rId10" w:history="1">
        <w:r w:rsidR="00D075B7" w:rsidRPr="00D62BE7">
          <w:rPr>
            <w:rStyle w:val="Hyperlink"/>
          </w:rPr>
          <w:t>guildadv@liverpool.ac.uk</w:t>
        </w:r>
      </w:hyperlink>
      <w:r>
        <w:t xml:space="preserve">).  You are also advised to read the </w:t>
      </w:r>
      <w:hyperlink r:id="rId11" w:history="1">
        <w:r w:rsidRPr="00D075B7">
          <w:rPr>
            <w:rStyle w:val="Hyperlink"/>
          </w:rPr>
          <w:t>Guidelines for Students: Section One Appeals</w:t>
        </w:r>
        <w:r w:rsidR="00D075B7" w:rsidRPr="00D075B7">
          <w:rPr>
            <w:rStyle w:val="Hyperlink"/>
          </w:rPr>
          <w:t>.</w:t>
        </w:r>
      </w:hyperlink>
      <w:r>
        <w:tab/>
      </w:r>
    </w:p>
    <w:sectPr w:rsidR="00067343" w:rsidSect="00C37C6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D029" w14:textId="77777777" w:rsidR="007377B1" w:rsidRDefault="007377B1" w:rsidP="00030135">
      <w:r>
        <w:separator/>
      </w:r>
    </w:p>
  </w:endnote>
  <w:endnote w:type="continuationSeparator" w:id="0">
    <w:p w14:paraId="097E1AB3" w14:textId="77777777" w:rsidR="007377B1" w:rsidRDefault="007377B1" w:rsidP="0003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7A2E" w14:textId="77777777" w:rsidR="007377B1" w:rsidRDefault="007377B1" w:rsidP="00030135">
      <w:r>
        <w:separator/>
      </w:r>
    </w:p>
  </w:footnote>
  <w:footnote w:type="continuationSeparator" w:id="0">
    <w:p w14:paraId="40F80413" w14:textId="77777777" w:rsidR="007377B1" w:rsidRDefault="007377B1" w:rsidP="0003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0580"/>
    <w:multiLevelType w:val="hybridMultilevel"/>
    <w:tmpl w:val="43E4EC34"/>
    <w:lvl w:ilvl="0" w:tplc="81CE3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82303"/>
    <w:multiLevelType w:val="hybridMultilevel"/>
    <w:tmpl w:val="962CAE62"/>
    <w:lvl w:ilvl="0" w:tplc="4EF0CCA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E4B86"/>
    <w:multiLevelType w:val="hybridMultilevel"/>
    <w:tmpl w:val="6A3C1A74"/>
    <w:lvl w:ilvl="0" w:tplc="1854AC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3"/>
    <w:rsid w:val="00030135"/>
    <w:rsid w:val="00067343"/>
    <w:rsid w:val="00167938"/>
    <w:rsid w:val="00167DE8"/>
    <w:rsid w:val="001B5525"/>
    <w:rsid w:val="002466EE"/>
    <w:rsid w:val="002F4709"/>
    <w:rsid w:val="003135ED"/>
    <w:rsid w:val="003207EE"/>
    <w:rsid w:val="00416BA9"/>
    <w:rsid w:val="00421153"/>
    <w:rsid w:val="0047367A"/>
    <w:rsid w:val="004D1A02"/>
    <w:rsid w:val="00561690"/>
    <w:rsid w:val="006E318C"/>
    <w:rsid w:val="007377B1"/>
    <w:rsid w:val="00746E0F"/>
    <w:rsid w:val="008C31F4"/>
    <w:rsid w:val="00900CE3"/>
    <w:rsid w:val="00954A3B"/>
    <w:rsid w:val="00AF0962"/>
    <w:rsid w:val="00C02EB4"/>
    <w:rsid w:val="00C37C67"/>
    <w:rsid w:val="00C80F54"/>
    <w:rsid w:val="00D075B7"/>
    <w:rsid w:val="00D5042B"/>
    <w:rsid w:val="00D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4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90"/>
  </w:style>
  <w:style w:type="paragraph" w:styleId="Heading1">
    <w:name w:val="heading 1"/>
    <w:basedOn w:val="Normal"/>
    <w:next w:val="Normal"/>
    <w:link w:val="Heading1Char"/>
    <w:uiPriority w:val="9"/>
    <w:qFormat/>
    <w:rsid w:val="00561690"/>
    <w:pPr>
      <w:keepNext/>
      <w:spacing w:after="240"/>
      <w:outlineLvl w:val="0"/>
    </w:pPr>
    <w:rPr>
      <w:b/>
      <w:bCs/>
      <w:sz w:val="24"/>
      <w:u w:val="single"/>
      <w:lang w:val="en-US"/>
    </w:rPr>
  </w:style>
  <w:style w:type="paragraph" w:styleId="Heading2">
    <w:name w:val="heading 2"/>
    <w:basedOn w:val="Normal"/>
    <w:next w:val="Normal"/>
    <w:link w:val="Heading2Char"/>
    <w:uiPriority w:val="9"/>
    <w:unhideWhenUsed/>
    <w:qFormat/>
    <w:rsid w:val="00561690"/>
    <w:pPr>
      <w:spacing w:after="240"/>
      <w:outlineLvl w:val="1"/>
    </w:pPr>
    <w:rPr>
      <w:b/>
      <w:bCs/>
      <w:sz w:val="24"/>
      <w:lang w:val="en-US"/>
    </w:rPr>
  </w:style>
  <w:style w:type="paragraph" w:styleId="Heading3">
    <w:name w:val="heading 3"/>
    <w:basedOn w:val="Normal"/>
    <w:next w:val="Normal"/>
    <w:link w:val="Heading3Char"/>
    <w:uiPriority w:val="9"/>
    <w:unhideWhenUsed/>
    <w:qFormat/>
    <w:rsid w:val="00561690"/>
    <w:pPr>
      <w:keepNext/>
      <w:spacing w:after="22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90"/>
    <w:rPr>
      <w:b/>
      <w:bCs/>
      <w:sz w:val="24"/>
      <w:u w:val="single"/>
      <w:lang w:val="en-US"/>
    </w:rPr>
  </w:style>
  <w:style w:type="character" w:customStyle="1" w:styleId="Heading2Char">
    <w:name w:val="Heading 2 Char"/>
    <w:basedOn w:val="DefaultParagraphFont"/>
    <w:link w:val="Heading2"/>
    <w:uiPriority w:val="9"/>
    <w:rsid w:val="00561690"/>
    <w:rPr>
      <w:b/>
      <w:bCs/>
      <w:sz w:val="24"/>
      <w:lang w:val="en-US"/>
    </w:rPr>
  </w:style>
  <w:style w:type="character" w:customStyle="1" w:styleId="Heading3Char">
    <w:name w:val="Heading 3 Char"/>
    <w:basedOn w:val="DefaultParagraphFont"/>
    <w:link w:val="Heading3"/>
    <w:uiPriority w:val="9"/>
    <w:rsid w:val="00561690"/>
    <w:rPr>
      <w:b/>
      <w:lang w:val="en-US"/>
    </w:rPr>
  </w:style>
  <w:style w:type="paragraph" w:styleId="TOC1">
    <w:name w:val="toc 1"/>
    <w:basedOn w:val="Normal"/>
    <w:next w:val="Normal"/>
    <w:autoRedefine/>
    <w:uiPriority w:val="39"/>
    <w:unhideWhenUsed/>
    <w:rsid w:val="00561690"/>
    <w:pPr>
      <w:spacing w:after="100"/>
    </w:pPr>
  </w:style>
  <w:style w:type="paragraph" w:styleId="TOC2">
    <w:name w:val="toc 2"/>
    <w:basedOn w:val="Normal"/>
    <w:next w:val="Normal"/>
    <w:autoRedefine/>
    <w:uiPriority w:val="39"/>
    <w:unhideWhenUsed/>
    <w:rsid w:val="00561690"/>
    <w:pPr>
      <w:spacing w:after="100"/>
      <w:ind w:left="220"/>
    </w:pPr>
  </w:style>
  <w:style w:type="paragraph" w:styleId="TOC3">
    <w:name w:val="toc 3"/>
    <w:basedOn w:val="Normal"/>
    <w:next w:val="Normal"/>
    <w:autoRedefine/>
    <w:uiPriority w:val="39"/>
    <w:unhideWhenUsed/>
    <w:rsid w:val="00561690"/>
    <w:pPr>
      <w:spacing w:after="100"/>
      <w:ind w:left="440"/>
    </w:pPr>
  </w:style>
  <w:style w:type="character" w:styleId="Hyperlink">
    <w:name w:val="Hyperlink"/>
    <w:basedOn w:val="DefaultParagraphFont"/>
    <w:uiPriority w:val="99"/>
    <w:unhideWhenUsed/>
    <w:rsid w:val="00561690"/>
    <w:rPr>
      <w:color w:val="0563C1" w:themeColor="hyperlink"/>
      <w:u w:val="single"/>
    </w:rPr>
  </w:style>
  <w:style w:type="paragraph" w:styleId="TOCHeading">
    <w:name w:val="TOC Heading"/>
    <w:basedOn w:val="Heading1"/>
    <w:next w:val="Normal"/>
    <w:uiPriority w:val="39"/>
    <w:unhideWhenUsed/>
    <w:qFormat/>
    <w:rsid w:val="00561690"/>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character" w:styleId="CommentReference">
    <w:name w:val="annotation reference"/>
    <w:basedOn w:val="DefaultParagraphFont"/>
    <w:uiPriority w:val="99"/>
    <w:semiHidden/>
    <w:unhideWhenUsed/>
    <w:rsid w:val="00421153"/>
    <w:rPr>
      <w:sz w:val="16"/>
      <w:szCs w:val="16"/>
    </w:rPr>
  </w:style>
  <w:style w:type="paragraph" w:styleId="CommentText">
    <w:name w:val="annotation text"/>
    <w:basedOn w:val="Normal"/>
    <w:link w:val="CommentTextChar"/>
    <w:uiPriority w:val="99"/>
    <w:semiHidden/>
    <w:unhideWhenUsed/>
    <w:rsid w:val="00421153"/>
    <w:rPr>
      <w:sz w:val="20"/>
      <w:szCs w:val="20"/>
    </w:rPr>
  </w:style>
  <w:style w:type="character" w:customStyle="1" w:styleId="CommentTextChar">
    <w:name w:val="Comment Text Char"/>
    <w:basedOn w:val="DefaultParagraphFont"/>
    <w:link w:val="CommentText"/>
    <w:uiPriority w:val="99"/>
    <w:semiHidden/>
    <w:rsid w:val="00421153"/>
    <w:rPr>
      <w:sz w:val="20"/>
      <w:szCs w:val="20"/>
    </w:rPr>
  </w:style>
  <w:style w:type="paragraph" w:styleId="CommentSubject">
    <w:name w:val="annotation subject"/>
    <w:basedOn w:val="CommentText"/>
    <w:next w:val="CommentText"/>
    <w:link w:val="CommentSubjectChar"/>
    <w:uiPriority w:val="99"/>
    <w:semiHidden/>
    <w:unhideWhenUsed/>
    <w:rsid w:val="00421153"/>
    <w:rPr>
      <w:b/>
      <w:bCs/>
    </w:rPr>
  </w:style>
  <w:style w:type="character" w:customStyle="1" w:styleId="CommentSubjectChar">
    <w:name w:val="Comment Subject Char"/>
    <w:basedOn w:val="CommentTextChar"/>
    <w:link w:val="CommentSubject"/>
    <w:uiPriority w:val="99"/>
    <w:semiHidden/>
    <w:rsid w:val="00421153"/>
    <w:rPr>
      <w:b/>
      <w:bCs/>
      <w:sz w:val="20"/>
      <w:szCs w:val="20"/>
    </w:rPr>
  </w:style>
  <w:style w:type="character" w:styleId="UnresolvedMention">
    <w:name w:val="Unresolved Mention"/>
    <w:basedOn w:val="DefaultParagraphFont"/>
    <w:uiPriority w:val="99"/>
    <w:semiHidden/>
    <w:unhideWhenUsed/>
    <w:rsid w:val="00421153"/>
    <w:rPr>
      <w:color w:val="605E5C"/>
      <w:shd w:val="clear" w:color="auto" w:fill="E1DFDD"/>
    </w:rPr>
  </w:style>
  <w:style w:type="table" w:styleId="TableGrid">
    <w:name w:val="Table Grid"/>
    <w:basedOn w:val="TableNormal"/>
    <w:uiPriority w:val="39"/>
    <w:rsid w:val="0042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21153"/>
    <w:pPr>
      <w:ind w:left="720"/>
      <w:contextualSpacing/>
    </w:pPr>
  </w:style>
  <w:style w:type="paragraph" w:styleId="Header">
    <w:name w:val="header"/>
    <w:basedOn w:val="Normal"/>
    <w:link w:val="HeaderChar"/>
    <w:uiPriority w:val="99"/>
    <w:unhideWhenUsed/>
    <w:rsid w:val="00030135"/>
    <w:pPr>
      <w:tabs>
        <w:tab w:val="center" w:pos="4513"/>
        <w:tab w:val="right" w:pos="9026"/>
      </w:tabs>
    </w:pPr>
  </w:style>
  <w:style w:type="character" w:customStyle="1" w:styleId="HeaderChar">
    <w:name w:val="Header Char"/>
    <w:basedOn w:val="DefaultParagraphFont"/>
    <w:link w:val="Header"/>
    <w:uiPriority w:val="99"/>
    <w:rsid w:val="00030135"/>
  </w:style>
  <w:style w:type="paragraph" w:styleId="Footer">
    <w:name w:val="footer"/>
    <w:basedOn w:val="Normal"/>
    <w:link w:val="FooterChar"/>
    <w:uiPriority w:val="99"/>
    <w:unhideWhenUsed/>
    <w:rsid w:val="00030135"/>
    <w:pPr>
      <w:tabs>
        <w:tab w:val="center" w:pos="4513"/>
        <w:tab w:val="right" w:pos="9026"/>
      </w:tabs>
    </w:pPr>
  </w:style>
  <w:style w:type="character" w:customStyle="1" w:styleId="FooterChar">
    <w:name w:val="Footer Char"/>
    <w:basedOn w:val="DefaultParagraphFont"/>
    <w:link w:val="Footer"/>
    <w:uiPriority w:val="99"/>
    <w:rsid w:val="0003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andcomplaints@study-online.liverpoo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ac.uk/media/livacuk/tqsd/code-of-practice-on-assessment/appendix_F_cop_asses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ac.uk/media/livacuk/tqsd/code-of-practice-on-assessment/appendix_F_annex1_cop_assess.pdf" TargetMode="External"/><Relationship Id="rId5" Type="http://schemas.openxmlformats.org/officeDocument/2006/relationships/footnotes" Target="footnotes.xml"/><Relationship Id="rId10" Type="http://schemas.openxmlformats.org/officeDocument/2006/relationships/hyperlink" Target="mailto:guildadv@liverpool.ac.uk" TargetMode="External"/><Relationship Id="rId4" Type="http://schemas.openxmlformats.org/officeDocument/2006/relationships/webSettings" Target="webSettings.xml"/><Relationship Id="rId9" Type="http://schemas.openxmlformats.org/officeDocument/2006/relationships/hyperlink" Target="mailto:appeals@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2022-01-18T16:23:00Z</dcterms:created>
  <dcterms:modified xsi:type="dcterms:W3CDTF">2022-01-18T16:25:00Z</dcterms:modified>
</cp:coreProperties>
</file>