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D25A" w14:textId="77777777" w:rsidR="00A97571" w:rsidRDefault="00A97571" w:rsidP="000D61F3">
      <w:pPr>
        <w:shd w:val="clear" w:color="auto" w:fill="FFFFFF"/>
        <w:spacing w:after="0" w:line="240" w:lineRule="auto"/>
        <w:jc w:val="center"/>
        <w:rPr>
          <w:rFonts w:ascii="Verdana" w:eastAsia="Times New Roman" w:hAnsi="Verdana" w:cstheme="minorHAnsi"/>
          <w:b/>
          <w:bCs/>
          <w:sz w:val="24"/>
          <w:szCs w:val="24"/>
          <w:u w:val="single"/>
        </w:rPr>
      </w:pPr>
      <w:r>
        <w:rPr>
          <w:rFonts w:ascii="Arial" w:hAnsi="Arial" w:cs="Arial"/>
          <w:b/>
          <w:noProof/>
        </w:rPr>
        <w:drawing>
          <wp:anchor distT="0" distB="0" distL="114300" distR="114300" simplePos="0" relativeHeight="251659264" behindDoc="0" locked="0" layoutInCell="1" allowOverlap="1" wp14:anchorId="0D5D2830" wp14:editId="49DB6173">
            <wp:simplePos x="0" y="0"/>
            <wp:positionH relativeFrom="column">
              <wp:posOffset>1590675</wp:posOffset>
            </wp:positionH>
            <wp:positionV relativeFrom="paragraph">
              <wp:posOffset>-704850</wp:posOffset>
            </wp:positionV>
            <wp:extent cx="2562225" cy="1171575"/>
            <wp:effectExtent l="0" t="0" r="0" b="0"/>
            <wp:wrapNone/>
            <wp:docPr id="6" name="Picture 5" descr="M:\Academic Secretary\China\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ademic Secretary\China\colour_logo_0848.png"/>
                    <pic:cNvPicPr>
                      <a:picLocks noChangeAspect="1" noChangeArrowheads="1"/>
                    </pic:cNvPicPr>
                  </pic:nvPicPr>
                  <pic:blipFill>
                    <a:blip r:embed="rId7" cstate="print"/>
                    <a:srcRect/>
                    <a:stretch>
                      <a:fillRect/>
                    </a:stretch>
                  </pic:blipFill>
                  <pic:spPr bwMode="auto">
                    <a:xfrm>
                      <a:off x="0" y="0"/>
                      <a:ext cx="2562225" cy="1171575"/>
                    </a:xfrm>
                    <a:prstGeom prst="rect">
                      <a:avLst/>
                    </a:prstGeom>
                    <a:noFill/>
                    <a:ln w="9525">
                      <a:noFill/>
                      <a:miter lim="800000"/>
                      <a:headEnd/>
                      <a:tailEnd/>
                    </a:ln>
                  </pic:spPr>
                </pic:pic>
              </a:graphicData>
            </a:graphic>
          </wp:anchor>
        </w:drawing>
      </w:r>
    </w:p>
    <w:p w14:paraId="0637B61E" w14:textId="77777777" w:rsidR="00A97571" w:rsidRDefault="00A97571" w:rsidP="000D61F3">
      <w:pPr>
        <w:shd w:val="clear" w:color="auto" w:fill="FFFFFF"/>
        <w:spacing w:after="0" w:line="240" w:lineRule="auto"/>
        <w:jc w:val="center"/>
        <w:rPr>
          <w:rFonts w:ascii="Verdana" w:eastAsia="Times New Roman" w:hAnsi="Verdana" w:cstheme="minorHAnsi"/>
          <w:b/>
          <w:bCs/>
          <w:sz w:val="24"/>
          <w:szCs w:val="24"/>
          <w:u w:val="single"/>
        </w:rPr>
      </w:pPr>
    </w:p>
    <w:p w14:paraId="22525433" w14:textId="77777777" w:rsidR="000D61F3" w:rsidRPr="00A97571" w:rsidRDefault="001636CE" w:rsidP="000D61F3">
      <w:pPr>
        <w:shd w:val="clear" w:color="auto" w:fill="FFFFFF"/>
        <w:spacing w:after="0" w:line="240" w:lineRule="auto"/>
        <w:jc w:val="center"/>
        <w:rPr>
          <w:rFonts w:ascii="Verdana" w:eastAsia="Times New Roman" w:hAnsi="Verdana" w:cstheme="minorHAnsi"/>
          <w:b/>
          <w:bCs/>
          <w:sz w:val="20"/>
          <w:szCs w:val="20"/>
          <w:u w:val="single"/>
        </w:rPr>
      </w:pPr>
      <w:r w:rsidRPr="00A97571">
        <w:rPr>
          <w:rFonts w:ascii="Verdana" w:eastAsia="Times New Roman" w:hAnsi="Verdana" w:cstheme="minorHAnsi"/>
          <w:b/>
          <w:bCs/>
          <w:sz w:val="20"/>
          <w:szCs w:val="20"/>
          <w:u w:val="single"/>
        </w:rPr>
        <w:t>FACULTY OF HUMANITIES AND SOCIAL SCIENCES</w:t>
      </w:r>
    </w:p>
    <w:p w14:paraId="4B74DDF3" w14:textId="77777777" w:rsidR="001636CE" w:rsidRPr="00A97571" w:rsidRDefault="001636CE" w:rsidP="000D61F3">
      <w:pPr>
        <w:shd w:val="clear" w:color="auto" w:fill="FFFFFF"/>
        <w:spacing w:after="0" w:line="240" w:lineRule="auto"/>
        <w:jc w:val="center"/>
        <w:rPr>
          <w:rFonts w:ascii="Verdana" w:eastAsia="Times New Roman" w:hAnsi="Verdana" w:cstheme="minorHAnsi"/>
          <w:b/>
          <w:bCs/>
          <w:sz w:val="20"/>
          <w:szCs w:val="20"/>
          <w:u w:val="single"/>
        </w:rPr>
      </w:pPr>
    </w:p>
    <w:p w14:paraId="37E7C7D1" w14:textId="4DE37C5E" w:rsidR="00714BDC" w:rsidRDefault="00F44382" w:rsidP="00F54ADF">
      <w:pPr>
        <w:shd w:val="clear" w:color="auto" w:fill="FFFFFF"/>
        <w:spacing w:after="0" w:line="240" w:lineRule="auto"/>
        <w:jc w:val="center"/>
        <w:rPr>
          <w:rFonts w:ascii="Verdana" w:eastAsia="Times New Roman" w:hAnsi="Verdana" w:cstheme="minorHAnsi"/>
          <w:b/>
          <w:bCs/>
          <w:sz w:val="20"/>
          <w:szCs w:val="20"/>
          <w:u w:val="single"/>
        </w:rPr>
      </w:pPr>
      <w:r>
        <w:rPr>
          <w:rFonts w:ascii="Verdana" w:eastAsia="Times New Roman" w:hAnsi="Verdana" w:cstheme="minorHAnsi"/>
          <w:b/>
          <w:bCs/>
          <w:sz w:val="20"/>
          <w:szCs w:val="20"/>
          <w:u w:val="single"/>
        </w:rPr>
        <w:t>PGT</w:t>
      </w:r>
      <w:r w:rsidR="00A75E1A" w:rsidRPr="00A97571">
        <w:rPr>
          <w:rFonts w:ascii="Verdana" w:eastAsia="Times New Roman" w:hAnsi="Verdana" w:cstheme="minorHAnsi"/>
          <w:b/>
          <w:bCs/>
          <w:sz w:val="20"/>
          <w:szCs w:val="20"/>
          <w:u w:val="single"/>
        </w:rPr>
        <w:t xml:space="preserve"> OPTIONAL MODULES </w:t>
      </w:r>
      <w:r w:rsidR="003034EA">
        <w:rPr>
          <w:rFonts w:ascii="Verdana" w:eastAsia="Times New Roman" w:hAnsi="Verdana" w:cstheme="minorHAnsi"/>
          <w:b/>
          <w:bCs/>
          <w:sz w:val="20"/>
          <w:szCs w:val="20"/>
          <w:u w:val="single"/>
        </w:rPr>
        <w:t>2022/23</w:t>
      </w:r>
    </w:p>
    <w:p w14:paraId="6CDB3A87" w14:textId="77777777" w:rsidR="00F54ADF" w:rsidRPr="00A97571" w:rsidRDefault="00F54ADF" w:rsidP="00F54ADF">
      <w:pPr>
        <w:shd w:val="clear" w:color="auto" w:fill="FFFFFF"/>
        <w:spacing w:after="0" w:line="240" w:lineRule="auto"/>
        <w:jc w:val="center"/>
        <w:rPr>
          <w:rFonts w:ascii="Verdana" w:eastAsia="Times New Roman" w:hAnsi="Verdana" w:cstheme="minorHAnsi"/>
          <w:b/>
          <w:bCs/>
          <w:color w:val="ACB9CA" w:themeColor="text2" w:themeTint="66"/>
          <w:sz w:val="20"/>
          <w:szCs w:val="20"/>
        </w:rPr>
      </w:pPr>
    </w:p>
    <w:p w14:paraId="51E974E4" w14:textId="77777777" w:rsidR="00714BDC" w:rsidRPr="00A97571" w:rsidRDefault="00714BDC" w:rsidP="000D61F3">
      <w:pPr>
        <w:shd w:val="clear" w:color="auto" w:fill="FFFFFF"/>
        <w:spacing w:after="0" w:line="240" w:lineRule="auto"/>
        <w:jc w:val="center"/>
        <w:rPr>
          <w:rFonts w:ascii="Verdana" w:eastAsia="Times New Roman" w:hAnsi="Verdana" w:cstheme="minorHAnsi"/>
          <w:b/>
          <w:bCs/>
          <w:color w:val="ACB9CA" w:themeColor="text2" w:themeTint="66"/>
          <w:sz w:val="20"/>
          <w:szCs w:val="20"/>
        </w:rPr>
      </w:pPr>
    </w:p>
    <w:p w14:paraId="0436321D" w14:textId="77777777" w:rsidR="001636CE" w:rsidRPr="00862C49" w:rsidRDefault="001636CE" w:rsidP="000D61F3">
      <w:pPr>
        <w:shd w:val="clear" w:color="auto" w:fill="FFFFFF"/>
        <w:spacing w:after="0" w:line="240" w:lineRule="auto"/>
        <w:rPr>
          <w:rFonts w:ascii="Verdana" w:eastAsia="Times New Roman" w:hAnsi="Verdana" w:cstheme="minorHAnsi"/>
          <w:b/>
          <w:bCs/>
          <w:sz w:val="20"/>
          <w:szCs w:val="20"/>
          <w:u w:val="single"/>
        </w:rPr>
      </w:pPr>
      <w:r w:rsidRPr="00862C49">
        <w:rPr>
          <w:rFonts w:ascii="Verdana" w:eastAsia="Times New Roman" w:hAnsi="Verdana" w:cstheme="minorHAnsi"/>
          <w:b/>
          <w:bCs/>
          <w:sz w:val="20"/>
          <w:szCs w:val="20"/>
          <w:u w:val="single"/>
        </w:rPr>
        <w:t>Archaeology</w:t>
      </w:r>
    </w:p>
    <w:p w14:paraId="2E2D2980" w14:textId="77777777" w:rsidR="001636CE" w:rsidRPr="003034EA" w:rsidRDefault="001636CE" w:rsidP="000D61F3">
      <w:pPr>
        <w:shd w:val="clear" w:color="auto" w:fill="FFFFFF"/>
        <w:spacing w:after="0" w:line="240" w:lineRule="auto"/>
        <w:rPr>
          <w:rFonts w:ascii="Verdana" w:eastAsia="Times New Roman" w:hAnsi="Verdana" w:cstheme="minorHAnsi"/>
          <w:b/>
          <w:bCs/>
          <w:sz w:val="20"/>
          <w:szCs w:val="20"/>
          <w:u w:val="single"/>
        </w:rPr>
      </w:pPr>
    </w:p>
    <w:p w14:paraId="3A899973" w14:textId="77777777" w:rsidR="00862C49" w:rsidRPr="003034EA" w:rsidRDefault="00862C49" w:rsidP="00862C49">
      <w:pPr>
        <w:pStyle w:val="NormalWeb"/>
        <w:rPr>
          <w:rFonts w:ascii="Verdana" w:hAnsi="Verdana"/>
          <w:b/>
          <w:i/>
          <w:sz w:val="20"/>
          <w:szCs w:val="20"/>
        </w:rPr>
      </w:pPr>
      <w:r w:rsidRPr="003034EA">
        <w:rPr>
          <w:rFonts w:ascii="Verdana" w:hAnsi="Verdana"/>
          <w:b/>
          <w:i/>
          <w:sz w:val="20"/>
          <w:szCs w:val="20"/>
        </w:rPr>
        <w:t>Semester 1</w:t>
      </w:r>
    </w:p>
    <w:p w14:paraId="4BD099FB" w14:textId="77777777" w:rsidR="00862C49" w:rsidRPr="003034EA" w:rsidRDefault="00862C49" w:rsidP="00862C49">
      <w:pPr>
        <w:pStyle w:val="NormalWeb"/>
        <w:contextualSpacing/>
        <w:rPr>
          <w:rFonts w:ascii="Verdana" w:hAnsi="Verdana"/>
          <w:sz w:val="20"/>
          <w:szCs w:val="20"/>
        </w:rPr>
      </w:pPr>
      <w:r w:rsidRPr="003034EA">
        <w:rPr>
          <w:rFonts w:ascii="Verdana" w:hAnsi="Verdana"/>
          <w:sz w:val="20"/>
          <w:szCs w:val="20"/>
        </w:rPr>
        <w:t>ALGY689 – Regionalism in the Archaic Greek World (15 credits)</w:t>
      </w:r>
    </w:p>
    <w:p w14:paraId="1CB01DC8" w14:textId="77777777" w:rsidR="00862C49" w:rsidRPr="003034EA" w:rsidRDefault="00862C49" w:rsidP="00862C49">
      <w:pPr>
        <w:pStyle w:val="NormalWeb"/>
        <w:contextualSpacing/>
        <w:rPr>
          <w:rFonts w:ascii="Verdana" w:hAnsi="Verdana"/>
          <w:sz w:val="20"/>
          <w:szCs w:val="20"/>
        </w:rPr>
      </w:pPr>
      <w:r w:rsidRPr="003034EA">
        <w:rPr>
          <w:rFonts w:ascii="Verdana" w:hAnsi="Verdana"/>
          <w:sz w:val="20"/>
          <w:szCs w:val="20"/>
        </w:rPr>
        <w:t>ALGY656 – Researching the Neolithic (15 credits)</w:t>
      </w:r>
    </w:p>
    <w:p w14:paraId="2B735534" w14:textId="600CA815" w:rsidR="00862C49" w:rsidRPr="003034EA" w:rsidRDefault="00862C49" w:rsidP="00862C49">
      <w:pPr>
        <w:spacing w:line="240" w:lineRule="auto"/>
        <w:contextualSpacing/>
        <w:rPr>
          <w:rFonts w:ascii="Verdana" w:hAnsi="Verdana" w:cs="Times New Roman"/>
          <w:sz w:val="20"/>
          <w:szCs w:val="20"/>
        </w:rPr>
      </w:pPr>
      <w:r w:rsidRPr="003034EA">
        <w:rPr>
          <w:rFonts w:ascii="Verdana" w:hAnsi="Verdana" w:cs="Times New Roman"/>
          <w:sz w:val="20"/>
          <w:szCs w:val="20"/>
        </w:rPr>
        <w:t xml:space="preserve">HLAC701 </w:t>
      </w:r>
      <w:r w:rsidR="00892DD5">
        <w:rPr>
          <w:rFonts w:ascii="Verdana" w:hAnsi="Verdana" w:cs="Times New Roman"/>
          <w:sz w:val="20"/>
          <w:szCs w:val="20"/>
        </w:rPr>
        <w:t xml:space="preserve">– </w:t>
      </w:r>
      <w:r w:rsidRPr="003034EA">
        <w:rPr>
          <w:rFonts w:ascii="Verdana" w:hAnsi="Verdana" w:cs="Times New Roman"/>
          <w:sz w:val="20"/>
          <w:szCs w:val="20"/>
        </w:rPr>
        <w:t>Critical Medical Humanities (20 credits)</w:t>
      </w:r>
    </w:p>
    <w:p w14:paraId="029873AD" w14:textId="77777777" w:rsidR="00862C49" w:rsidRPr="003034EA" w:rsidRDefault="00862C49" w:rsidP="00862C49">
      <w:pPr>
        <w:spacing w:line="240" w:lineRule="auto"/>
        <w:contextualSpacing/>
        <w:rPr>
          <w:rFonts w:ascii="Verdana" w:hAnsi="Verdana" w:cs="Times New Roman"/>
          <w:sz w:val="20"/>
          <w:szCs w:val="20"/>
        </w:rPr>
      </w:pPr>
    </w:p>
    <w:p w14:paraId="2D9A67C6" w14:textId="77777777" w:rsidR="00862C49" w:rsidRPr="003034EA" w:rsidRDefault="00862C49" w:rsidP="00862C49">
      <w:pPr>
        <w:spacing w:line="240" w:lineRule="auto"/>
        <w:contextualSpacing/>
        <w:rPr>
          <w:rFonts w:ascii="Verdana" w:hAnsi="Verdana" w:cs="Times New Roman"/>
          <w:b/>
          <w:bCs/>
          <w:i/>
          <w:iCs/>
          <w:sz w:val="20"/>
          <w:szCs w:val="20"/>
        </w:rPr>
      </w:pPr>
      <w:r w:rsidRPr="003034EA">
        <w:rPr>
          <w:rFonts w:ascii="Verdana" w:hAnsi="Verdana" w:cs="Times New Roman"/>
          <w:b/>
          <w:bCs/>
          <w:i/>
          <w:iCs/>
          <w:sz w:val="20"/>
          <w:szCs w:val="20"/>
        </w:rPr>
        <w:t>Semester 2</w:t>
      </w:r>
    </w:p>
    <w:p w14:paraId="6DEB8663" w14:textId="317C093E" w:rsidR="00862C49" w:rsidRPr="003034EA" w:rsidRDefault="00862C49" w:rsidP="00862C49">
      <w:pPr>
        <w:spacing w:line="240" w:lineRule="auto"/>
        <w:contextualSpacing/>
        <w:rPr>
          <w:rFonts w:ascii="Verdana" w:hAnsi="Verdana" w:cs="Times New Roman"/>
          <w:i/>
          <w:iCs/>
          <w:sz w:val="20"/>
          <w:szCs w:val="20"/>
        </w:rPr>
      </w:pPr>
      <w:r w:rsidRPr="003034EA">
        <w:rPr>
          <w:rFonts w:ascii="Verdana" w:hAnsi="Verdana" w:cs="Times New Roman"/>
          <w:sz w:val="20"/>
          <w:szCs w:val="20"/>
        </w:rPr>
        <w:t xml:space="preserve">HLAC702 </w:t>
      </w:r>
      <w:r w:rsidR="00892DD5">
        <w:rPr>
          <w:rFonts w:ascii="Verdana" w:hAnsi="Verdana" w:cs="Times New Roman"/>
          <w:sz w:val="20"/>
          <w:szCs w:val="20"/>
        </w:rPr>
        <w:t xml:space="preserve">– </w:t>
      </w:r>
      <w:r w:rsidRPr="003034EA">
        <w:rPr>
          <w:rFonts w:ascii="Verdana" w:hAnsi="Verdana" w:cs="Times New Roman"/>
          <w:sz w:val="20"/>
          <w:szCs w:val="20"/>
        </w:rPr>
        <w:t>Health and the Environmental Humanities (20 credits)</w:t>
      </w:r>
    </w:p>
    <w:p w14:paraId="7F8F71BB" w14:textId="569C5A67" w:rsidR="00862C49" w:rsidRDefault="00862C49" w:rsidP="00862C49">
      <w:pPr>
        <w:spacing w:line="240" w:lineRule="auto"/>
        <w:contextualSpacing/>
        <w:rPr>
          <w:rFonts w:ascii="Verdana" w:hAnsi="Verdana" w:cs="Times New Roman"/>
          <w:sz w:val="20"/>
          <w:szCs w:val="20"/>
        </w:rPr>
      </w:pPr>
      <w:r w:rsidRPr="003034EA">
        <w:rPr>
          <w:rFonts w:ascii="Verdana" w:hAnsi="Verdana" w:cs="Times New Roman"/>
          <w:sz w:val="20"/>
          <w:szCs w:val="20"/>
        </w:rPr>
        <w:t xml:space="preserve">HLAC703 </w:t>
      </w:r>
      <w:r w:rsidR="00892DD5">
        <w:rPr>
          <w:rFonts w:ascii="Verdana" w:hAnsi="Verdana" w:cs="Times New Roman"/>
          <w:sz w:val="20"/>
          <w:szCs w:val="20"/>
        </w:rPr>
        <w:t xml:space="preserve">– </w:t>
      </w:r>
      <w:r w:rsidRPr="003034EA">
        <w:rPr>
          <w:rFonts w:ascii="Verdana" w:hAnsi="Verdana" w:cs="Times New Roman"/>
          <w:sz w:val="20"/>
          <w:szCs w:val="20"/>
        </w:rPr>
        <w:t>Arts, Mental Health &amp; Wellbeing (20 credits)</w:t>
      </w:r>
    </w:p>
    <w:p w14:paraId="6E0ED186" w14:textId="77777777" w:rsidR="003034EA" w:rsidRDefault="003034EA" w:rsidP="003034EA">
      <w:pPr>
        <w:pStyle w:val="NormalWeb"/>
        <w:rPr>
          <w:rFonts w:ascii="Verdana" w:hAnsi="Verdana"/>
          <w:b/>
          <w:sz w:val="20"/>
          <w:szCs w:val="20"/>
          <w:u w:val="single"/>
        </w:rPr>
      </w:pPr>
      <w:r w:rsidRPr="00862C49">
        <w:rPr>
          <w:rFonts w:ascii="Verdana" w:hAnsi="Verdana"/>
          <w:b/>
          <w:sz w:val="20"/>
          <w:szCs w:val="20"/>
          <w:u w:val="single"/>
        </w:rPr>
        <w:t>Communication and Media</w:t>
      </w:r>
    </w:p>
    <w:p w14:paraId="4988EF26" w14:textId="77777777" w:rsidR="003034EA" w:rsidRPr="00862C49" w:rsidRDefault="003034EA" w:rsidP="003034EA">
      <w:pPr>
        <w:pStyle w:val="NormalWeb"/>
        <w:rPr>
          <w:rFonts w:ascii="Verdana" w:hAnsi="Verdana"/>
          <w:b/>
          <w:sz w:val="20"/>
          <w:szCs w:val="20"/>
          <w:u w:val="single"/>
        </w:rPr>
      </w:pPr>
    </w:p>
    <w:p w14:paraId="254B6D2F" w14:textId="77777777" w:rsidR="003034EA" w:rsidRPr="0002785E" w:rsidRDefault="003034EA" w:rsidP="003034EA">
      <w:pPr>
        <w:spacing w:after="0" w:line="240" w:lineRule="auto"/>
        <w:rPr>
          <w:rFonts w:ascii="Verdana" w:hAnsi="Verdana"/>
          <w:b/>
          <w:i/>
          <w:sz w:val="20"/>
          <w:szCs w:val="20"/>
        </w:rPr>
      </w:pPr>
      <w:r w:rsidRPr="0002785E">
        <w:rPr>
          <w:rFonts w:ascii="Verdana" w:hAnsi="Verdana"/>
          <w:b/>
          <w:i/>
          <w:sz w:val="20"/>
          <w:szCs w:val="20"/>
        </w:rPr>
        <w:t>Semester 1</w:t>
      </w:r>
    </w:p>
    <w:p w14:paraId="59A85886" w14:textId="77777777" w:rsidR="003034EA" w:rsidRPr="0002785E" w:rsidRDefault="003034EA" w:rsidP="003034EA">
      <w:pPr>
        <w:spacing w:after="0" w:line="240" w:lineRule="auto"/>
        <w:rPr>
          <w:rFonts w:ascii="Verdana" w:hAnsi="Verdana" w:cstheme="minorHAnsi"/>
          <w:sz w:val="20"/>
          <w:szCs w:val="20"/>
        </w:rPr>
      </w:pPr>
      <w:r w:rsidRPr="0002785E">
        <w:rPr>
          <w:rFonts w:ascii="Verdana" w:hAnsi="Verdana" w:cstheme="minorHAnsi"/>
          <w:sz w:val="20"/>
          <w:szCs w:val="20"/>
        </w:rPr>
        <w:t xml:space="preserve">COMM752 – Big Data and Society B: Foundations, Politics, and Policy (15 credits)    </w:t>
      </w:r>
    </w:p>
    <w:p w14:paraId="2A58EC37" w14:textId="77411121" w:rsidR="003034EA" w:rsidRPr="0002785E" w:rsidRDefault="003034EA" w:rsidP="003034EA">
      <w:pPr>
        <w:spacing w:after="0" w:line="240" w:lineRule="auto"/>
        <w:rPr>
          <w:rFonts w:ascii="Verdana" w:hAnsi="Verdana" w:cstheme="minorHAnsi"/>
          <w:sz w:val="20"/>
          <w:szCs w:val="20"/>
        </w:rPr>
      </w:pPr>
      <w:r w:rsidRPr="0002785E">
        <w:rPr>
          <w:rFonts w:ascii="Verdana" w:hAnsi="Verdana" w:cstheme="minorHAnsi"/>
          <w:sz w:val="20"/>
          <w:szCs w:val="20"/>
        </w:rPr>
        <w:t xml:space="preserve">COMM765 </w:t>
      </w:r>
      <w:r>
        <w:rPr>
          <w:rFonts w:ascii="Verdana" w:hAnsi="Verdana" w:cstheme="minorHAnsi"/>
          <w:sz w:val="20"/>
          <w:szCs w:val="20"/>
        </w:rPr>
        <w:t xml:space="preserve">– </w:t>
      </w:r>
      <w:r w:rsidRPr="0002785E">
        <w:rPr>
          <w:rFonts w:ascii="Verdana" w:hAnsi="Verdana" w:cstheme="minorHAnsi"/>
          <w:sz w:val="20"/>
          <w:szCs w:val="20"/>
        </w:rPr>
        <w:t xml:space="preserve">Media and Politics: Theories and Cases B (15 credits)    </w:t>
      </w:r>
    </w:p>
    <w:p w14:paraId="306AC429" w14:textId="77777777" w:rsidR="003034EA" w:rsidRPr="0002785E" w:rsidRDefault="003034EA" w:rsidP="003034EA">
      <w:pPr>
        <w:spacing w:after="0" w:line="240" w:lineRule="auto"/>
        <w:rPr>
          <w:rFonts w:ascii="Verdana" w:hAnsi="Verdana" w:cstheme="minorHAnsi"/>
          <w:sz w:val="20"/>
          <w:szCs w:val="20"/>
        </w:rPr>
      </w:pPr>
      <w:r w:rsidRPr="0002785E">
        <w:rPr>
          <w:rFonts w:ascii="Verdana" w:hAnsi="Verdana" w:cstheme="minorHAnsi"/>
          <w:bCs/>
          <w:sz w:val="20"/>
          <w:szCs w:val="20"/>
        </w:rPr>
        <w:t>COMM517 – Strategic Communication</w:t>
      </w:r>
      <w:r w:rsidRPr="0002785E">
        <w:rPr>
          <w:rFonts w:ascii="Verdana" w:hAnsi="Verdana" w:cstheme="minorHAnsi"/>
          <w:sz w:val="20"/>
          <w:szCs w:val="20"/>
        </w:rPr>
        <w:t xml:space="preserve"> (15 credits) </w:t>
      </w:r>
    </w:p>
    <w:p w14:paraId="0AF42BFE" w14:textId="77777777" w:rsidR="003034EA" w:rsidRPr="0002785E" w:rsidRDefault="003034EA" w:rsidP="003034EA">
      <w:pPr>
        <w:spacing w:after="0" w:line="240" w:lineRule="auto"/>
        <w:rPr>
          <w:rFonts w:ascii="Verdana" w:hAnsi="Verdana"/>
          <w:sz w:val="20"/>
          <w:szCs w:val="20"/>
        </w:rPr>
      </w:pPr>
      <w:r w:rsidRPr="0002785E">
        <w:rPr>
          <w:rFonts w:ascii="Verdana" w:hAnsi="Verdana"/>
          <w:sz w:val="20"/>
          <w:szCs w:val="20"/>
        </w:rPr>
        <w:t xml:space="preserve">COMM757 – Understanding Media Change B </w:t>
      </w:r>
      <w:r w:rsidRPr="0002785E">
        <w:rPr>
          <w:rFonts w:ascii="Verdana" w:hAnsi="Verdana" w:cstheme="minorHAnsi"/>
          <w:sz w:val="20"/>
          <w:szCs w:val="20"/>
        </w:rPr>
        <w:t xml:space="preserve">(15 credits)    </w:t>
      </w:r>
    </w:p>
    <w:p w14:paraId="5448739B" w14:textId="77777777" w:rsidR="003034EA" w:rsidRPr="0002785E" w:rsidRDefault="003034EA" w:rsidP="003034EA">
      <w:pPr>
        <w:spacing w:after="0" w:line="240" w:lineRule="auto"/>
        <w:rPr>
          <w:rFonts w:ascii="Verdana" w:hAnsi="Verdana" w:cstheme="minorHAnsi"/>
          <w:sz w:val="20"/>
          <w:szCs w:val="20"/>
        </w:rPr>
      </w:pPr>
      <w:r w:rsidRPr="0002785E">
        <w:rPr>
          <w:rFonts w:ascii="Verdana" w:hAnsi="Verdana" w:cstheme="minorHAnsi"/>
          <w:sz w:val="20"/>
          <w:szCs w:val="20"/>
        </w:rPr>
        <w:t>COMM744 – Screen Cultures B (15 credits)</w:t>
      </w:r>
    </w:p>
    <w:p w14:paraId="7A87F452" w14:textId="77777777" w:rsidR="003034EA" w:rsidRPr="0002785E" w:rsidRDefault="003034EA" w:rsidP="003034EA">
      <w:pPr>
        <w:spacing w:after="0" w:line="240" w:lineRule="auto"/>
        <w:rPr>
          <w:rFonts w:ascii="Verdana" w:hAnsi="Verdana"/>
          <w:sz w:val="20"/>
          <w:szCs w:val="20"/>
        </w:rPr>
      </w:pPr>
    </w:p>
    <w:p w14:paraId="4CB4E706" w14:textId="77777777" w:rsidR="003034EA" w:rsidRPr="0002785E" w:rsidRDefault="003034EA" w:rsidP="003034EA">
      <w:pPr>
        <w:spacing w:after="0" w:line="240" w:lineRule="auto"/>
        <w:rPr>
          <w:rFonts w:ascii="Verdana" w:hAnsi="Verdana"/>
          <w:b/>
          <w:i/>
          <w:sz w:val="20"/>
          <w:szCs w:val="20"/>
        </w:rPr>
      </w:pPr>
      <w:r w:rsidRPr="0002785E">
        <w:rPr>
          <w:rFonts w:ascii="Verdana" w:hAnsi="Verdana"/>
          <w:b/>
          <w:i/>
          <w:sz w:val="20"/>
          <w:szCs w:val="20"/>
        </w:rPr>
        <w:t>Semester 2</w:t>
      </w:r>
    </w:p>
    <w:p w14:paraId="530FA71F"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sz w:val="20"/>
          <w:szCs w:val="20"/>
        </w:rPr>
        <w:t xml:space="preserve">COMM718 – </w:t>
      </w:r>
      <w:r w:rsidRPr="0002785E">
        <w:rPr>
          <w:rFonts w:ascii="Verdana" w:hAnsi="Verdana" w:cstheme="minorHAnsi"/>
          <w:bCs/>
          <w:sz w:val="20"/>
          <w:szCs w:val="20"/>
        </w:rPr>
        <w:t xml:space="preserve">Artificial Intelligence and Communication (15 credits)  </w:t>
      </w:r>
    </w:p>
    <w:p w14:paraId="1A8B3737"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COMM739 – Digital Media Audiences (15 credits)</w:t>
      </w:r>
    </w:p>
    <w:p w14:paraId="69D2027C"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COMM763 – Media and Politics: Economy and Society B (15 credits)</w:t>
      </w:r>
    </w:p>
    <w:p w14:paraId="38B63028"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COMM748 – Global Journalism and Politics (15 credits)</w:t>
      </w:r>
    </w:p>
    <w:p w14:paraId="40623198"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COMM520 – Argumentation in Media and Strategic Communication (15 credits)</w:t>
      </w:r>
    </w:p>
    <w:p w14:paraId="12155D80"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COMM521 – Branding Strategy and Communication (15 credits)</w:t>
      </w:r>
    </w:p>
    <w:p w14:paraId="58B0C3B3"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COMM759 – Media Practices and Everyday Life (15 credits)</w:t>
      </w:r>
    </w:p>
    <w:p w14:paraId="10509FD1"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COMM761 – Visual Cultures: Institutions, Exhibitions, Interventions</w:t>
      </w:r>
      <w:r>
        <w:rPr>
          <w:rFonts w:ascii="Verdana" w:hAnsi="Verdana" w:cstheme="minorHAnsi"/>
          <w:bCs/>
          <w:sz w:val="20"/>
          <w:szCs w:val="20"/>
        </w:rPr>
        <w:t xml:space="preserve"> (15 credits)</w:t>
      </w:r>
    </w:p>
    <w:p w14:paraId="000FDD16" w14:textId="77777777" w:rsidR="003034EA" w:rsidRPr="0002785E"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COMM746 – Screen Industries B (15 credits)</w:t>
      </w:r>
    </w:p>
    <w:p w14:paraId="7BA14564" w14:textId="77777777" w:rsidR="003034EA" w:rsidRDefault="003034EA" w:rsidP="003034EA">
      <w:pPr>
        <w:spacing w:after="0" w:line="240" w:lineRule="auto"/>
        <w:rPr>
          <w:rFonts w:ascii="Verdana" w:hAnsi="Verdana" w:cstheme="minorHAnsi"/>
          <w:bCs/>
          <w:sz w:val="20"/>
          <w:szCs w:val="20"/>
        </w:rPr>
      </w:pPr>
      <w:r w:rsidRPr="0002785E">
        <w:rPr>
          <w:rFonts w:ascii="Verdana" w:hAnsi="Verdana" w:cstheme="minorHAnsi"/>
          <w:bCs/>
          <w:sz w:val="20"/>
          <w:szCs w:val="20"/>
        </w:rPr>
        <w:t>COMM750 – Redefining Television (15 credits)</w:t>
      </w:r>
    </w:p>
    <w:p w14:paraId="74F01A91" w14:textId="77777777" w:rsidR="003034EA" w:rsidRDefault="003034EA" w:rsidP="003034EA">
      <w:pPr>
        <w:spacing w:after="0" w:line="240" w:lineRule="auto"/>
        <w:rPr>
          <w:rFonts w:ascii="Verdana" w:hAnsi="Verdana" w:cstheme="minorHAnsi"/>
          <w:bCs/>
          <w:sz w:val="20"/>
          <w:szCs w:val="20"/>
        </w:rPr>
      </w:pPr>
    </w:p>
    <w:p w14:paraId="3A38234A" w14:textId="79ED76F3" w:rsidR="003034EA" w:rsidRPr="000B3D76" w:rsidRDefault="003034EA" w:rsidP="003034EA">
      <w:pPr>
        <w:spacing w:after="0" w:line="240" w:lineRule="auto"/>
        <w:rPr>
          <w:rFonts w:ascii="Verdana" w:hAnsi="Verdana" w:cstheme="minorHAnsi"/>
          <w:bCs/>
          <w:i/>
          <w:sz w:val="20"/>
          <w:szCs w:val="20"/>
        </w:rPr>
      </w:pPr>
      <w:bookmarkStart w:id="0" w:name="_Hlk104471249"/>
      <w:r w:rsidRPr="000B3D76">
        <w:rPr>
          <w:rFonts w:ascii="Verdana" w:hAnsi="Verdana" w:cstheme="minorHAnsi"/>
          <w:bCs/>
          <w:i/>
          <w:sz w:val="20"/>
          <w:szCs w:val="20"/>
        </w:rPr>
        <w:t>Before registering for COMM744, COMM746 or COMM750</w:t>
      </w:r>
      <w:r>
        <w:rPr>
          <w:rFonts w:ascii="Verdana" w:hAnsi="Verdana" w:cstheme="minorHAnsi"/>
          <w:bCs/>
          <w:i/>
          <w:sz w:val="20"/>
          <w:szCs w:val="20"/>
        </w:rPr>
        <w:t>,</w:t>
      </w:r>
      <w:r w:rsidRPr="000B3D76">
        <w:rPr>
          <w:rFonts w:ascii="Verdana" w:hAnsi="Verdana" w:cstheme="minorHAnsi"/>
          <w:bCs/>
          <w:i/>
          <w:sz w:val="20"/>
          <w:szCs w:val="20"/>
        </w:rPr>
        <w:t xml:space="preserve"> students should contact the module convenor</w:t>
      </w:r>
      <w:r w:rsidR="00892DD5">
        <w:rPr>
          <w:rFonts w:ascii="Verdana" w:hAnsi="Verdana" w:cstheme="minorHAnsi"/>
          <w:bCs/>
          <w:i/>
          <w:sz w:val="20"/>
          <w:szCs w:val="20"/>
        </w:rPr>
        <w:t xml:space="preserve"> (</w:t>
      </w:r>
      <w:r w:rsidRPr="000B3D76">
        <w:rPr>
          <w:rFonts w:ascii="Verdana" w:hAnsi="Verdana" w:cstheme="minorHAnsi"/>
          <w:bCs/>
          <w:i/>
          <w:sz w:val="20"/>
          <w:szCs w:val="20"/>
        </w:rPr>
        <w:t xml:space="preserve">Dr Yannis Tzioumakis </w:t>
      </w:r>
      <w:r w:rsidR="00892DD5">
        <w:rPr>
          <w:rFonts w:ascii="Verdana" w:hAnsi="Verdana" w:cstheme="minorHAnsi"/>
          <w:bCs/>
          <w:i/>
          <w:sz w:val="20"/>
          <w:szCs w:val="20"/>
        </w:rPr>
        <w:t xml:space="preserve">- </w:t>
      </w:r>
      <w:hyperlink r:id="rId8" w:history="1">
        <w:r w:rsidRPr="000B3D76">
          <w:rPr>
            <w:rStyle w:val="Hyperlink"/>
            <w:rFonts w:ascii="Verdana" w:hAnsi="Verdana" w:cstheme="minorHAnsi"/>
            <w:bCs/>
            <w:i/>
            <w:sz w:val="20"/>
            <w:szCs w:val="20"/>
          </w:rPr>
          <w:t>Y.Tzioumakis@liverpool.ac.uk</w:t>
        </w:r>
      </w:hyperlink>
      <w:r w:rsidRPr="000B3D76">
        <w:rPr>
          <w:rFonts w:ascii="Verdana" w:hAnsi="Verdana" w:cstheme="minorHAnsi"/>
          <w:bCs/>
          <w:i/>
          <w:sz w:val="20"/>
          <w:szCs w:val="20"/>
        </w:rPr>
        <w:t xml:space="preserve">) to determine </w:t>
      </w:r>
      <w:r>
        <w:rPr>
          <w:rFonts w:ascii="Verdana" w:hAnsi="Verdana" w:cstheme="minorHAnsi"/>
          <w:bCs/>
          <w:i/>
          <w:sz w:val="20"/>
          <w:szCs w:val="20"/>
        </w:rPr>
        <w:t xml:space="preserve">whether their previous experience equips them </w:t>
      </w:r>
      <w:r w:rsidRPr="000B3D76">
        <w:rPr>
          <w:rFonts w:ascii="Verdana" w:hAnsi="Verdana" w:cstheme="minorHAnsi"/>
          <w:bCs/>
          <w:i/>
          <w:sz w:val="20"/>
          <w:szCs w:val="20"/>
        </w:rPr>
        <w:t>for the module(s)</w:t>
      </w:r>
      <w:r>
        <w:rPr>
          <w:rFonts w:ascii="Verdana" w:hAnsi="Verdana" w:cstheme="minorHAnsi"/>
          <w:bCs/>
          <w:i/>
          <w:sz w:val="20"/>
          <w:szCs w:val="20"/>
        </w:rPr>
        <w:t>.</w:t>
      </w:r>
    </w:p>
    <w:bookmarkEnd w:id="0"/>
    <w:p w14:paraId="16AE960B" w14:textId="77777777" w:rsidR="003034EA" w:rsidRDefault="003034EA" w:rsidP="003034EA">
      <w:pPr>
        <w:spacing w:after="0" w:line="240" w:lineRule="auto"/>
        <w:rPr>
          <w:rFonts w:ascii="Verdana" w:hAnsi="Verdana"/>
          <w:b/>
          <w:i/>
          <w:sz w:val="20"/>
          <w:szCs w:val="20"/>
        </w:rPr>
      </w:pPr>
    </w:p>
    <w:p w14:paraId="42BED466" w14:textId="77777777" w:rsidR="003034EA" w:rsidRPr="0014382B" w:rsidRDefault="003034EA" w:rsidP="003034EA">
      <w:pPr>
        <w:pStyle w:val="NormalWeb"/>
        <w:rPr>
          <w:rFonts w:ascii="Verdana" w:hAnsi="Verdana"/>
          <w:i/>
          <w:sz w:val="20"/>
          <w:szCs w:val="20"/>
        </w:rPr>
      </w:pPr>
      <w:r w:rsidRPr="0014382B">
        <w:rPr>
          <w:rFonts w:ascii="Verdana" w:hAnsi="Verdana"/>
          <w:i/>
          <w:sz w:val="20"/>
          <w:szCs w:val="20"/>
        </w:rPr>
        <w:t xml:space="preserve">Students should contact </w:t>
      </w:r>
      <w:hyperlink r:id="rId9" w:history="1">
        <w:r w:rsidRPr="0014382B">
          <w:rPr>
            <w:rStyle w:val="Hyperlink"/>
            <w:rFonts w:ascii="Verdana" w:hAnsi="Verdana"/>
            <w:i/>
            <w:sz w:val="20"/>
            <w:szCs w:val="20"/>
          </w:rPr>
          <w:t>sscarts@liverpool.ac.uk</w:t>
        </w:r>
      </w:hyperlink>
      <w:r w:rsidRPr="0014382B">
        <w:rPr>
          <w:rFonts w:ascii="Verdana" w:hAnsi="Verdana"/>
          <w:i/>
          <w:sz w:val="20"/>
          <w:szCs w:val="20"/>
        </w:rPr>
        <w:t>, providing written permission from   their Programme Director, to be registered for any of these modules.</w:t>
      </w:r>
    </w:p>
    <w:p w14:paraId="1724EE1A" w14:textId="77777777" w:rsidR="00F54ADF" w:rsidRPr="00854081" w:rsidRDefault="00F54ADF" w:rsidP="00F54ADF">
      <w:pPr>
        <w:spacing w:after="0" w:line="240" w:lineRule="auto"/>
        <w:rPr>
          <w:rFonts w:ascii="Verdana" w:hAnsi="Verdana"/>
          <w:sz w:val="20"/>
          <w:szCs w:val="20"/>
        </w:rPr>
      </w:pPr>
    </w:p>
    <w:p w14:paraId="4FA5360A" w14:textId="77777777" w:rsidR="003034EA" w:rsidRDefault="003034EA" w:rsidP="003034EA">
      <w:pPr>
        <w:shd w:val="clear" w:color="auto" w:fill="FFFFFF"/>
        <w:spacing w:after="0" w:line="240" w:lineRule="auto"/>
        <w:rPr>
          <w:rFonts w:ascii="Verdana" w:eastAsia="Times New Roman" w:hAnsi="Verdana" w:cstheme="minorHAnsi"/>
          <w:b/>
          <w:bCs/>
          <w:sz w:val="20"/>
          <w:szCs w:val="20"/>
          <w:u w:val="single"/>
        </w:rPr>
      </w:pPr>
      <w:r w:rsidRPr="00854081">
        <w:rPr>
          <w:rFonts w:ascii="Verdana" w:eastAsia="Times New Roman" w:hAnsi="Verdana" w:cstheme="minorHAnsi"/>
          <w:b/>
          <w:bCs/>
          <w:sz w:val="20"/>
          <w:szCs w:val="20"/>
          <w:u w:val="single"/>
        </w:rPr>
        <w:t xml:space="preserve">English </w:t>
      </w:r>
    </w:p>
    <w:p w14:paraId="1016F407" w14:textId="77777777" w:rsidR="003034EA" w:rsidRDefault="003034EA" w:rsidP="003034EA">
      <w:pPr>
        <w:shd w:val="clear" w:color="auto" w:fill="FFFFFF"/>
        <w:spacing w:after="0" w:line="240" w:lineRule="auto"/>
        <w:rPr>
          <w:rFonts w:ascii="Verdana" w:eastAsia="Times New Roman" w:hAnsi="Verdana" w:cstheme="minorHAnsi"/>
          <w:b/>
          <w:bCs/>
          <w:sz w:val="20"/>
          <w:szCs w:val="20"/>
          <w:u w:val="single"/>
        </w:rPr>
      </w:pPr>
    </w:p>
    <w:p w14:paraId="5B9C7494" w14:textId="77777777" w:rsidR="003034EA" w:rsidRPr="00854081" w:rsidRDefault="003034EA" w:rsidP="003034EA">
      <w:pPr>
        <w:shd w:val="clear" w:color="auto" w:fill="FFFFFF"/>
        <w:spacing w:after="0" w:line="240" w:lineRule="auto"/>
        <w:rPr>
          <w:rFonts w:ascii="Verdana" w:eastAsia="Times New Roman" w:hAnsi="Verdana" w:cstheme="minorHAnsi"/>
          <w:b/>
          <w:bCs/>
          <w:i/>
          <w:sz w:val="20"/>
          <w:szCs w:val="20"/>
        </w:rPr>
      </w:pPr>
      <w:r w:rsidRPr="00854081">
        <w:rPr>
          <w:rFonts w:ascii="Verdana" w:eastAsia="Times New Roman" w:hAnsi="Verdana" w:cstheme="minorHAnsi"/>
          <w:b/>
          <w:bCs/>
          <w:i/>
          <w:sz w:val="20"/>
          <w:szCs w:val="20"/>
        </w:rPr>
        <w:t>Semester 1</w:t>
      </w:r>
    </w:p>
    <w:p w14:paraId="1DDEE2E7" w14:textId="77777777" w:rsidR="00FA2689" w:rsidRPr="007B2249" w:rsidRDefault="00FA2689" w:rsidP="00FA2689">
      <w:pPr>
        <w:spacing w:after="0" w:line="240" w:lineRule="auto"/>
        <w:rPr>
          <w:rFonts w:ascii="Verdana" w:hAnsi="Verdana"/>
          <w:sz w:val="20"/>
          <w:szCs w:val="20"/>
        </w:rPr>
      </w:pPr>
      <w:bookmarkStart w:id="1" w:name="_GoBack"/>
      <w:r w:rsidRPr="007B2249">
        <w:rPr>
          <w:rFonts w:ascii="Verdana" w:hAnsi="Verdana"/>
          <w:sz w:val="20"/>
          <w:szCs w:val="20"/>
        </w:rPr>
        <w:t xml:space="preserve">ENGL762 – Reading the Victorians (15 credits) </w:t>
      </w:r>
    </w:p>
    <w:p w14:paraId="1C3128E9" w14:textId="4E814422"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ENGL770 – The Modern (15 credits)</w:t>
      </w:r>
      <w:r w:rsidRPr="007B2249">
        <w:rPr>
          <w:rFonts w:ascii="Verdana" w:hAnsi="Verdana"/>
          <w:sz w:val="20"/>
          <w:szCs w:val="20"/>
        </w:rPr>
        <w:tab/>
      </w:r>
      <w:r w:rsidRPr="007B2249">
        <w:rPr>
          <w:rFonts w:ascii="Verdana" w:hAnsi="Verdana"/>
          <w:sz w:val="20"/>
          <w:szCs w:val="20"/>
        </w:rPr>
        <w:tab/>
      </w:r>
      <w:r w:rsidRPr="007B2249">
        <w:rPr>
          <w:rFonts w:ascii="Verdana" w:hAnsi="Verdana"/>
          <w:sz w:val="20"/>
          <w:szCs w:val="20"/>
        </w:rPr>
        <w:tab/>
      </w:r>
    </w:p>
    <w:p w14:paraId="24FB2FA3" w14:textId="414E308C"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ENGL771 – Literature and Crisis (15 credits)</w:t>
      </w:r>
    </w:p>
    <w:p w14:paraId="535F5482" w14:textId="4B899B07"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ENGL781 – Science Fiction and/as The Archive (15 credits)</w:t>
      </w:r>
      <w:r w:rsidRPr="007B2249">
        <w:rPr>
          <w:rFonts w:ascii="Verdana" w:hAnsi="Verdana"/>
          <w:sz w:val="20"/>
          <w:szCs w:val="20"/>
        </w:rPr>
        <w:tab/>
      </w:r>
    </w:p>
    <w:p w14:paraId="0B39E655" w14:textId="0A52C773"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ENGL750 – Literature, Slavery and Empire (15 credits)</w:t>
      </w:r>
      <w:r w:rsidRPr="007B2249">
        <w:rPr>
          <w:rFonts w:ascii="Verdana" w:hAnsi="Verdana"/>
          <w:sz w:val="20"/>
          <w:szCs w:val="20"/>
        </w:rPr>
        <w:tab/>
      </w:r>
    </w:p>
    <w:p w14:paraId="4745FBF5" w14:textId="19030E26"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ENGL751 – Shakespeare &amp; Co (15 credits)</w:t>
      </w:r>
      <w:r w:rsidRPr="007B2249">
        <w:rPr>
          <w:rFonts w:ascii="Verdana" w:hAnsi="Verdana"/>
          <w:sz w:val="20"/>
          <w:szCs w:val="20"/>
        </w:rPr>
        <w:tab/>
      </w:r>
    </w:p>
    <w:p w14:paraId="62DFBEDE" w14:textId="030484E2"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ENGL780 – Genre Definitions (15 credits)</w:t>
      </w:r>
      <w:r w:rsidRPr="007B2249">
        <w:rPr>
          <w:rFonts w:ascii="Verdana" w:hAnsi="Verdana"/>
          <w:sz w:val="20"/>
          <w:szCs w:val="20"/>
        </w:rPr>
        <w:tab/>
      </w:r>
    </w:p>
    <w:p w14:paraId="3CAA34D3" w14:textId="14D84D57"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ENGL781 – Science Fiction and/as The Archive (15 credits)</w:t>
      </w:r>
    </w:p>
    <w:p w14:paraId="3004E63F" w14:textId="77777777" w:rsidR="003034EA" w:rsidRPr="007B2249" w:rsidRDefault="003034EA" w:rsidP="003034EA">
      <w:pPr>
        <w:spacing w:after="0" w:line="240" w:lineRule="auto"/>
        <w:rPr>
          <w:rFonts w:ascii="Verdana" w:hAnsi="Verdana"/>
          <w:i/>
          <w:sz w:val="20"/>
          <w:szCs w:val="20"/>
        </w:rPr>
      </w:pPr>
      <w:r w:rsidRPr="007B2249">
        <w:rPr>
          <w:rFonts w:ascii="Verdana" w:hAnsi="Verdana"/>
          <w:sz w:val="20"/>
          <w:szCs w:val="20"/>
        </w:rPr>
        <w:lastRenderedPageBreak/>
        <w:t xml:space="preserve">ENGL792 – Creative Writing 1: The Social Text (15 credits) – </w:t>
      </w:r>
      <w:r w:rsidRPr="007B2249">
        <w:rPr>
          <w:rFonts w:ascii="Verdana" w:hAnsi="Verdana"/>
          <w:i/>
          <w:sz w:val="20"/>
          <w:szCs w:val="20"/>
        </w:rPr>
        <w:t xml:space="preserve">applicants outside the Creative Writing MA have to submit a writing sample to </w:t>
      </w:r>
      <w:hyperlink r:id="rId10" w:history="1">
        <w:r w:rsidRPr="007B2249">
          <w:rPr>
            <w:rStyle w:val="Hyperlink"/>
            <w:rFonts w:ascii="Verdana" w:hAnsi="Verdana"/>
            <w:i/>
            <w:color w:val="auto"/>
            <w:sz w:val="20"/>
            <w:szCs w:val="20"/>
          </w:rPr>
          <w:t>D.Oconnor2@liverpool.ac.uk</w:t>
        </w:r>
      </w:hyperlink>
      <w:r w:rsidRPr="007B2249">
        <w:rPr>
          <w:rFonts w:ascii="Verdana" w:hAnsi="Verdana"/>
          <w:i/>
          <w:sz w:val="20"/>
          <w:szCs w:val="20"/>
        </w:rPr>
        <w:t xml:space="preserve">  before being accepted on to the module.</w:t>
      </w:r>
    </w:p>
    <w:p w14:paraId="4701CA31" w14:textId="77777777" w:rsidR="003034EA" w:rsidRPr="007B2249" w:rsidRDefault="003034EA" w:rsidP="003034EA">
      <w:pPr>
        <w:spacing w:after="0" w:line="240" w:lineRule="auto"/>
        <w:rPr>
          <w:rFonts w:ascii="Verdana" w:hAnsi="Verdana"/>
          <w:sz w:val="20"/>
          <w:szCs w:val="20"/>
        </w:rPr>
      </w:pPr>
    </w:p>
    <w:p w14:paraId="36B2CA20" w14:textId="77777777" w:rsidR="003034EA" w:rsidRPr="007B2249" w:rsidRDefault="003034EA" w:rsidP="003034EA">
      <w:pPr>
        <w:spacing w:after="0" w:line="240" w:lineRule="auto"/>
        <w:rPr>
          <w:rFonts w:ascii="Verdana" w:hAnsi="Verdana"/>
          <w:b/>
          <w:bCs/>
          <w:i/>
          <w:iCs/>
          <w:sz w:val="20"/>
          <w:szCs w:val="20"/>
        </w:rPr>
      </w:pPr>
      <w:r w:rsidRPr="007B2249">
        <w:rPr>
          <w:rFonts w:ascii="Verdana" w:hAnsi="Verdana"/>
          <w:b/>
          <w:bCs/>
          <w:i/>
          <w:iCs/>
          <w:sz w:val="20"/>
          <w:szCs w:val="20"/>
        </w:rPr>
        <w:t>Semester 2</w:t>
      </w:r>
    </w:p>
    <w:p w14:paraId="0400FFE6" w14:textId="670040FA"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ENGL772 – The Contemporary (15 credits)</w:t>
      </w:r>
      <w:r w:rsidRPr="007B2249">
        <w:rPr>
          <w:rFonts w:ascii="Verdana" w:hAnsi="Verdana"/>
          <w:sz w:val="20"/>
          <w:szCs w:val="20"/>
        </w:rPr>
        <w:tab/>
      </w:r>
    </w:p>
    <w:p w14:paraId="3565DEF7" w14:textId="4534F8BE"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ENGL773 – The Body (15 credits)</w:t>
      </w:r>
      <w:r w:rsidRPr="007B2249">
        <w:rPr>
          <w:rFonts w:ascii="Verdana" w:hAnsi="Verdana"/>
          <w:sz w:val="20"/>
          <w:szCs w:val="20"/>
        </w:rPr>
        <w:tab/>
      </w:r>
      <w:r w:rsidRPr="007B2249">
        <w:rPr>
          <w:rFonts w:ascii="Verdana" w:hAnsi="Verdana"/>
          <w:sz w:val="20"/>
          <w:szCs w:val="20"/>
        </w:rPr>
        <w:tab/>
        <w:t xml:space="preserve"> </w:t>
      </w:r>
    </w:p>
    <w:p w14:paraId="20277D5A" w14:textId="17B4B34F"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 xml:space="preserve">ENGL752 – Editing the Early Modern (15 credits) </w:t>
      </w:r>
      <w:r w:rsidRPr="007B2249">
        <w:rPr>
          <w:rFonts w:ascii="Verdana" w:hAnsi="Verdana"/>
          <w:sz w:val="20"/>
          <w:szCs w:val="20"/>
        </w:rPr>
        <w:tab/>
        <w:t xml:space="preserve"> </w:t>
      </w:r>
    </w:p>
    <w:p w14:paraId="2600B472" w14:textId="2C8C39F9"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ENGL754 – Literature and Science (15 credits)</w:t>
      </w:r>
      <w:r w:rsidRPr="007B2249">
        <w:rPr>
          <w:rFonts w:ascii="Verdana" w:hAnsi="Verdana"/>
          <w:sz w:val="20"/>
          <w:szCs w:val="20"/>
        </w:rPr>
        <w:tab/>
      </w:r>
      <w:r w:rsidRPr="007B2249">
        <w:rPr>
          <w:rFonts w:ascii="Verdana" w:hAnsi="Verdana"/>
          <w:sz w:val="20"/>
          <w:szCs w:val="20"/>
        </w:rPr>
        <w:tab/>
      </w:r>
    </w:p>
    <w:p w14:paraId="04174F96" w14:textId="7506206D"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ENGL782 – Fictions of Technology (15 credits)</w:t>
      </w:r>
    </w:p>
    <w:p w14:paraId="0D54DCA0" w14:textId="15793B77"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ENGL783 – Bodies in Space (15 credits)</w:t>
      </w:r>
      <w:r w:rsidRPr="007B2249">
        <w:rPr>
          <w:rFonts w:ascii="Verdana" w:hAnsi="Verdana"/>
          <w:sz w:val="20"/>
          <w:szCs w:val="20"/>
        </w:rPr>
        <w:tab/>
      </w:r>
    </w:p>
    <w:p w14:paraId="0BA0A345" w14:textId="3B952EEA" w:rsidR="003034EA" w:rsidRPr="007B2249" w:rsidRDefault="003034EA" w:rsidP="003034EA">
      <w:pPr>
        <w:spacing w:after="0" w:line="240" w:lineRule="auto"/>
        <w:rPr>
          <w:rFonts w:ascii="Verdana" w:hAnsi="Verdana"/>
          <w:sz w:val="20"/>
          <w:szCs w:val="20"/>
        </w:rPr>
      </w:pPr>
      <w:r w:rsidRPr="007B2249">
        <w:rPr>
          <w:rFonts w:ascii="Verdana" w:hAnsi="Verdana"/>
          <w:sz w:val="20"/>
          <w:szCs w:val="20"/>
        </w:rPr>
        <w:t>ENGL754 – Literature and Science (15 credits)</w:t>
      </w:r>
    </w:p>
    <w:p w14:paraId="5573F5FC" w14:textId="77777777" w:rsidR="00FA2689" w:rsidRPr="007B2249" w:rsidRDefault="00FA2689" w:rsidP="00FA2689">
      <w:pPr>
        <w:spacing w:after="0" w:line="240" w:lineRule="auto"/>
        <w:rPr>
          <w:rFonts w:ascii="Verdana" w:hAnsi="Verdana"/>
          <w:sz w:val="20"/>
          <w:szCs w:val="20"/>
        </w:rPr>
      </w:pPr>
      <w:r w:rsidRPr="007B2249">
        <w:rPr>
          <w:rFonts w:ascii="Verdana" w:hAnsi="Verdana"/>
          <w:sz w:val="20"/>
          <w:szCs w:val="20"/>
        </w:rPr>
        <w:t>ENGL760 – Yore Victorians (15 credits)</w:t>
      </w:r>
      <w:r w:rsidRPr="007B2249">
        <w:rPr>
          <w:rFonts w:ascii="Verdana" w:hAnsi="Verdana"/>
          <w:sz w:val="20"/>
          <w:szCs w:val="20"/>
        </w:rPr>
        <w:tab/>
      </w:r>
    </w:p>
    <w:p w14:paraId="5CB0B3D0" w14:textId="77777777" w:rsidR="00FA2689" w:rsidRDefault="00FA2689" w:rsidP="00FA2689">
      <w:pPr>
        <w:spacing w:after="0" w:line="240" w:lineRule="auto"/>
        <w:rPr>
          <w:rFonts w:eastAsia="Times New Roman"/>
          <w:i/>
          <w:color w:val="000000"/>
          <w:sz w:val="24"/>
          <w:szCs w:val="24"/>
        </w:rPr>
      </w:pPr>
      <w:r w:rsidRPr="007B2249">
        <w:rPr>
          <w:rFonts w:ascii="Verdana" w:hAnsi="Verdana"/>
          <w:sz w:val="20"/>
          <w:szCs w:val="20"/>
        </w:rPr>
        <w:t>ENGL761 – Victorian Gothic (15 credits) -</w:t>
      </w:r>
      <w:r w:rsidRPr="007B2249">
        <w:rPr>
          <w:rFonts w:ascii="Verdana" w:hAnsi="Verdana"/>
          <w:b/>
          <w:i/>
          <w:sz w:val="20"/>
          <w:szCs w:val="20"/>
        </w:rPr>
        <w:t xml:space="preserve"> </w:t>
      </w:r>
      <w:r w:rsidRPr="007B2249">
        <w:rPr>
          <w:rFonts w:ascii="Verdana" w:eastAsia="Times New Roman" w:hAnsi="Verdana"/>
          <w:i/>
          <w:sz w:val="20"/>
          <w:szCs w:val="20"/>
        </w:rPr>
        <w:t xml:space="preserve">applicants </w:t>
      </w:r>
      <w:bookmarkEnd w:id="1"/>
      <w:r w:rsidRPr="00E35C2B">
        <w:rPr>
          <w:rFonts w:ascii="Verdana" w:eastAsia="Times New Roman" w:hAnsi="Verdana"/>
          <w:i/>
          <w:color w:val="000000"/>
          <w:sz w:val="20"/>
          <w:szCs w:val="20"/>
        </w:rPr>
        <w:t>must have taken an English degree or studied English Literature as part of a combined degree at undergraduate level)</w:t>
      </w:r>
    </w:p>
    <w:p w14:paraId="2CA449F0" w14:textId="1194930D" w:rsidR="003034EA" w:rsidRPr="00E35C2B" w:rsidRDefault="003034EA" w:rsidP="003034EA">
      <w:pPr>
        <w:spacing w:after="0" w:line="240" w:lineRule="auto"/>
        <w:rPr>
          <w:rFonts w:ascii="Verdana" w:hAnsi="Verdana"/>
          <w:i/>
          <w:sz w:val="20"/>
          <w:szCs w:val="20"/>
        </w:rPr>
      </w:pPr>
      <w:r w:rsidRPr="001D73FB">
        <w:rPr>
          <w:rFonts w:ascii="Verdana" w:hAnsi="Verdana"/>
          <w:sz w:val="20"/>
          <w:szCs w:val="20"/>
        </w:rPr>
        <w:t xml:space="preserve">ENGL763 </w:t>
      </w:r>
      <w:r>
        <w:rPr>
          <w:rFonts w:ascii="Verdana" w:hAnsi="Verdana"/>
          <w:sz w:val="20"/>
          <w:szCs w:val="20"/>
        </w:rPr>
        <w:t>–</w:t>
      </w:r>
      <w:r w:rsidRPr="001D73FB">
        <w:rPr>
          <w:rFonts w:ascii="Verdana" w:hAnsi="Verdana"/>
          <w:sz w:val="20"/>
          <w:szCs w:val="20"/>
        </w:rPr>
        <w:t xml:space="preserve"> Victorian Murder (15 credits)</w:t>
      </w:r>
      <w:r>
        <w:rPr>
          <w:rFonts w:ascii="Verdana" w:hAnsi="Verdana"/>
          <w:sz w:val="20"/>
          <w:szCs w:val="20"/>
        </w:rPr>
        <w:t xml:space="preserve"> </w:t>
      </w:r>
      <w:r w:rsidRPr="00E35C2B">
        <w:rPr>
          <w:rFonts w:ascii="Verdana" w:hAnsi="Verdana"/>
          <w:sz w:val="20"/>
          <w:szCs w:val="20"/>
        </w:rPr>
        <w:t xml:space="preserve">- </w:t>
      </w:r>
      <w:r w:rsidRPr="00E35C2B">
        <w:rPr>
          <w:rFonts w:ascii="Verdana" w:eastAsia="Times New Roman" w:hAnsi="Verdana"/>
          <w:i/>
          <w:color w:val="000000"/>
          <w:sz w:val="20"/>
          <w:szCs w:val="20"/>
        </w:rPr>
        <w:t>applicants must have studied a Victorian literature module at undergraduate level</w:t>
      </w:r>
    </w:p>
    <w:p w14:paraId="03B2F5C5" w14:textId="033C05F2" w:rsidR="003034EA" w:rsidRPr="00E35C2B" w:rsidRDefault="003034EA" w:rsidP="003034EA">
      <w:pPr>
        <w:spacing w:after="0" w:line="240" w:lineRule="auto"/>
        <w:rPr>
          <w:rFonts w:ascii="Verdana" w:hAnsi="Verdana"/>
          <w:i/>
          <w:sz w:val="20"/>
          <w:szCs w:val="20"/>
        </w:rPr>
      </w:pPr>
      <w:r w:rsidRPr="001D73FB">
        <w:rPr>
          <w:rFonts w:ascii="Verdana" w:hAnsi="Verdana"/>
          <w:sz w:val="20"/>
          <w:szCs w:val="20"/>
        </w:rPr>
        <w:t xml:space="preserve">ENGL764 </w:t>
      </w:r>
      <w:r>
        <w:rPr>
          <w:rFonts w:ascii="Verdana" w:hAnsi="Verdana"/>
          <w:sz w:val="20"/>
          <w:szCs w:val="20"/>
        </w:rPr>
        <w:t>–</w:t>
      </w:r>
      <w:r w:rsidRPr="001D73FB">
        <w:rPr>
          <w:rFonts w:ascii="Verdana" w:hAnsi="Verdana"/>
          <w:sz w:val="20"/>
          <w:szCs w:val="20"/>
        </w:rPr>
        <w:t xml:space="preserve"> Victorian Apocalypse (15 credits)</w:t>
      </w:r>
      <w:r>
        <w:rPr>
          <w:rFonts w:ascii="Verdana" w:hAnsi="Verdana"/>
          <w:sz w:val="20"/>
          <w:szCs w:val="20"/>
        </w:rPr>
        <w:t xml:space="preserve"> - </w:t>
      </w:r>
      <w:r w:rsidRPr="00E35C2B">
        <w:rPr>
          <w:rFonts w:ascii="Verdana" w:hAnsi="Verdana" w:cstheme="minorHAnsi"/>
          <w:i/>
          <w:sz w:val="20"/>
          <w:szCs w:val="20"/>
        </w:rPr>
        <w:t>For ENGL762 and 764</w:t>
      </w:r>
      <w:r w:rsidRPr="00E35C2B">
        <w:rPr>
          <w:rFonts w:ascii="Verdana" w:hAnsi="Verdana"/>
          <w:i/>
          <w:sz w:val="20"/>
          <w:szCs w:val="20"/>
        </w:rPr>
        <w:t xml:space="preserve"> </w:t>
      </w:r>
      <w:r w:rsidRPr="00E35C2B">
        <w:rPr>
          <w:rFonts w:ascii="Verdana" w:eastAsia="Times New Roman" w:hAnsi="Verdana"/>
          <w:i/>
          <w:color w:val="000000"/>
          <w:sz w:val="20"/>
          <w:szCs w:val="20"/>
        </w:rPr>
        <w:t>applicants must have taken an English degree or studied English Literature as part of a combined degree at undergraduate level</w:t>
      </w:r>
    </w:p>
    <w:p w14:paraId="038B3207" w14:textId="77777777" w:rsidR="003034EA" w:rsidRDefault="003034EA" w:rsidP="003034EA">
      <w:pPr>
        <w:spacing w:after="0" w:line="240" w:lineRule="auto"/>
        <w:rPr>
          <w:rFonts w:ascii="Verdana" w:hAnsi="Verdana"/>
          <w:sz w:val="20"/>
          <w:szCs w:val="20"/>
        </w:rPr>
      </w:pPr>
    </w:p>
    <w:p w14:paraId="0E0AF782" w14:textId="77777777" w:rsidR="003034EA" w:rsidRPr="0014382B" w:rsidRDefault="003034EA" w:rsidP="003034EA">
      <w:pPr>
        <w:pStyle w:val="NormalWeb"/>
        <w:rPr>
          <w:rFonts w:ascii="Verdana" w:hAnsi="Verdana"/>
          <w:i/>
          <w:sz w:val="20"/>
          <w:szCs w:val="20"/>
        </w:rPr>
      </w:pPr>
      <w:r w:rsidRPr="0014382B">
        <w:rPr>
          <w:rFonts w:ascii="Verdana" w:hAnsi="Verdana"/>
          <w:i/>
          <w:sz w:val="20"/>
          <w:szCs w:val="20"/>
        </w:rPr>
        <w:t xml:space="preserve">Students should contact </w:t>
      </w:r>
      <w:hyperlink r:id="rId11" w:history="1">
        <w:r w:rsidRPr="0014382B">
          <w:rPr>
            <w:rStyle w:val="Hyperlink"/>
            <w:rFonts w:ascii="Verdana" w:hAnsi="Verdana"/>
            <w:i/>
            <w:sz w:val="20"/>
            <w:szCs w:val="20"/>
          </w:rPr>
          <w:t>sscarts@liverpool.ac.uk</w:t>
        </w:r>
      </w:hyperlink>
      <w:r w:rsidRPr="0014382B">
        <w:rPr>
          <w:rFonts w:ascii="Verdana" w:hAnsi="Verdana"/>
          <w:i/>
          <w:sz w:val="20"/>
          <w:szCs w:val="20"/>
        </w:rPr>
        <w:t>, providing written permission from   their Programme Director, to be registered for any of these English modules.</w:t>
      </w:r>
    </w:p>
    <w:p w14:paraId="55C5FC35" w14:textId="77777777" w:rsidR="003034EA" w:rsidRDefault="003034EA" w:rsidP="003034EA">
      <w:pPr>
        <w:spacing w:after="0" w:line="240" w:lineRule="auto"/>
        <w:rPr>
          <w:rFonts w:ascii="Verdana" w:hAnsi="Verdana"/>
          <w:sz w:val="20"/>
          <w:szCs w:val="20"/>
        </w:rPr>
      </w:pPr>
    </w:p>
    <w:p w14:paraId="46AAA2C0" w14:textId="4EAA0079" w:rsidR="004B6E6E" w:rsidRPr="00862C49" w:rsidRDefault="004B6E6E">
      <w:pPr>
        <w:spacing w:after="160" w:line="259" w:lineRule="auto"/>
        <w:rPr>
          <w:rFonts w:ascii="Verdana" w:hAnsi="Verdana"/>
          <w:b/>
          <w:sz w:val="20"/>
          <w:szCs w:val="20"/>
          <w:u w:val="single"/>
        </w:rPr>
      </w:pPr>
      <w:r w:rsidRPr="00862C49">
        <w:rPr>
          <w:rFonts w:ascii="Verdana" w:hAnsi="Verdana"/>
          <w:b/>
          <w:sz w:val="20"/>
          <w:szCs w:val="20"/>
          <w:u w:val="single"/>
        </w:rPr>
        <w:t>History</w:t>
      </w:r>
    </w:p>
    <w:p w14:paraId="1B328189" w14:textId="77777777" w:rsidR="004B6E6E" w:rsidRPr="00862C49" w:rsidRDefault="004B6E6E" w:rsidP="004B6E6E">
      <w:pPr>
        <w:spacing w:after="0" w:line="240" w:lineRule="auto"/>
        <w:rPr>
          <w:rFonts w:ascii="Verdana" w:hAnsi="Verdana"/>
          <w:b/>
          <w:i/>
          <w:sz w:val="20"/>
          <w:szCs w:val="20"/>
        </w:rPr>
      </w:pPr>
      <w:r w:rsidRPr="00862C49">
        <w:rPr>
          <w:rFonts w:ascii="Verdana" w:hAnsi="Verdana"/>
          <w:b/>
          <w:i/>
          <w:sz w:val="20"/>
          <w:szCs w:val="20"/>
        </w:rPr>
        <w:t>Semester 1</w:t>
      </w:r>
    </w:p>
    <w:p w14:paraId="7BA019D1" w14:textId="77777777" w:rsidR="00E7542D" w:rsidRPr="00862C49" w:rsidRDefault="00E7542D" w:rsidP="00E7542D">
      <w:pPr>
        <w:spacing w:after="0" w:line="240" w:lineRule="auto"/>
        <w:rPr>
          <w:rFonts w:ascii="Verdana" w:hAnsi="Verdana"/>
          <w:sz w:val="20"/>
          <w:szCs w:val="20"/>
        </w:rPr>
      </w:pPr>
      <w:r w:rsidRPr="00862C49">
        <w:rPr>
          <w:rFonts w:ascii="Verdana" w:hAnsi="Verdana"/>
          <w:sz w:val="20"/>
          <w:szCs w:val="20"/>
        </w:rPr>
        <w:t>HIST503 – Flashpoints and Watersheds in Twentieth-Century History I (30 credits)</w:t>
      </w:r>
    </w:p>
    <w:p w14:paraId="480B57D8" w14:textId="77777777" w:rsidR="00E7542D" w:rsidRPr="00862C49" w:rsidRDefault="00E7542D" w:rsidP="00E7542D">
      <w:pPr>
        <w:spacing w:after="0" w:line="240" w:lineRule="auto"/>
        <w:rPr>
          <w:rFonts w:ascii="Verdana" w:hAnsi="Verdana"/>
          <w:sz w:val="20"/>
          <w:szCs w:val="20"/>
        </w:rPr>
      </w:pPr>
      <w:r w:rsidRPr="00862C49">
        <w:rPr>
          <w:rFonts w:ascii="Verdana" w:hAnsi="Verdana"/>
          <w:sz w:val="20"/>
          <w:szCs w:val="20"/>
        </w:rPr>
        <w:t>HIST516 – Themes in Cultural History (30 credits)</w:t>
      </w:r>
    </w:p>
    <w:p w14:paraId="7635C91D" w14:textId="77777777" w:rsidR="00E7542D" w:rsidRPr="00862C49" w:rsidRDefault="00E7542D" w:rsidP="00E7542D">
      <w:pPr>
        <w:spacing w:after="0" w:line="240" w:lineRule="auto"/>
        <w:rPr>
          <w:rFonts w:ascii="Verdana" w:hAnsi="Verdana"/>
          <w:sz w:val="20"/>
          <w:szCs w:val="20"/>
        </w:rPr>
      </w:pPr>
      <w:r w:rsidRPr="00862C49">
        <w:rPr>
          <w:rFonts w:ascii="Verdana" w:hAnsi="Verdana"/>
          <w:sz w:val="20"/>
          <w:szCs w:val="20"/>
        </w:rPr>
        <w:t>HIST521 – Approaches to the Global Eighteenth Century (30 credits)</w:t>
      </w:r>
    </w:p>
    <w:p w14:paraId="087160F7" w14:textId="77777777" w:rsidR="004B6E6E" w:rsidRPr="00862C49" w:rsidRDefault="004B6E6E" w:rsidP="004B6E6E">
      <w:pPr>
        <w:spacing w:after="0" w:line="240" w:lineRule="auto"/>
        <w:rPr>
          <w:rFonts w:ascii="Verdana" w:hAnsi="Verdana"/>
          <w:sz w:val="20"/>
          <w:szCs w:val="20"/>
        </w:rPr>
      </w:pPr>
      <w:r w:rsidRPr="00862C49">
        <w:rPr>
          <w:rFonts w:ascii="Verdana" w:hAnsi="Verdana"/>
          <w:sz w:val="20"/>
          <w:szCs w:val="20"/>
        </w:rPr>
        <w:t xml:space="preserve">HIST527 </w:t>
      </w:r>
      <w:r w:rsidR="00E7542D" w:rsidRPr="00862C49">
        <w:rPr>
          <w:rFonts w:ascii="Verdana" w:hAnsi="Verdana"/>
          <w:sz w:val="20"/>
          <w:szCs w:val="20"/>
        </w:rPr>
        <w:t xml:space="preserve">– </w:t>
      </w:r>
      <w:r w:rsidRPr="00862C49">
        <w:rPr>
          <w:rFonts w:ascii="Verdana" w:hAnsi="Verdana"/>
          <w:sz w:val="20"/>
          <w:szCs w:val="20"/>
        </w:rPr>
        <w:t>Historical Research (15 credits)</w:t>
      </w:r>
    </w:p>
    <w:p w14:paraId="4FE8384F" w14:textId="77777777" w:rsidR="004B6E6E" w:rsidRPr="00862C49" w:rsidRDefault="004B6E6E" w:rsidP="004B6E6E">
      <w:pPr>
        <w:spacing w:after="0" w:line="240" w:lineRule="auto"/>
        <w:rPr>
          <w:rFonts w:ascii="Verdana" w:hAnsi="Verdana"/>
          <w:sz w:val="20"/>
          <w:szCs w:val="20"/>
        </w:rPr>
      </w:pPr>
      <w:r w:rsidRPr="00862C49">
        <w:rPr>
          <w:rFonts w:ascii="Verdana" w:hAnsi="Verdana"/>
          <w:sz w:val="20"/>
          <w:szCs w:val="20"/>
        </w:rPr>
        <w:t xml:space="preserve">HIST585 </w:t>
      </w:r>
      <w:r w:rsidR="00E7542D" w:rsidRPr="00862C49">
        <w:rPr>
          <w:rFonts w:ascii="Verdana" w:hAnsi="Verdana"/>
          <w:sz w:val="20"/>
          <w:szCs w:val="20"/>
        </w:rPr>
        <w:t xml:space="preserve">– </w:t>
      </w:r>
      <w:r w:rsidRPr="00862C49">
        <w:rPr>
          <w:rFonts w:ascii="Verdana" w:hAnsi="Verdana"/>
          <w:sz w:val="20"/>
          <w:szCs w:val="20"/>
        </w:rPr>
        <w:t>History and History-Writing in the Middle Ages and Renaissance (30 credits)</w:t>
      </w:r>
    </w:p>
    <w:p w14:paraId="1AC504CC" w14:textId="77777777" w:rsidR="004B6E6E" w:rsidRPr="00862C49" w:rsidRDefault="004B6E6E" w:rsidP="004B6E6E">
      <w:pPr>
        <w:spacing w:after="0" w:line="240" w:lineRule="auto"/>
        <w:rPr>
          <w:rFonts w:ascii="Verdana" w:hAnsi="Verdana"/>
          <w:sz w:val="20"/>
          <w:szCs w:val="20"/>
        </w:rPr>
      </w:pPr>
    </w:p>
    <w:p w14:paraId="1355B9BD" w14:textId="77777777" w:rsidR="004B6E6E" w:rsidRPr="00862C49" w:rsidRDefault="004B6E6E" w:rsidP="004B6E6E">
      <w:pPr>
        <w:spacing w:after="0" w:line="240" w:lineRule="auto"/>
        <w:rPr>
          <w:rFonts w:ascii="Verdana" w:hAnsi="Verdana"/>
          <w:b/>
          <w:i/>
          <w:sz w:val="20"/>
          <w:szCs w:val="20"/>
        </w:rPr>
      </w:pPr>
      <w:r w:rsidRPr="00862C49">
        <w:rPr>
          <w:rFonts w:ascii="Verdana" w:hAnsi="Verdana"/>
          <w:b/>
          <w:i/>
          <w:sz w:val="20"/>
          <w:szCs w:val="20"/>
        </w:rPr>
        <w:t>Semester 2</w:t>
      </w:r>
    </w:p>
    <w:p w14:paraId="5AC340E7" w14:textId="77777777" w:rsidR="00FC46C3" w:rsidRPr="00862C49" w:rsidRDefault="00FC46C3" w:rsidP="00FC46C3">
      <w:pPr>
        <w:spacing w:after="0" w:line="240" w:lineRule="auto"/>
        <w:rPr>
          <w:rFonts w:ascii="Verdana" w:hAnsi="Verdana"/>
          <w:sz w:val="20"/>
          <w:szCs w:val="20"/>
        </w:rPr>
      </w:pPr>
      <w:r w:rsidRPr="00862C49">
        <w:rPr>
          <w:rFonts w:ascii="Verdana" w:hAnsi="Verdana"/>
          <w:sz w:val="20"/>
          <w:szCs w:val="20"/>
        </w:rPr>
        <w:t>HIST512 – Flashpoints and Watersheds in Twentieth-Century History II (30 credits)</w:t>
      </w:r>
    </w:p>
    <w:p w14:paraId="0F9DD56F" w14:textId="77777777" w:rsidR="00FC46C3" w:rsidRPr="00862C49" w:rsidRDefault="00FC46C3" w:rsidP="00FC46C3">
      <w:pPr>
        <w:spacing w:after="0" w:line="240" w:lineRule="auto"/>
        <w:rPr>
          <w:rFonts w:ascii="Verdana" w:hAnsi="Verdana"/>
          <w:sz w:val="20"/>
          <w:szCs w:val="20"/>
        </w:rPr>
      </w:pPr>
      <w:r w:rsidRPr="00862C49">
        <w:rPr>
          <w:rFonts w:ascii="Verdana" w:hAnsi="Verdana"/>
          <w:sz w:val="20"/>
          <w:szCs w:val="20"/>
        </w:rPr>
        <w:t>HIST520 – Sites of Cultural History (30 credits)</w:t>
      </w:r>
    </w:p>
    <w:p w14:paraId="3511ABF0" w14:textId="77777777" w:rsidR="00FC46C3" w:rsidRPr="00862C49" w:rsidRDefault="00FC46C3" w:rsidP="00FC46C3">
      <w:pPr>
        <w:spacing w:after="0" w:line="240" w:lineRule="auto"/>
        <w:rPr>
          <w:rFonts w:ascii="Verdana" w:hAnsi="Verdana"/>
          <w:sz w:val="20"/>
          <w:szCs w:val="20"/>
        </w:rPr>
      </w:pPr>
      <w:r w:rsidRPr="00862C49">
        <w:rPr>
          <w:rFonts w:ascii="Verdana" w:hAnsi="Verdana"/>
          <w:sz w:val="20"/>
          <w:szCs w:val="20"/>
        </w:rPr>
        <w:t>HIST522 – Revolution and Social Change in the Eighteenth Century (30 credits)</w:t>
      </w:r>
    </w:p>
    <w:p w14:paraId="02C372B0" w14:textId="77777777" w:rsidR="00FC46C3" w:rsidRPr="00862C49" w:rsidRDefault="00FC46C3" w:rsidP="00FC46C3">
      <w:pPr>
        <w:spacing w:after="0" w:line="240" w:lineRule="auto"/>
        <w:rPr>
          <w:rFonts w:ascii="Verdana" w:hAnsi="Verdana"/>
          <w:sz w:val="20"/>
          <w:szCs w:val="20"/>
        </w:rPr>
      </w:pPr>
      <w:r w:rsidRPr="00862C49">
        <w:rPr>
          <w:rFonts w:ascii="Verdana" w:hAnsi="Verdana"/>
          <w:sz w:val="20"/>
          <w:szCs w:val="20"/>
        </w:rPr>
        <w:t xml:space="preserve">HIST587 – Literature, Art and Architecture in the Middle Ages and Renaissance </w:t>
      </w:r>
    </w:p>
    <w:p w14:paraId="1F138835" w14:textId="77777777" w:rsidR="00FC46C3" w:rsidRPr="00862C49" w:rsidRDefault="00FC46C3" w:rsidP="00FC46C3">
      <w:pPr>
        <w:spacing w:after="0" w:line="240" w:lineRule="auto"/>
        <w:ind w:left="720" w:firstLine="720"/>
        <w:rPr>
          <w:rFonts w:ascii="Verdana" w:hAnsi="Verdana"/>
          <w:sz w:val="20"/>
          <w:szCs w:val="20"/>
        </w:rPr>
      </w:pPr>
      <w:r w:rsidRPr="00862C49">
        <w:rPr>
          <w:rFonts w:ascii="Verdana" w:hAnsi="Verdana"/>
          <w:sz w:val="20"/>
          <w:szCs w:val="20"/>
        </w:rPr>
        <w:t>(15 credits)</w:t>
      </w:r>
    </w:p>
    <w:p w14:paraId="4B5D218E" w14:textId="77777777" w:rsidR="00FC46C3" w:rsidRPr="00F44382" w:rsidRDefault="00FC46C3" w:rsidP="00FC46C3">
      <w:pPr>
        <w:spacing w:after="0" w:line="240" w:lineRule="auto"/>
        <w:rPr>
          <w:rFonts w:ascii="Verdana" w:hAnsi="Verdana"/>
          <w:sz w:val="20"/>
          <w:szCs w:val="20"/>
        </w:rPr>
      </w:pPr>
      <w:r w:rsidRPr="00862C49">
        <w:rPr>
          <w:rFonts w:ascii="Verdana" w:hAnsi="Verdana"/>
          <w:sz w:val="20"/>
          <w:szCs w:val="20"/>
        </w:rPr>
        <w:t>HIST590 – Themes in History (15 credits)</w:t>
      </w:r>
    </w:p>
    <w:p w14:paraId="4EDD21A5" w14:textId="38E4024E" w:rsidR="004B6E6E" w:rsidRDefault="004B6E6E" w:rsidP="00E7542D">
      <w:pPr>
        <w:spacing w:after="0" w:line="240" w:lineRule="auto"/>
        <w:rPr>
          <w:rFonts w:ascii="Verdana" w:hAnsi="Verdana"/>
          <w:sz w:val="20"/>
          <w:szCs w:val="20"/>
        </w:rPr>
      </w:pPr>
    </w:p>
    <w:p w14:paraId="1460A7B6" w14:textId="61EB4D30" w:rsidR="00A97571" w:rsidRPr="00F44382" w:rsidRDefault="0014382B" w:rsidP="00E7542D">
      <w:pPr>
        <w:spacing w:after="0" w:line="240" w:lineRule="auto"/>
        <w:rPr>
          <w:rFonts w:ascii="Verdana" w:hAnsi="Verdana"/>
          <w:b/>
          <w:sz w:val="20"/>
          <w:szCs w:val="20"/>
          <w:u w:val="single"/>
        </w:rPr>
      </w:pPr>
      <w:r>
        <w:rPr>
          <w:rFonts w:ascii="Verdana" w:hAnsi="Verdana"/>
          <w:b/>
          <w:sz w:val="20"/>
          <w:szCs w:val="20"/>
          <w:u w:val="single"/>
        </w:rPr>
        <w:t>Languages, Cultures and Film</w:t>
      </w:r>
    </w:p>
    <w:p w14:paraId="77B3C84C" w14:textId="77777777" w:rsidR="0014382B" w:rsidRPr="0014382B" w:rsidRDefault="0014382B" w:rsidP="0014382B">
      <w:pPr>
        <w:shd w:val="clear" w:color="auto" w:fill="FFFFFF"/>
        <w:spacing w:after="0" w:line="240" w:lineRule="auto"/>
        <w:rPr>
          <w:rFonts w:ascii="Verdana" w:hAnsi="Verdana"/>
          <w:b/>
          <w:sz w:val="20"/>
          <w:szCs w:val="20"/>
          <w:highlight w:val="yellow"/>
          <w:u w:val="single"/>
        </w:rPr>
      </w:pPr>
    </w:p>
    <w:p w14:paraId="7FEA9963" w14:textId="56B5771F" w:rsidR="0014382B" w:rsidRPr="0014382B" w:rsidRDefault="0014382B" w:rsidP="0014382B">
      <w:pPr>
        <w:spacing w:after="0" w:line="240" w:lineRule="auto"/>
        <w:rPr>
          <w:rFonts w:ascii="Verdana" w:hAnsi="Verdana"/>
          <w:b/>
          <w:i/>
          <w:sz w:val="20"/>
          <w:szCs w:val="20"/>
        </w:rPr>
      </w:pPr>
      <w:r w:rsidRPr="0014382B">
        <w:rPr>
          <w:rFonts w:ascii="Verdana" w:hAnsi="Verdana"/>
          <w:b/>
          <w:i/>
          <w:sz w:val="20"/>
          <w:szCs w:val="20"/>
        </w:rPr>
        <w:t xml:space="preserve">Semester </w:t>
      </w:r>
      <w:r>
        <w:rPr>
          <w:rFonts w:ascii="Verdana" w:hAnsi="Verdana"/>
          <w:b/>
          <w:i/>
          <w:sz w:val="20"/>
          <w:szCs w:val="20"/>
        </w:rPr>
        <w:t>1</w:t>
      </w:r>
    </w:p>
    <w:p w14:paraId="62B10A28" w14:textId="32144B8C" w:rsidR="0014382B" w:rsidRPr="0014382B" w:rsidRDefault="0014382B" w:rsidP="0014382B">
      <w:pPr>
        <w:spacing w:after="0" w:line="240" w:lineRule="auto"/>
        <w:rPr>
          <w:rFonts w:ascii="Verdana" w:hAnsi="Verdana"/>
          <w:sz w:val="20"/>
          <w:szCs w:val="20"/>
          <w:lang w:val="en-US"/>
        </w:rPr>
      </w:pPr>
      <w:r w:rsidRPr="0014382B">
        <w:rPr>
          <w:rFonts w:ascii="Verdana" w:hAnsi="Verdana"/>
          <w:sz w:val="20"/>
          <w:szCs w:val="20"/>
          <w:lang w:val="en-US"/>
        </w:rPr>
        <w:t xml:space="preserve">CHIN501 </w:t>
      </w:r>
      <w:r>
        <w:rPr>
          <w:rFonts w:ascii="Verdana" w:hAnsi="Verdana"/>
          <w:sz w:val="20"/>
          <w:szCs w:val="20"/>
          <w:lang w:val="en-US"/>
        </w:rPr>
        <w:t xml:space="preserve">– </w:t>
      </w:r>
      <w:r w:rsidRPr="0014382B">
        <w:rPr>
          <w:rFonts w:ascii="Verdana" w:hAnsi="Verdana"/>
          <w:sz w:val="20"/>
          <w:szCs w:val="20"/>
          <w:lang w:val="en-US"/>
        </w:rPr>
        <w:t xml:space="preserve">Theories and Approaches in Translation and Interpreting Studies (20 credits) </w:t>
      </w:r>
    </w:p>
    <w:p w14:paraId="3CDF920C" w14:textId="56B0812D" w:rsidR="0014382B" w:rsidRPr="0014382B" w:rsidRDefault="0014382B" w:rsidP="0014382B">
      <w:pPr>
        <w:pStyle w:val="BodyText"/>
        <w:spacing w:before="3"/>
        <w:ind w:right="446"/>
        <w:rPr>
          <w:rFonts w:ascii="Verdana" w:hAnsi="Verdana"/>
          <w:sz w:val="20"/>
          <w:szCs w:val="20"/>
          <w:lang w:val="en-US"/>
        </w:rPr>
      </w:pPr>
      <w:r w:rsidRPr="0014382B">
        <w:rPr>
          <w:rFonts w:ascii="Verdana" w:hAnsi="Verdana"/>
          <w:sz w:val="20"/>
          <w:szCs w:val="20"/>
          <w:lang w:val="en-US"/>
        </w:rPr>
        <w:t>CHIN502</w:t>
      </w:r>
      <w:r>
        <w:rPr>
          <w:rFonts w:ascii="Verdana" w:hAnsi="Verdana"/>
          <w:sz w:val="20"/>
          <w:szCs w:val="20"/>
          <w:lang w:val="en-US"/>
        </w:rPr>
        <w:t xml:space="preserve"> – </w:t>
      </w:r>
      <w:r w:rsidRPr="0014382B">
        <w:rPr>
          <w:rFonts w:ascii="Verdana" w:hAnsi="Verdana"/>
          <w:sz w:val="20"/>
          <w:szCs w:val="20"/>
          <w:lang w:val="en-US"/>
        </w:rPr>
        <w:t>Advanced Translation Practice 1 (20 credits)</w:t>
      </w:r>
    </w:p>
    <w:p w14:paraId="60B3A618" w14:textId="77777777" w:rsidR="0014382B" w:rsidRPr="0014382B" w:rsidRDefault="0014382B" w:rsidP="0014382B">
      <w:pPr>
        <w:spacing w:after="0" w:line="240" w:lineRule="auto"/>
        <w:ind w:right="4519"/>
        <w:rPr>
          <w:rFonts w:ascii="Verdana" w:hAnsi="Verdana"/>
          <w:b/>
          <w:bCs/>
          <w:sz w:val="20"/>
          <w:szCs w:val="20"/>
        </w:rPr>
      </w:pPr>
    </w:p>
    <w:p w14:paraId="67F2B751" w14:textId="02D22206" w:rsidR="0014382B" w:rsidRPr="0014382B" w:rsidRDefault="0014382B" w:rsidP="0014382B">
      <w:pPr>
        <w:spacing w:after="0" w:line="240" w:lineRule="auto"/>
        <w:ind w:right="4519"/>
        <w:rPr>
          <w:rFonts w:ascii="Verdana" w:hAnsi="Verdana"/>
          <w:b/>
          <w:bCs/>
          <w:i/>
          <w:sz w:val="20"/>
          <w:szCs w:val="20"/>
        </w:rPr>
      </w:pPr>
      <w:r w:rsidRPr="0014382B">
        <w:rPr>
          <w:rFonts w:ascii="Verdana" w:hAnsi="Verdana"/>
          <w:b/>
          <w:bCs/>
          <w:i/>
          <w:sz w:val="20"/>
          <w:szCs w:val="20"/>
        </w:rPr>
        <w:t>Semester</w:t>
      </w:r>
      <w:r>
        <w:rPr>
          <w:rFonts w:ascii="Verdana" w:hAnsi="Verdana"/>
          <w:b/>
          <w:bCs/>
          <w:i/>
          <w:sz w:val="20"/>
          <w:szCs w:val="20"/>
        </w:rPr>
        <w:t xml:space="preserve"> 2</w:t>
      </w:r>
    </w:p>
    <w:p w14:paraId="656F79E9" w14:textId="52432C50" w:rsidR="0014382B" w:rsidRDefault="0014382B" w:rsidP="0014382B">
      <w:pPr>
        <w:spacing w:after="0" w:line="240" w:lineRule="auto"/>
        <w:ind w:right="1438"/>
        <w:rPr>
          <w:rFonts w:ascii="Verdana" w:hAnsi="Verdana"/>
          <w:sz w:val="20"/>
          <w:szCs w:val="20"/>
        </w:rPr>
      </w:pPr>
      <w:r w:rsidRPr="0014382B">
        <w:rPr>
          <w:rFonts w:ascii="Verdana" w:hAnsi="Verdana"/>
          <w:sz w:val="20"/>
          <w:szCs w:val="20"/>
        </w:rPr>
        <w:t xml:space="preserve">CHIN504 </w:t>
      </w:r>
      <w:r>
        <w:rPr>
          <w:rFonts w:ascii="Verdana" w:hAnsi="Verdana"/>
          <w:sz w:val="20"/>
          <w:szCs w:val="20"/>
        </w:rPr>
        <w:t>– Adv</w:t>
      </w:r>
      <w:r w:rsidRPr="0014382B">
        <w:rPr>
          <w:rFonts w:ascii="Verdana" w:hAnsi="Verdana"/>
          <w:sz w:val="20"/>
          <w:szCs w:val="20"/>
        </w:rPr>
        <w:t>anced Translation Practice 2 (20 credits)</w:t>
      </w:r>
    </w:p>
    <w:p w14:paraId="7607D60C" w14:textId="25AB7429" w:rsidR="0014382B" w:rsidRPr="0014382B" w:rsidRDefault="0014382B" w:rsidP="0014382B">
      <w:pPr>
        <w:spacing w:after="0" w:line="240" w:lineRule="auto"/>
        <w:ind w:right="1438"/>
        <w:rPr>
          <w:rFonts w:ascii="Verdana" w:hAnsi="Verdana"/>
          <w:sz w:val="20"/>
          <w:szCs w:val="20"/>
        </w:rPr>
      </w:pPr>
    </w:p>
    <w:p w14:paraId="6F862796" w14:textId="7C8974B0" w:rsidR="0014382B" w:rsidRPr="0014382B" w:rsidRDefault="0014382B" w:rsidP="0014382B">
      <w:pPr>
        <w:rPr>
          <w:rFonts w:ascii="Verdana" w:eastAsiaTheme="minorHAnsi" w:hAnsi="Verdana"/>
          <w:i/>
          <w:sz w:val="20"/>
          <w:szCs w:val="20"/>
        </w:rPr>
      </w:pPr>
      <w:r w:rsidRPr="0014382B">
        <w:rPr>
          <w:rFonts w:ascii="Verdana" w:hAnsi="Verdana"/>
          <w:i/>
          <w:sz w:val="20"/>
          <w:szCs w:val="20"/>
        </w:rPr>
        <w:t>A good knowledge of Chinese language is needed for CHIN502 and CHIN504, but all modules will be taught in English.</w:t>
      </w:r>
    </w:p>
    <w:p w14:paraId="14371C15" w14:textId="77777777" w:rsidR="0014382B" w:rsidRDefault="0014382B">
      <w:pPr>
        <w:spacing w:after="160" w:line="259" w:lineRule="auto"/>
        <w:rPr>
          <w:rFonts w:ascii="Verdana" w:hAnsi="Verdana"/>
          <w:b/>
          <w:sz w:val="20"/>
          <w:szCs w:val="20"/>
          <w:highlight w:val="yellow"/>
          <w:u w:val="single"/>
        </w:rPr>
      </w:pPr>
      <w:r>
        <w:rPr>
          <w:rFonts w:ascii="Verdana" w:hAnsi="Verdana"/>
          <w:b/>
          <w:sz w:val="20"/>
          <w:szCs w:val="20"/>
          <w:highlight w:val="yellow"/>
          <w:u w:val="single"/>
        </w:rPr>
        <w:br w:type="page"/>
      </w:r>
    </w:p>
    <w:p w14:paraId="322DC406" w14:textId="2CB41930" w:rsidR="00C55C9B" w:rsidRPr="0014382B" w:rsidRDefault="00C55C9B" w:rsidP="00C55C9B">
      <w:pPr>
        <w:shd w:val="clear" w:color="auto" w:fill="FFFFFF"/>
        <w:spacing w:after="0" w:line="240" w:lineRule="auto"/>
        <w:rPr>
          <w:rFonts w:ascii="Verdana" w:hAnsi="Verdana"/>
          <w:b/>
          <w:sz w:val="20"/>
          <w:szCs w:val="20"/>
          <w:u w:val="single"/>
        </w:rPr>
      </w:pPr>
      <w:r w:rsidRPr="0014382B">
        <w:rPr>
          <w:rFonts w:ascii="Verdana" w:hAnsi="Verdana"/>
          <w:b/>
          <w:sz w:val="20"/>
          <w:szCs w:val="20"/>
          <w:u w:val="single"/>
        </w:rPr>
        <w:lastRenderedPageBreak/>
        <w:t>Law</w:t>
      </w:r>
    </w:p>
    <w:p w14:paraId="20C5E004" w14:textId="77777777" w:rsidR="00C55C9B" w:rsidRPr="0014382B" w:rsidRDefault="00C55C9B" w:rsidP="00C55C9B">
      <w:pPr>
        <w:shd w:val="clear" w:color="auto" w:fill="FFFFFF"/>
        <w:spacing w:after="0" w:line="240" w:lineRule="auto"/>
        <w:rPr>
          <w:rFonts w:ascii="Verdana" w:hAnsi="Verdana"/>
          <w:sz w:val="20"/>
          <w:szCs w:val="20"/>
        </w:rPr>
      </w:pPr>
    </w:p>
    <w:p w14:paraId="622FB804" w14:textId="77777777" w:rsidR="00A75E1A" w:rsidRPr="0014382B" w:rsidRDefault="00A75E1A" w:rsidP="00A75E1A">
      <w:pPr>
        <w:shd w:val="clear" w:color="auto" w:fill="FFFFFF"/>
        <w:spacing w:after="0" w:line="240" w:lineRule="auto"/>
        <w:rPr>
          <w:rFonts w:ascii="Verdana" w:hAnsi="Verdana"/>
          <w:b/>
          <w:i/>
          <w:sz w:val="20"/>
          <w:szCs w:val="20"/>
        </w:rPr>
      </w:pPr>
      <w:r w:rsidRPr="0014382B">
        <w:rPr>
          <w:rFonts w:ascii="Verdana" w:hAnsi="Verdana"/>
          <w:b/>
          <w:i/>
          <w:sz w:val="20"/>
          <w:szCs w:val="20"/>
        </w:rPr>
        <w:t>Semester 1</w:t>
      </w:r>
    </w:p>
    <w:p w14:paraId="5BB364FE" w14:textId="61D71ACB" w:rsidR="00A75E1A" w:rsidRDefault="00EF52FB" w:rsidP="00A75E1A">
      <w:pPr>
        <w:spacing w:after="0" w:line="240" w:lineRule="auto"/>
        <w:rPr>
          <w:rFonts w:ascii="Verdana" w:hAnsi="Verdana"/>
          <w:bCs/>
          <w:iCs/>
          <w:sz w:val="20"/>
          <w:szCs w:val="20"/>
        </w:rPr>
      </w:pPr>
      <w:r w:rsidRPr="0014382B">
        <w:rPr>
          <w:rFonts w:ascii="Verdana" w:hAnsi="Verdana"/>
          <w:bCs/>
          <w:sz w:val="20"/>
          <w:szCs w:val="20"/>
        </w:rPr>
        <w:t xml:space="preserve">LAW511 – </w:t>
      </w:r>
      <w:r w:rsidR="00A75E1A" w:rsidRPr="0014382B">
        <w:rPr>
          <w:rFonts w:ascii="Verdana" w:hAnsi="Verdana"/>
          <w:bCs/>
          <w:iCs/>
          <w:sz w:val="20"/>
          <w:szCs w:val="20"/>
        </w:rPr>
        <w:t>International Protection of Human Rights</w:t>
      </w:r>
      <w:r w:rsidRPr="0014382B">
        <w:rPr>
          <w:rFonts w:ascii="Verdana" w:hAnsi="Verdana"/>
          <w:bCs/>
          <w:iCs/>
          <w:sz w:val="20"/>
          <w:szCs w:val="20"/>
        </w:rPr>
        <w:t xml:space="preserve"> (20 credits)</w:t>
      </w:r>
    </w:p>
    <w:p w14:paraId="142BC3F4" w14:textId="1CB2203B" w:rsidR="00E35237" w:rsidRPr="0014382B" w:rsidRDefault="00E35237" w:rsidP="00A75E1A">
      <w:pPr>
        <w:spacing w:after="0" w:line="240" w:lineRule="auto"/>
        <w:rPr>
          <w:rFonts w:ascii="Verdana" w:hAnsi="Verdana"/>
          <w:bCs/>
          <w:iCs/>
          <w:sz w:val="20"/>
          <w:szCs w:val="20"/>
        </w:rPr>
      </w:pPr>
      <w:r>
        <w:rPr>
          <w:rFonts w:ascii="Verdana" w:hAnsi="Verdana"/>
          <w:bCs/>
          <w:iCs/>
          <w:sz w:val="20"/>
          <w:szCs w:val="20"/>
        </w:rPr>
        <w:t>LAW515 – Medical Malpractice Litigation (20 credits)</w:t>
      </w:r>
    </w:p>
    <w:p w14:paraId="328957DB" w14:textId="53547740" w:rsidR="00145C0A" w:rsidRPr="0014382B" w:rsidRDefault="00145C0A" w:rsidP="00A75E1A">
      <w:pPr>
        <w:spacing w:after="0" w:line="240" w:lineRule="auto"/>
        <w:rPr>
          <w:rFonts w:ascii="Verdana" w:hAnsi="Verdana"/>
          <w:bCs/>
          <w:iCs/>
          <w:sz w:val="20"/>
          <w:szCs w:val="20"/>
        </w:rPr>
      </w:pPr>
      <w:r w:rsidRPr="0014382B">
        <w:rPr>
          <w:rFonts w:ascii="Verdana" w:hAnsi="Verdana"/>
          <w:bCs/>
          <w:iCs/>
          <w:sz w:val="20"/>
          <w:szCs w:val="20"/>
        </w:rPr>
        <w:t>LAW536 – Ethics in H</w:t>
      </w:r>
      <w:r w:rsidR="00E35237">
        <w:rPr>
          <w:rFonts w:ascii="Verdana" w:hAnsi="Verdana"/>
          <w:bCs/>
          <w:iCs/>
          <w:sz w:val="20"/>
          <w:szCs w:val="20"/>
        </w:rPr>
        <w:t>ealth Care Decision Making</w:t>
      </w:r>
      <w:r w:rsidRPr="0014382B">
        <w:rPr>
          <w:rFonts w:ascii="Verdana" w:hAnsi="Verdana"/>
          <w:bCs/>
          <w:iCs/>
          <w:sz w:val="20"/>
          <w:szCs w:val="20"/>
        </w:rPr>
        <w:t xml:space="preserve"> (20 credits)</w:t>
      </w:r>
    </w:p>
    <w:p w14:paraId="187DEA43" w14:textId="77777777" w:rsidR="00A75E1A" w:rsidRPr="0014382B" w:rsidRDefault="00EF52FB" w:rsidP="00A75E1A">
      <w:pPr>
        <w:spacing w:after="0" w:line="240" w:lineRule="auto"/>
        <w:rPr>
          <w:rFonts w:ascii="Verdana" w:hAnsi="Verdana"/>
          <w:bCs/>
          <w:iCs/>
          <w:sz w:val="20"/>
          <w:szCs w:val="20"/>
        </w:rPr>
      </w:pPr>
      <w:r w:rsidRPr="0014382B">
        <w:rPr>
          <w:rFonts w:ascii="Verdana" w:hAnsi="Verdana"/>
          <w:bCs/>
          <w:iCs/>
          <w:sz w:val="20"/>
          <w:szCs w:val="20"/>
        </w:rPr>
        <w:t>LAW541 – Medico-Legal Problems (</w:t>
      </w:r>
      <w:r w:rsidR="00A75E1A" w:rsidRPr="0014382B">
        <w:rPr>
          <w:rFonts w:ascii="Verdana" w:hAnsi="Verdana"/>
          <w:bCs/>
          <w:iCs/>
          <w:sz w:val="20"/>
          <w:szCs w:val="20"/>
        </w:rPr>
        <w:t>20 credits</w:t>
      </w:r>
      <w:r w:rsidRPr="0014382B">
        <w:rPr>
          <w:rFonts w:ascii="Verdana" w:hAnsi="Verdana"/>
          <w:bCs/>
          <w:iCs/>
          <w:sz w:val="20"/>
          <w:szCs w:val="20"/>
        </w:rPr>
        <w:t>)</w:t>
      </w:r>
    </w:p>
    <w:p w14:paraId="3190C19D" w14:textId="71BC4020" w:rsidR="00A75E1A" w:rsidRPr="0014382B" w:rsidRDefault="00EF52FB" w:rsidP="00A75E1A">
      <w:pPr>
        <w:spacing w:after="0" w:line="240" w:lineRule="auto"/>
        <w:rPr>
          <w:rFonts w:ascii="Verdana" w:hAnsi="Verdana"/>
          <w:bCs/>
          <w:iCs/>
          <w:sz w:val="20"/>
          <w:szCs w:val="20"/>
        </w:rPr>
      </w:pPr>
      <w:r w:rsidRPr="0014382B">
        <w:rPr>
          <w:rFonts w:ascii="Verdana" w:hAnsi="Verdana"/>
          <w:bCs/>
          <w:sz w:val="20"/>
          <w:szCs w:val="20"/>
        </w:rPr>
        <w:t>LAW54</w:t>
      </w:r>
      <w:r w:rsidR="00145C0A" w:rsidRPr="0014382B">
        <w:rPr>
          <w:rFonts w:ascii="Verdana" w:hAnsi="Verdana"/>
          <w:bCs/>
          <w:sz w:val="20"/>
          <w:szCs w:val="20"/>
        </w:rPr>
        <w:t>2</w:t>
      </w:r>
      <w:r w:rsidRPr="0014382B">
        <w:rPr>
          <w:rFonts w:ascii="Verdana" w:hAnsi="Verdana"/>
          <w:bCs/>
          <w:sz w:val="20"/>
          <w:szCs w:val="20"/>
        </w:rPr>
        <w:t xml:space="preserve"> – </w:t>
      </w:r>
      <w:r w:rsidR="00145C0A" w:rsidRPr="0014382B">
        <w:rPr>
          <w:rFonts w:ascii="Verdana" w:hAnsi="Verdana"/>
          <w:bCs/>
          <w:iCs/>
          <w:sz w:val="20"/>
          <w:szCs w:val="20"/>
        </w:rPr>
        <w:t>International Law and Foreign Investment </w:t>
      </w:r>
      <w:r w:rsidRPr="0014382B">
        <w:rPr>
          <w:rFonts w:ascii="Verdana" w:hAnsi="Verdana"/>
          <w:bCs/>
          <w:iCs/>
          <w:sz w:val="20"/>
          <w:szCs w:val="20"/>
        </w:rPr>
        <w:t>(</w:t>
      </w:r>
      <w:r w:rsidR="00A75E1A" w:rsidRPr="0014382B">
        <w:rPr>
          <w:rFonts w:ascii="Verdana" w:hAnsi="Verdana"/>
          <w:bCs/>
          <w:iCs/>
          <w:sz w:val="20"/>
          <w:szCs w:val="20"/>
        </w:rPr>
        <w:t>20 credits</w:t>
      </w:r>
      <w:r w:rsidRPr="0014382B">
        <w:rPr>
          <w:rFonts w:ascii="Verdana" w:hAnsi="Verdana"/>
          <w:bCs/>
          <w:iCs/>
          <w:sz w:val="20"/>
          <w:szCs w:val="20"/>
        </w:rPr>
        <w:t>)</w:t>
      </w:r>
    </w:p>
    <w:p w14:paraId="1960837F" w14:textId="77777777" w:rsidR="00A75E1A" w:rsidRPr="0014382B" w:rsidRDefault="00EF52FB" w:rsidP="00A75E1A">
      <w:pPr>
        <w:spacing w:after="0" w:line="240" w:lineRule="auto"/>
        <w:rPr>
          <w:rFonts w:ascii="Verdana" w:hAnsi="Verdana"/>
          <w:bCs/>
          <w:iCs/>
          <w:sz w:val="20"/>
          <w:szCs w:val="20"/>
        </w:rPr>
      </w:pPr>
      <w:r w:rsidRPr="0014382B">
        <w:rPr>
          <w:rFonts w:ascii="Verdana" w:hAnsi="Verdana"/>
          <w:bCs/>
          <w:iCs/>
          <w:sz w:val="20"/>
          <w:szCs w:val="20"/>
        </w:rPr>
        <w:t xml:space="preserve">LAW563 – </w:t>
      </w:r>
      <w:r w:rsidR="00A75E1A" w:rsidRPr="0014382B">
        <w:rPr>
          <w:rFonts w:ascii="Verdana" w:hAnsi="Verdana"/>
          <w:bCs/>
          <w:iCs/>
          <w:sz w:val="20"/>
          <w:szCs w:val="20"/>
        </w:rPr>
        <w:t xml:space="preserve">Public International Law </w:t>
      </w:r>
      <w:r w:rsidRPr="0014382B">
        <w:rPr>
          <w:rFonts w:ascii="Verdana" w:hAnsi="Verdana"/>
          <w:bCs/>
          <w:iCs/>
          <w:sz w:val="20"/>
          <w:szCs w:val="20"/>
        </w:rPr>
        <w:t>(</w:t>
      </w:r>
      <w:r w:rsidR="00A75E1A" w:rsidRPr="0014382B">
        <w:rPr>
          <w:rFonts w:ascii="Verdana" w:hAnsi="Verdana"/>
          <w:bCs/>
          <w:iCs/>
          <w:sz w:val="20"/>
          <w:szCs w:val="20"/>
        </w:rPr>
        <w:t>20 credits</w:t>
      </w:r>
      <w:r w:rsidRPr="0014382B">
        <w:rPr>
          <w:rFonts w:ascii="Verdana" w:hAnsi="Verdana"/>
          <w:bCs/>
          <w:iCs/>
          <w:sz w:val="20"/>
          <w:szCs w:val="20"/>
        </w:rPr>
        <w:t>)</w:t>
      </w:r>
    </w:p>
    <w:p w14:paraId="26A16259" w14:textId="77777777" w:rsidR="00A75E1A" w:rsidRPr="0014382B" w:rsidRDefault="00A75E1A" w:rsidP="00A75E1A">
      <w:pPr>
        <w:spacing w:after="0" w:line="240" w:lineRule="auto"/>
        <w:rPr>
          <w:rFonts w:ascii="Verdana" w:hAnsi="Verdana"/>
          <w:bCs/>
          <w:iCs/>
          <w:sz w:val="20"/>
          <w:szCs w:val="20"/>
        </w:rPr>
      </w:pPr>
      <w:r w:rsidRPr="0014382B">
        <w:rPr>
          <w:rFonts w:ascii="Verdana" w:hAnsi="Verdana"/>
          <w:bCs/>
          <w:iCs/>
          <w:sz w:val="20"/>
          <w:szCs w:val="20"/>
        </w:rPr>
        <w:t>LA</w:t>
      </w:r>
      <w:r w:rsidR="00EF52FB" w:rsidRPr="0014382B">
        <w:rPr>
          <w:rFonts w:ascii="Verdana" w:hAnsi="Verdana"/>
          <w:bCs/>
          <w:iCs/>
          <w:sz w:val="20"/>
          <w:szCs w:val="20"/>
        </w:rPr>
        <w:t xml:space="preserve">W564 – </w:t>
      </w:r>
      <w:r w:rsidRPr="0014382B">
        <w:rPr>
          <w:rFonts w:ascii="Verdana" w:hAnsi="Verdana"/>
          <w:bCs/>
          <w:iCs/>
          <w:sz w:val="20"/>
          <w:szCs w:val="20"/>
        </w:rPr>
        <w:t xml:space="preserve">International Peace and Security </w:t>
      </w:r>
      <w:r w:rsidR="00EF52FB" w:rsidRPr="0014382B">
        <w:rPr>
          <w:rFonts w:ascii="Verdana" w:hAnsi="Verdana"/>
          <w:bCs/>
          <w:iCs/>
          <w:sz w:val="20"/>
          <w:szCs w:val="20"/>
        </w:rPr>
        <w:t>(</w:t>
      </w:r>
      <w:r w:rsidRPr="0014382B">
        <w:rPr>
          <w:rFonts w:ascii="Verdana" w:hAnsi="Verdana"/>
          <w:bCs/>
          <w:iCs/>
          <w:sz w:val="20"/>
          <w:szCs w:val="20"/>
        </w:rPr>
        <w:t>20 credits</w:t>
      </w:r>
      <w:r w:rsidR="00EF52FB" w:rsidRPr="0014382B">
        <w:rPr>
          <w:rFonts w:ascii="Verdana" w:hAnsi="Verdana"/>
          <w:bCs/>
          <w:iCs/>
          <w:sz w:val="20"/>
          <w:szCs w:val="20"/>
        </w:rPr>
        <w:t>)</w:t>
      </w:r>
    </w:p>
    <w:p w14:paraId="6E62302E" w14:textId="77777777" w:rsidR="00A75E1A" w:rsidRPr="0014382B" w:rsidRDefault="00A75E1A" w:rsidP="00A75E1A">
      <w:pPr>
        <w:spacing w:after="0" w:line="240" w:lineRule="auto"/>
        <w:rPr>
          <w:rFonts w:ascii="Verdana" w:hAnsi="Verdana"/>
          <w:sz w:val="20"/>
          <w:szCs w:val="20"/>
        </w:rPr>
      </w:pPr>
    </w:p>
    <w:p w14:paraId="47DF4B3F" w14:textId="77777777" w:rsidR="00A75E1A" w:rsidRPr="0014382B" w:rsidRDefault="00A75E1A" w:rsidP="00A75E1A">
      <w:pPr>
        <w:shd w:val="clear" w:color="auto" w:fill="FFFFFF"/>
        <w:spacing w:after="0" w:line="240" w:lineRule="auto"/>
        <w:rPr>
          <w:rFonts w:ascii="Verdana" w:hAnsi="Verdana"/>
          <w:b/>
          <w:i/>
          <w:sz w:val="20"/>
          <w:szCs w:val="20"/>
        </w:rPr>
      </w:pPr>
      <w:r w:rsidRPr="0014382B">
        <w:rPr>
          <w:rFonts w:ascii="Verdana" w:hAnsi="Verdana"/>
          <w:b/>
          <w:i/>
          <w:sz w:val="20"/>
          <w:szCs w:val="20"/>
        </w:rPr>
        <w:t>Semester 2</w:t>
      </w:r>
    </w:p>
    <w:p w14:paraId="5FD71DCB" w14:textId="6A6FBDFF" w:rsidR="00A75E1A" w:rsidRPr="0014382B" w:rsidRDefault="00EF52FB" w:rsidP="007C5399">
      <w:pPr>
        <w:spacing w:after="0" w:line="240" w:lineRule="auto"/>
        <w:rPr>
          <w:rFonts w:ascii="Verdana" w:hAnsi="Verdana"/>
          <w:sz w:val="20"/>
          <w:szCs w:val="20"/>
        </w:rPr>
      </w:pPr>
      <w:r w:rsidRPr="0014382B">
        <w:rPr>
          <w:rFonts w:ascii="Verdana" w:hAnsi="Verdana"/>
          <w:bCs/>
          <w:sz w:val="20"/>
          <w:szCs w:val="20"/>
        </w:rPr>
        <w:t xml:space="preserve">LAW508 – </w:t>
      </w:r>
      <w:r w:rsidR="00A75E1A" w:rsidRPr="0014382B">
        <w:rPr>
          <w:rFonts w:ascii="Verdana" w:hAnsi="Verdana"/>
          <w:bCs/>
          <w:iCs/>
          <w:sz w:val="20"/>
          <w:szCs w:val="20"/>
        </w:rPr>
        <w:t>Transitional Justice</w:t>
      </w:r>
      <w:r w:rsidRPr="0014382B">
        <w:rPr>
          <w:rFonts w:ascii="Verdana" w:hAnsi="Verdana"/>
          <w:bCs/>
          <w:iCs/>
          <w:sz w:val="20"/>
          <w:szCs w:val="20"/>
        </w:rPr>
        <w:t xml:space="preserve"> (</w:t>
      </w:r>
      <w:r w:rsidR="00A75E1A" w:rsidRPr="0014382B">
        <w:rPr>
          <w:rFonts w:ascii="Verdana" w:hAnsi="Verdana"/>
          <w:bCs/>
          <w:iCs/>
          <w:sz w:val="20"/>
          <w:szCs w:val="20"/>
        </w:rPr>
        <w:t>20 credits</w:t>
      </w:r>
      <w:r w:rsidRPr="0014382B">
        <w:rPr>
          <w:rFonts w:ascii="Verdana" w:hAnsi="Verdana"/>
          <w:bCs/>
          <w:iCs/>
          <w:sz w:val="20"/>
          <w:szCs w:val="20"/>
        </w:rPr>
        <w:t>)</w:t>
      </w:r>
    </w:p>
    <w:p w14:paraId="1C3F6CE9" w14:textId="21094094" w:rsidR="00A75E1A" w:rsidRPr="0014382B" w:rsidRDefault="00EF52FB" w:rsidP="007C5399">
      <w:pPr>
        <w:spacing w:after="0" w:line="240" w:lineRule="auto"/>
        <w:rPr>
          <w:rFonts w:ascii="Verdana" w:hAnsi="Verdana"/>
          <w:bCs/>
          <w:iCs/>
          <w:sz w:val="20"/>
          <w:szCs w:val="20"/>
        </w:rPr>
      </w:pPr>
      <w:r w:rsidRPr="0014382B">
        <w:rPr>
          <w:rFonts w:ascii="Verdana" w:hAnsi="Verdana"/>
          <w:bCs/>
          <w:sz w:val="20"/>
          <w:szCs w:val="20"/>
        </w:rPr>
        <w:t xml:space="preserve">LAW521 – </w:t>
      </w:r>
      <w:r w:rsidR="00A75E1A" w:rsidRPr="0014382B">
        <w:rPr>
          <w:rFonts w:ascii="Verdana" w:hAnsi="Verdana"/>
          <w:bCs/>
          <w:iCs/>
          <w:sz w:val="20"/>
          <w:szCs w:val="20"/>
        </w:rPr>
        <w:t xml:space="preserve">International Dispute Settlement </w:t>
      </w:r>
      <w:r w:rsidRPr="0014382B">
        <w:rPr>
          <w:rFonts w:ascii="Verdana" w:hAnsi="Verdana"/>
          <w:bCs/>
          <w:iCs/>
          <w:sz w:val="20"/>
          <w:szCs w:val="20"/>
        </w:rPr>
        <w:t>(</w:t>
      </w:r>
      <w:r w:rsidR="00A75E1A" w:rsidRPr="0014382B">
        <w:rPr>
          <w:rFonts w:ascii="Verdana" w:hAnsi="Verdana"/>
          <w:bCs/>
          <w:iCs/>
          <w:sz w:val="20"/>
          <w:szCs w:val="20"/>
        </w:rPr>
        <w:t>20 credits</w:t>
      </w:r>
      <w:r w:rsidRPr="0014382B">
        <w:rPr>
          <w:rFonts w:ascii="Verdana" w:hAnsi="Verdana"/>
          <w:bCs/>
          <w:iCs/>
          <w:sz w:val="20"/>
          <w:szCs w:val="20"/>
        </w:rPr>
        <w:t>)</w:t>
      </w:r>
    </w:p>
    <w:p w14:paraId="06B648AD" w14:textId="18CE653B" w:rsidR="008124B6" w:rsidRPr="0014382B" w:rsidRDefault="008124B6" w:rsidP="007C5399">
      <w:pPr>
        <w:spacing w:after="0" w:line="240" w:lineRule="auto"/>
        <w:rPr>
          <w:rFonts w:ascii="Verdana" w:hAnsi="Verdana"/>
          <w:bCs/>
          <w:iCs/>
          <w:sz w:val="20"/>
          <w:szCs w:val="20"/>
        </w:rPr>
      </w:pPr>
      <w:r w:rsidRPr="0014382B">
        <w:rPr>
          <w:rFonts w:ascii="Verdana" w:hAnsi="Verdana"/>
          <w:bCs/>
          <w:iCs/>
          <w:sz w:val="20"/>
          <w:szCs w:val="20"/>
        </w:rPr>
        <w:t>LAW543 – Children, Medicine and the Law (20 credits)</w:t>
      </w:r>
    </w:p>
    <w:p w14:paraId="3704F3DD" w14:textId="587BC090" w:rsidR="005743E0" w:rsidRPr="0014382B" w:rsidRDefault="005743E0" w:rsidP="007C5399">
      <w:pPr>
        <w:spacing w:after="0" w:line="240" w:lineRule="auto"/>
        <w:rPr>
          <w:rFonts w:ascii="Verdana" w:hAnsi="Verdana"/>
          <w:bCs/>
          <w:iCs/>
          <w:sz w:val="20"/>
          <w:szCs w:val="20"/>
        </w:rPr>
      </w:pPr>
      <w:r w:rsidRPr="0014382B">
        <w:rPr>
          <w:rFonts w:ascii="Verdana" w:hAnsi="Verdana"/>
          <w:bCs/>
          <w:iCs/>
          <w:sz w:val="20"/>
          <w:szCs w:val="20"/>
        </w:rPr>
        <w:t>LAW546 – International Trade Law and Public Health (20 credits)</w:t>
      </w:r>
    </w:p>
    <w:p w14:paraId="39FDEC51" w14:textId="5AA02B4B" w:rsidR="0091008C" w:rsidRPr="0014382B" w:rsidRDefault="0091008C" w:rsidP="007C5399">
      <w:pPr>
        <w:spacing w:after="0" w:line="240" w:lineRule="auto"/>
        <w:rPr>
          <w:rFonts w:ascii="Verdana" w:hAnsi="Verdana"/>
          <w:sz w:val="20"/>
          <w:szCs w:val="20"/>
        </w:rPr>
      </w:pPr>
      <w:r w:rsidRPr="0014382B">
        <w:rPr>
          <w:rFonts w:ascii="Verdana" w:hAnsi="Verdana"/>
          <w:sz w:val="20"/>
          <w:szCs w:val="20"/>
        </w:rPr>
        <w:t>LAW556 – T</w:t>
      </w:r>
      <w:r w:rsidR="00E35237">
        <w:rPr>
          <w:rFonts w:ascii="Verdana" w:hAnsi="Verdana"/>
          <w:sz w:val="20"/>
          <w:szCs w:val="20"/>
        </w:rPr>
        <w:t>rust, Confidence and Professional Regulation</w:t>
      </w:r>
      <w:r w:rsidRPr="0014382B">
        <w:rPr>
          <w:rFonts w:ascii="Verdana" w:hAnsi="Verdana"/>
          <w:sz w:val="20"/>
          <w:szCs w:val="20"/>
        </w:rPr>
        <w:t> </w:t>
      </w:r>
      <w:r w:rsidRPr="0014382B">
        <w:rPr>
          <w:rFonts w:ascii="Verdana" w:hAnsi="Verdana"/>
          <w:bCs/>
          <w:iCs/>
          <w:sz w:val="20"/>
          <w:szCs w:val="20"/>
        </w:rPr>
        <w:t>(20 credits)</w:t>
      </w:r>
    </w:p>
    <w:p w14:paraId="24CF011A" w14:textId="3D94559F" w:rsidR="00A75E1A" w:rsidRDefault="00E35237" w:rsidP="007C5399">
      <w:pPr>
        <w:spacing w:after="0" w:line="240" w:lineRule="auto"/>
        <w:rPr>
          <w:rFonts w:ascii="Verdana" w:hAnsi="Verdana"/>
          <w:sz w:val="20"/>
          <w:szCs w:val="20"/>
        </w:rPr>
      </w:pPr>
      <w:r>
        <w:rPr>
          <w:rFonts w:ascii="Verdana" w:hAnsi="Verdana"/>
          <w:sz w:val="20"/>
          <w:szCs w:val="20"/>
        </w:rPr>
        <w:t>LAW573 – The Protection of Human Rights in Europe (20 credits)</w:t>
      </w:r>
    </w:p>
    <w:p w14:paraId="7EA590B2" w14:textId="2AB24DF6" w:rsidR="00E35237" w:rsidRPr="0014382B" w:rsidRDefault="00E35237" w:rsidP="007C5399">
      <w:pPr>
        <w:spacing w:after="0" w:line="240" w:lineRule="auto"/>
        <w:rPr>
          <w:rFonts w:ascii="Verdana" w:hAnsi="Verdana"/>
          <w:sz w:val="20"/>
          <w:szCs w:val="20"/>
        </w:rPr>
      </w:pPr>
      <w:r>
        <w:rPr>
          <w:rFonts w:ascii="Verdana" w:hAnsi="Verdana"/>
          <w:sz w:val="20"/>
          <w:szCs w:val="20"/>
        </w:rPr>
        <w:t>LAW597 – Regulating Medicines, Health and Social Care (20 credits)</w:t>
      </w:r>
    </w:p>
    <w:p w14:paraId="2D9227AC" w14:textId="77777777" w:rsidR="0091008C" w:rsidRPr="0014382B" w:rsidRDefault="0091008C" w:rsidP="0091008C">
      <w:pPr>
        <w:spacing w:after="0" w:line="240" w:lineRule="auto"/>
        <w:rPr>
          <w:rFonts w:ascii="Verdana" w:hAnsi="Verdana"/>
          <w:sz w:val="20"/>
          <w:szCs w:val="20"/>
        </w:rPr>
      </w:pPr>
    </w:p>
    <w:p w14:paraId="346A188A" w14:textId="1C081974" w:rsidR="00A75E1A" w:rsidRDefault="00A75E1A" w:rsidP="00A75E1A">
      <w:pPr>
        <w:rPr>
          <w:rFonts w:ascii="Verdana" w:hAnsi="Verdana"/>
          <w:i/>
          <w:sz w:val="20"/>
          <w:szCs w:val="20"/>
        </w:rPr>
      </w:pPr>
      <w:r w:rsidRPr="0014382B">
        <w:rPr>
          <w:rFonts w:ascii="Verdana" w:hAnsi="Verdana"/>
          <w:i/>
          <w:sz w:val="20"/>
          <w:szCs w:val="20"/>
        </w:rPr>
        <w:t xml:space="preserve">Students need to contact </w:t>
      </w:r>
      <w:hyperlink r:id="rId12" w:history="1">
        <w:r w:rsidRPr="0014382B">
          <w:rPr>
            <w:rStyle w:val="Hyperlink"/>
            <w:rFonts w:ascii="Verdana" w:hAnsi="Verdana"/>
            <w:i/>
            <w:sz w:val="20"/>
            <w:szCs w:val="20"/>
          </w:rPr>
          <w:t>slsjteach@liverpool.ac.uk</w:t>
        </w:r>
      </w:hyperlink>
      <w:r w:rsidRPr="0014382B">
        <w:rPr>
          <w:rFonts w:ascii="Verdana" w:hAnsi="Verdana"/>
          <w:i/>
          <w:sz w:val="20"/>
          <w:szCs w:val="20"/>
        </w:rPr>
        <w:t xml:space="preserve"> to register for the above modules.</w:t>
      </w:r>
    </w:p>
    <w:p w14:paraId="484A63FF" w14:textId="77777777" w:rsidR="003034EA" w:rsidRPr="001D73FB" w:rsidRDefault="003034EA" w:rsidP="003034EA">
      <w:pPr>
        <w:spacing w:after="0" w:line="240" w:lineRule="auto"/>
        <w:rPr>
          <w:rFonts w:ascii="Verdana" w:eastAsia="Times New Roman" w:hAnsi="Verdana" w:cstheme="minorHAnsi"/>
          <w:b/>
          <w:bCs/>
          <w:sz w:val="20"/>
          <w:szCs w:val="20"/>
          <w:u w:val="single"/>
        </w:rPr>
      </w:pPr>
      <w:r w:rsidRPr="001D73FB">
        <w:rPr>
          <w:rFonts w:ascii="Verdana" w:eastAsia="Times New Roman" w:hAnsi="Verdana" w:cstheme="minorHAnsi"/>
          <w:b/>
          <w:bCs/>
          <w:sz w:val="20"/>
          <w:szCs w:val="20"/>
          <w:u w:val="single"/>
        </w:rPr>
        <w:t>Philosophy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module information"/>
      </w:tblPr>
      <w:tblGrid>
        <w:gridCol w:w="48"/>
        <w:gridCol w:w="33"/>
        <w:gridCol w:w="33"/>
        <w:gridCol w:w="78"/>
        <w:gridCol w:w="30"/>
        <w:gridCol w:w="30"/>
        <w:gridCol w:w="612"/>
        <w:gridCol w:w="45"/>
      </w:tblGrid>
      <w:tr w:rsidR="003034EA" w:rsidRPr="001D73FB" w14:paraId="292DD04D" w14:textId="77777777" w:rsidTr="001672E3">
        <w:trPr>
          <w:gridAfter w:val="4"/>
          <w:tblCellSpacing w:w="15" w:type="dxa"/>
          <w:hidden/>
        </w:trPr>
        <w:tc>
          <w:tcPr>
            <w:tcW w:w="0" w:type="auto"/>
            <w:gridSpan w:val="2"/>
            <w:vAlign w:val="center"/>
            <w:hideMark/>
          </w:tcPr>
          <w:p w14:paraId="68EB018E"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1AA78F3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4FCCD357" w14:textId="77777777" w:rsidTr="001672E3">
        <w:trPr>
          <w:gridAfter w:val="4"/>
          <w:tblCellSpacing w:w="15" w:type="dxa"/>
          <w:hidden/>
        </w:trPr>
        <w:tc>
          <w:tcPr>
            <w:tcW w:w="0" w:type="auto"/>
            <w:gridSpan w:val="2"/>
            <w:vAlign w:val="center"/>
            <w:hideMark/>
          </w:tcPr>
          <w:p w14:paraId="5D9CF0F7"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68D5092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Second Semester</w:t>
            </w:r>
          </w:p>
        </w:tc>
      </w:tr>
      <w:tr w:rsidR="003034EA" w:rsidRPr="001D73FB" w14:paraId="12E87E33" w14:textId="77777777" w:rsidTr="001672E3">
        <w:trPr>
          <w:gridAfter w:val="4"/>
          <w:tblCellSpacing w:w="15" w:type="dxa"/>
          <w:hidden/>
        </w:trPr>
        <w:tc>
          <w:tcPr>
            <w:tcW w:w="0" w:type="auto"/>
            <w:gridSpan w:val="2"/>
            <w:vAlign w:val="center"/>
            <w:hideMark/>
          </w:tcPr>
          <w:p w14:paraId="7FD496F4"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19B0137E"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1449CE33" w14:textId="77777777" w:rsidTr="001672E3">
        <w:trPr>
          <w:gridAfter w:val="4"/>
          <w:tblCellSpacing w:w="15" w:type="dxa"/>
          <w:hidden/>
        </w:trPr>
        <w:tc>
          <w:tcPr>
            <w:tcW w:w="0" w:type="auto"/>
            <w:gridSpan w:val="2"/>
            <w:vAlign w:val="center"/>
            <w:hideMark/>
          </w:tcPr>
          <w:p w14:paraId="7C3E318E"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79001C47"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To consider the main directions of Kantian and post-Kantian aesthetics, in particular the issues that have arisen about the disinterestedness thesis and Kant's attempt to offer the expression of aesthetic ideas as a criterion of beauty, whether of nature or of art; to examine Schiller's emphasis on the moral and political context of aesthetic experience; to trace a view of aesthetic experience from Schopenhauer to Heidegger; and to consider the traditional questions about expression, definition and aesthetic value.</w:t>
            </w:r>
          </w:p>
        </w:tc>
      </w:tr>
      <w:tr w:rsidR="003034EA" w:rsidRPr="001D73FB" w14:paraId="686968C1" w14:textId="77777777" w:rsidTr="001672E3">
        <w:trPr>
          <w:gridAfter w:val="4"/>
          <w:tblCellSpacing w:w="15" w:type="dxa"/>
          <w:hidden/>
        </w:trPr>
        <w:tc>
          <w:tcPr>
            <w:tcW w:w="0" w:type="auto"/>
            <w:gridSpan w:val="2"/>
            <w:vAlign w:val="center"/>
            <w:hideMark/>
          </w:tcPr>
          <w:p w14:paraId="6E783E7C"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1602119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will be familiar with the central themes of aesthetics, questions about aesthetic judgement, aesthetic experience and aesthetic value; they will be familiar with Kantian and post-Kantian treatments of these issues; and will be aware of problems surrounding the nature of expression and definition in art.</w:t>
            </w:r>
          </w:p>
        </w:tc>
      </w:tr>
      <w:tr w:rsidR="003034EA" w:rsidRPr="001D73FB" w14:paraId="288F67C1" w14:textId="77777777" w:rsidTr="001672E3">
        <w:trPr>
          <w:gridBefore w:val="1"/>
          <w:gridAfter w:val="3"/>
          <w:tblCellSpacing w:w="15" w:type="dxa"/>
          <w:hidden/>
        </w:trPr>
        <w:tc>
          <w:tcPr>
            <w:tcW w:w="0" w:type="auto"/>
            <w:gridSpan w:val="2"/>
            <w:vAlign w:val="center"/>
            <w:hideMark/>
          </w:tcPr>
          <w:p w14:paraId="2EE495F9"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125A2D7A"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51C886E2" w14:textId="77777777" w:rsidTr="001672E3">
        <w:trPr>
          <w:gridBefore w:val="1"/>
          <w:gridAfter w:val="3"/>
          <w:tblCellSpacing w:w="15" w:type="dxa"/>
          <w:hidden/>
        </w:trPr>
        <w:tc>
          <w:tcPr>
            <w:tcW w:w="0" w:type="auto"/>
            <w:gridSpan w:val="2"/>
            <w:vAlign w:val="center"/>
            <w:hideMark/>
          </w:tcPr>
          <w:p w14:paraId="208C271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3BC3636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5835F73E" w14:textId="77777777" w:rsidTr="001672E3">
        <w:trPr>
          <w:gridBefore w:val="1"/>
          <w:gridAfter w:val="3"/>
          <w:tblCellSpacing w:w="15" w:type="dxa"/>
          <w:hidden/>
        </w:trPr>
        <w:tc>
          <w:tcPr>
            <w:tcW w:w="0" w:type="auto"/>
            <w:gridSpan w:val="2"/>
            <w:vAlign w:val="center"/>
            <w:hideMark/>
          </w:tcPr>
          <w:p w14:paraId="14EB759B"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280B653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3070F091" w14:textId="77777777" w:rsidTr="001672E3">
        <w:trPr>
          <w:gridBefore w:val="1"/>
          <w:gridAfter w:val="3"/>
          <w:tblCellSpacing w:w="15" w:type="dxa"/>
          <w:hidden/>
        </w:trPr>
        <w:tc>
          <w:tcPr>
            <w:tcW w:w="0" w:type="auto"/>
            <w:gridSpan w:val="2"/>
            <w:vAlign w:val="center"/>
            <w:hideMark/>
          </w:tcPr>
          <w:p w14:paraId="295AFBB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2276539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To examine the ways in which philosophy in Classical India develops as a dialogue between thinkers of Buddhist and Brahminical persuasions and to relate fundamental Indian metaphysical concepts to Western counterparts.</w:t>
            </w:r>
          </w:p>
        </w:tc>
      </w:tr>
      <w:tr w:rsidR="003034EA" w:rsidRPr="001D73FB" w14:paraId="37B9D4D0" w14:textId="77777777" w:rsidTr="001672E3">
        <w:trPr>
          <w:gridBefore w:val="1"/>
          <w:gridAfter w:val="3"/>
          <w:tblCellSpacing w:w="15" w:type="dxa"/>
          <w:hidden/>
        </w:trPr>
        <w:tc>
          <w:tcPr>
            <w:tcW w:w="0" w:type="auto"/>
            <w:gridSpan w:val="2"/>
            <w:vAlign w:val="center"/>
            <w:hideMark/>
          </w:tcPr>
          <w:p w14:paraId="77C9AD0F"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0F01161B"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By the end of the course students should have a grasp of the many competing theories propounded by philosophers of Hindu and Buddhist religious persuasions.</w:t>
            </w:r>
          </w:p>
        </w:tc>
      </w:tr>
      <w:tr w:rsidR="003034EA" w:rsidRPr="001D73FB" w14:paraId="037455C6" w14:textId="77777777" w:rsidTr="001672E3">
        <w:trPr>
          <w:gridBefore w:val="1"/>
          <w:gridAfter w:val="3"/>
          <w:tblCellSpacing w:w="15" w:type="dxa"/>
          <w:hidden/>
        </w:trPr>
        <w:tc>
          <w:tcPr>
            <w:tcW w:w="0" w:type="auto"/>
            <w:gridSpan w:val="2"/>
            <w:vAlign w:val="center"/>
            <w:hideMark/>
          </w:tcPr>
          <w:p w14:paraId="6F260295"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203DF1DC"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046ED515" w14:textId="77777777" w:rsidTr="001672E3">
        <w:trPr>
          <w:gridBefore w:val="1"/>
          <w:gridAfter w:val="3"/>
          <w:tblCellSpacing w:w="15" w:type="dxa"/>
          <w:hidden/>
        </w:trPr>
        <w:tc>
          <w:tcPr>
            <w:tcW w:w="0" w:type="auto"/>
            <w:gridSpan w:val="2"/>
            <w:vAlign w:val="center"/>
            <w:hideMark/>
          </w:tcPr>
          <w:p w14:paraId="210B4008"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47A44819"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7CC3A6C0" w14:textId="77777777" w:rsidTr="001672E3">
        <w:trPr>
          <w:gridBefore w:val="1"/>
          <w:gridAfter w:val="3"/>
          <w:tblCellSpacing w:w="15" w:type="dxa"/>
          <w:hidden/>
        </w:trPr>
        <w:tc>
          <w:tcPr>
            <w:tcW w:w="0" w:type="auto"/>
            <w:gridSpan w:val="2"/>
            <w:vAlign w:val="center"/>
            <w:hideMark/>
          </w:tcPr>
          <w:p w14:paraId="2AF12C9F"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014986C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38883500" w14:textId="77777777" w:rsidTr="001672E3">
        <w:trPr>
          <w:gridBefore w:val="1"/>
          <w:gridAfter w:val="3"/>
          <w:tblCellSpacing w:w="15" w:type="dxa"/>
          <w:hidden/>
        </w:trPr>
        <w:tc>
          <w:tcPr>
            <w:tcW w:w="0" w:type="auto"/>
            <w:gridSpan w:val="2"/>
            <w:vAlign w:val="center"/>
            <w:hideMark/>
          </w:tcPr>
          <w:p w14:paraId="78E111A1"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6D6E38DC"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 xml:space="preserve">To study the philosophy of Wittgenstein, in particular the </w:t>
            </w:r>
            <w:r w:rsidRPr="001D73FB">
              <w:rPr>
                <w:rFonts w:ascii="Verdana" w:hAnsi="Verdana"/>
                <w:i/>
                <w:iCs/>
                <w:vanish/>
                <w:sz w:val="20"/>
                <w:szCs w:val="20"/>
              </w:rPr>
              <w:t>Tractatus Logico-Philosophicus</w:t>
            </w:r>
            <w:r w:rsidRPr="001D73FB">
              <w:rPr>
                <w:rFonts w:ascii="Verdana" w:hAnsi="Verdana"/>
                <w:vanish/>
                <w:sz w:val="20"/>
                <w:szCs w:val="20"/>
              </w:rPr>
              <w:t xml:space="preserve"> and the </w:t>
            </w:r>
            <w:r w:rsidRPr="001D73FB">
              <w:rPr>
                <w:rFonts w:ascii="Verdana" w:hAnsi="Verdana"/>
                <w:i/>
                <w:iCs/>
                <w:vanish/>
                <w:sz w:val="20"/>
                <w:szCs w:val="20"/>
              </w:rPr>
              <w:t>Philosophical Investigations</w:t>
            </w:r>
            <w:r w:rsidRPr="001D73FB">
              <w:rPr>
                <w:rFonts w:ascii="Verdana" w:hAnsi="Verdana"/>
                <w:vanish/>
                <w:sz w:val="20"/>
                <w:szCs w:val="20"/>
              </w:rPr>
              <w:t xml:space="preserve">. </w:t>
            </w:r>
          </w:p>
        </w:tc>
      </w:tr>
      <w:tr w:rsidR="003034EA" w:rsidRPr="001D73FB" w14:paraId="3E2CCCB7" w14:textId="77777777" w:rsidTr="001672E3">
        <w:trPr>
          <w:gridBefore w:val="1"/>
          <w:gridAfter w:val="3"/>
          <w:tblCellSpacing w:w="15" w:type="dxa"/>
          <w:hidden/>
        </w:trPr>
        <w:tc>
          <w:tcPr>
            <w:tcW w:w="0" w:type="auto"/>
            <w:gridSpan w:val="2"/>
            <w:vAlign w:val="center"/>
            <w:hideMark/>
          </w:tcPr>
          <w:p w14:paraId="5C661C3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5454397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should gain a good understanding of Wittgenstein's philosophy, suitable to serve as a basis for research.</w:t>
            </w:r>
          </w:p>
        </w:tc>
      </w:tr>
      <w:tr w:rsidR="003034EA" w:rsidRPr="001D73FB" w14:paraId="4FEB665D" w14:textId="77777777" w:rsidTr="001672E3">
        <w:trPr>
          <w:gridBefore w:val="1"/>
          <w:gridAfter w:val="3"/>
          <w:tblCellSpacing w:w="15" w:type="dxa"/>
          <w:hidden/>
        </w:trPr>
        <w:tc>
          <w:tcPr>
            <w:tcW w:w="0" w:type="auto"/>
            <w:gridSpan w:val="2"/>
            <w:vAlign w:val="center"/>
            <w:hideMark/>
          </w:tcPr>
          <w:p w14:paraId="57B65D73"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0A2BDDD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452E3600" w14:textId="77777777" w:rsidTr="001672E3">
        <w:trPr>
          <w:gridBefore w:val="1"/>
          <w:gridAfter w:val="3"/>
          <w:tblCellSpacing w:w="15" w:type="dxa"/>
          <w:hidden/>
        </w:trPr>
        <w:tc>
          <w:tcPr>
            <w:tcW w:w="0" w:type="auto"/>
            <w:gridSpan w:val="2"/>
            <w:vAlign w:val="center"/>
            <w:hideMark/>
          </w:tcPr>
          <w:p w14:paraId="14C2DA06"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1232E2A9"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679F7122" w14:textId="77777777" w:rsidTr="001672E3">
        <w:trPr>
          <w:gridBefore w:val="1"/>
          <w:gridAfter w:val="3"/>
          <w:tblCellSpacing w:w="15" w:type="dxa"/>
          <w:hidden/>
        </w:trPr>
        <w:tc>
          <w:tcPr>
            <w:tcW w:w="0" w:type="auto"/>
            <w:gridSpan w:val="2"/>
            <w:vAlign w:val="center"/>
            <w:hideMark/>
          </w:tcPr>
          <w:p w14:paraId="18DA7837"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1042A42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44C01994" w14:textId="77777777" w:rsidTr="001672E3">
        <w:trPr>
          <w:gridBefore w:val="1"/>
          <w:gridAfter w:val="3"/>
          <w:tblCellSpacing w:w="15" w:type="dxa"/>
          <w:hidden/>
        </w:trPr>
        <w:tc>
          <w:tcPr>
            <w:tcW w:w="0" w:type="auto"/>
            <w:gridSpan w:val="2"/>
            <w:vAlign w:val="center"/>
            <w:hideMark/>
          </w:tcPr>
          <w:p w14:paraId="6AC41BD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006BDB1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This course aims to introduce students to both historical and contemporary debates in the philosophy of mathematics, relating philosophical issues about mathematics to some wider philosophical questions with which they will be familiar.</w:t>
            </w:r>
          </w:p>
        </w:tc>
      </w:tr>
      <w:tr w:rsidR="003034EA" w:rsidRPr="001D73FB" w14:paraId="3B4B21E6" w14:textId="77777777" w:rsidTr="001672E3">
        <w:trPr>
          <w:gridBefore w:val="1"/>
          <w:gridAfter w:val="3"/>
          <w:tblCellSpacing w:w="15" w:type="dxa"/>
          <w:hidden/>
        </w:trPr>
        <w:tc>
          <w:tcPr>
            <w:tcW w:w="0" w:type="auto"/>
            <w:gridSpan w:val="2"/>
            <w:vAlign w:val="center"/>
            <w:hideMark/>
          </w:tcPr>
          <w:p w14:paraId="18A22D05"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20A5C72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will be able to:</w:t>
            </w:r>
          </w:p>
          <w:p w14:paraId="12D4D3D8"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 Discuss critically the differences between the logicism, formalism, and intuitionism, and analyse the impact of formal results in logic (in particular, Goedel's Incompleteness Theorems) on these foundationalist programmes.</w:t>
            </w:r>
          </w:p>
          <w:p w14:paraId="09CFC84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ii. Critically assess arguments, such as the 'indispensability argument', for the existence of mathematical objects.</w:t>
            </w:r>
          </w:p>
          <w:p w14:paraId="03443314"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iii. Engage with various philosophical accounts of the truth of mathematical statements, and our knowledge of such truths.</w:t>
            </w:r>
          </w:p>
          <w:p w14:paraId="6A683877"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They should have an understanding of the relevance of these debates in the philosophy of mathematics to wider issues in metaphysics and epistemology.</w:t>
            </w:r>
          </w:p>
        </w:tc>
      </w:tr>
      <w:tr w:rsidR="003034EA" w:rsidRPr="001D73FB" w14:paraId="232993FA" w14:textId="77777777" w:rsidTr="001672E3">
        <w:trPr>
          <w:gridBefore w:val="2"/>
          <w:gridAfter w:val="1"/>
          <w:tblCellSpacing w:w="15" w:type="dxa"/>
          <w:hidden/>
        </w:trPr>
        <w:tc>
          <w:tcPr>
            <w:tcW w:w="0" w:type="auto"/>
            <w:gridSpan w:val="4"/>
            <w:vAlign w:val="center"/>
            <w:hideMark/>
          </w:tcPr>
          <w:p w14:paraId="4C6037EA"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hideMark/>
          </w:tcPr>
          <w:p w14:paraId="224DF12A"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61E64C93" w14:textId="77777777" w:rsidTr="001672E3">
        <w:trPr>
          <w:gridBefore w:val="2"/>
          <w:gridAfter w:val="1"/>
          <w:tblCellSpacing w:w="15" w:type="dxa"/>
          <w:hidden/>
        </w:trPr>
        <w:tc>
          <w:tcPr>
            <w:tcW w:w="0" w:type="auto"/>
            <w:gridSpan w:val="4"/>
            <w:vAlign w:val="center"/>
            <w:hideMark/>
          </w:tcPr>
          <w:p w14:paraId="0D1EAEBF"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hideMark/>
          </w:tcPr>
          <w:p w14:paraId="6D228F74"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048DD261" w14:textId="77777777" w:rsidTr="001672E3">
        <w:trPr>
          <w:gridBefore w:val="2"/>
          <w:gridAfter w:val="1"/>
          <w:tblCellSpacing w:w="15" w:type="dxa"/>
          <w:hidden/>
        </w:trPr>
        <w:tc>
          <w:tcPr>
            <w:tcW w:w="0" w:type="auto"/>
            <w:gridSpan w:val="4"/>
            <w:vAlign w:val="center"/>
            <w:hideMark/>
          </w:tcPr>
          <w:p w14:paraId="5B1491EC"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hideMark/>
          </w:tcPr>
          <w:p w14:paraId="3F2EE18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27B19195" w14:textId="77777777" w:rsidTr="001672E3">
        <w:trPr>
          <w:gridBefore w:val="2"/>
          <w:gridAfter w:val="1"/>
          <w:tblCellSpacing w:w="15" w:type="dxa"/>
          <w:hidden/>
        </w:trPr>
        <w:tc>
          <w:tcPr>
            <w:tcW w:w="0" w:type="auto"/>
            <w:gridSpan w:val="4"/>
            <w:vAlign w:val="center"/>
            <w:hideMark/>
          </w:tcPr>
          <w:p w14:paraId="4FCC95C6"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hideMark/>
          </w:tcPr>
          <w:p w14:paraId="769AB228"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The module will provide a survey of some of the most significant debates in contemporary philosophy of mind; the topics of consciousness, perception and artificial intelligence will be examined in detail.</w:t>
            </w:r>
          </w:p>
        </w:tc>
      </w:tr>
      <w:tr w:rsidR="003034EA" w:rsidRPr="001D73FB" w14:paraId="1F375F92" w14:textId="77777777" w:rsidTr="001672E3">
        <w:trPr>
          <w:gridBefore w:val="2"/>
          <w:gridAfter w:val="1"/>
          <w:tblCellSpacing w:w="15" w:type="dxa"/>
          <w:hidden/>
        </w:trPr>
        <w:tc>
          <w:tcPr>
            <w:tcW w:w="0" w:type="auto"/>
            <w:gridSpan w:val="4"/>
            <w:vAlign w:val="center"/>
            <w:hideMark/>
          </w:tcPr>
          <w:p w14:paraId="622ACE14"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hideMark/>
          </w:tcPr>
          <w:p w14:paraId="1F30C40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On completing the module, students should have an appreciation of the background context to current debates in the philosophy of mind, as well as possessing an understanding of the strengths and weaknesses of competing doctrines concerning physicalism, dualism, functionalism, consciousness, perception and artificial intelligence.</w:t>
            </w:r>
          </w:p>
          <w:p w14:paraId="2CDC6C6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 xml:space="preserve">Students will also have developed more general skills. By grappling with complex arguments and difficult texts they will have improved their analytical abilities, by participating in seminars they will have improved their debating and presentational skills. Also, the development of computer skills is encouraged by making use of the dedicated email list, and by assigning reading material that is most easily accessed via the library's online journal facilities. </w:t>
            </w:r>
          </w:p>
        </w:tc>
      </w:tr>
      <w:tr w:rsidR="003034EA" w:rsidRPr="001D73FB" w14:paraId="44D2CFE6" w14:textId="77777777" w:rsidTr="001672E3">
        <w:trPr>
          <w:gridBefore w:val="1"/>
          <w:tblCellSpacing w:w="15" w:type="dxa"/>
          <w:hidden/>
        </w:trPr>
        <w:tc>
          <w:tcPr>
            <w:tcW w:w="0" w:type="auto"/>
            <w:gridSpan w:val="2"/>
            <w:vAlign w:val="center"/>
            <w:hideMark/>
          </w:tcPr>
          <w:p w14:paraId="2A5A27B3"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5"/>
            <w:hideMark/>
          </w:tcPr>
          <w:p w14:paraId="5FB1D8B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52091E00" w14:textId="77777777" w:rsidTr="001672E3">
        <w:trPr>
          <w:gridBefore w:val="1"/>
          <w:tblCellSpacing w:w="15" w:type="dxa"/>
          <w:hidden/>
        </w:trPr>
        <w:tc>
          <w:tcPr>
            <w:tcW w:w="0" w:type="auto"/>
            <w:gridSpan w:val="2"/>
            <w:vAlign w:val="center"/>
            <w:hideMark/>
          </w:tcPr>
          <w:p w14:paraId="667E7CF9"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5"/>
            <w:hideMark/>
          </w:tcPr>
          <w:p w14:paraId="1D8D552B"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Second Semester</w:t>
            </w:r>
          </w:p>
        </w:tc>
      </w:tr>
      <w:tr w:rsidR="003034EA" w:rsidRPr="001D73FB" w14:paraId="4BD0D2C5" w14:textId="77777777" w:rsidTr="001672E3">
        <w:trPr>
          <w:gridBefore w:val="1"/>
          <w:tblCellSpacing w:w="15" w:type="dxa"/>
          <w:hidden/>
        </w:trPr>
        <w:tc>
          <w:tcPr>
            <w:tcW w:w="0" w:type="auto"/>
            <w:gridSpan w:val="2"/>
            <w:vAlign w:val="center"/>
            <w:hideMark/>
          </w:tcPr>
          <w:p w14:paraId="42D0B58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5"/>
            <w:hideMark/>
          </w:tcPr>
          <w:p w14:paraId="5BCFBE9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583DB8CF" w14:textId="77777777" w:rsidTr="001672E3">
        <w:trPr>
          <w:gridBefore w:val="1"/>
          <w:tblCellSpacing w:w="15" w:type="dxa"/>
          <w:hidden/>
        </w:trPr>
        <w:tc>
          <w:tcPr>
            <w:tcW w:w="0" w:type="auto"/>
            <w:gridSpan w:val="2"/>
            <w:vAlign w:val="center"/>
            <w:hideMark/>
          </w:tcPr>
          <w:p w14:paraId="2532B6D2"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5"/>
            <w:hideMark/>
          </w:tcPr>
          <w:p w14:paraId="259C554E"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help students achieve an advanced understanding of some important debates in political philosophy. </w:t>
            </w:r>
          </w:p>
          <w:p w14:paraId="798161F5"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guide students in the analysis some of the key concepts, such as freedom, equality and justice involved in such debates. </w:t>
            </w:r>
          </w:p>
          <w:p w14:paraId="7397DEEC"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familiarise students with some important theories in political philosophy. </w:t>
            </w:r>
          </w:p>
          <w:p w14:paraId="24500BBB"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provide students the opportunity to develop to an advanced level the ability to write well-argued and coherent work of their own. </w:t>
            </w:r>
          </w:p>
          <w:p w14:paraId="2DDED27C"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In these ways to help prepare students for research in a related area. </w:t>
            </w:r>
          </w:p>
        </w:tc>
      </w:tr>
      <w:tr w:rsidR="003034EA" w:rsidRPr="001D73FB" w14:paraId="4B9FDFD5" w14:textId="77777777" w:rsidTr="001672E3">
        <w:trPr>
          <w:gridBefore w:val="1"/>
          <w:tblCellSpacing w:w="15" w:type="dxa"/>
          <w:hidden/>
        </w:trPr>
        <w:tc>
          <w:tcPr>
            <w:tcW w:w="0" w:type="auto"/>
            <w:gridSpan w:val="2"/>
            <w:vAlign w:val="center"/>
            <w:hideMark/>
          </w:tcPr>
          <w:p w14:paraId="52E7CE44"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5"/>
            <w:hideMark/>
          </w:tcPr>
          <w:p w14:paraId="21E0E437"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completing the module will have acquired a sophisticated awareness of some main concepts involved in philosophical discussion of political questions. They will be able to demonstrate knowledge of some important debates in political philosophy and a critical awareness of the strenghts and weakness of some important theories in the field. Their essays will demonstrate a more rigorous understanding of one of the topics covered on the module and of the arguments involved. Those receiving a mark in the 60-69 range will have produced work suggesting the ability to go on to a research degree; those receiving a mark of 70 or higher will have demonstrated this ability.</w:t>
            </w:r>
          </w:p>
        </w:tc>
      </w:tr>
      <w:tr w:rsidR="003034EA" w:rsidRPr="001D73FB" w14:paraId="66ECC642" w14:textId="77777777" w:rsidTr="001672E3">
        <w:trPr>
          <w:gridAfter w:val="4"/>
          <w:tblCellSpacing w:w="15" w:type="dxa"/>
          <w:hidden/>
        </w:trPr>
        <w:tc>
          <w:tcPr>
            <w:tcW w:w="0" w:type="auto"/>
            <w:gridSpan w:val="2"/>
            <w:vAlign w:val="center"/>
            <w:hideMark/>
          </w:tcPr>
          <w:p w14:paraId="4F5ABDA7"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672A904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6D2D970A" w14:textId="77777777" w:rsidTr="001672E3">
        <w:trPr>
          <w:gridAfter w:val="4"/>
          <w:tblCellSpacing w:w="15" w:type="dxa"/>
          <w:hidden/>
        </w:trPr>
        <w:tc>
          <w:tcPr>
            <w:tcW w:w="0" w:type="auto"/>
            <w:gridSpan w:val="2"/>
            <w:vAlign w:val="center"/>
            <w:hideMark/>
          </w:tcPr>
          <w:p w14:paraId="247EB81B"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2C69AD64"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Second Semester</w:t>
            </w:r>
          </w:p>
        </w:tc>
      </w:tr>
      <w:tr w:rsidR="003034EA" w:rsidRPr="001D73FB" w14:paraId="675F5E26" w14:textId="77777777" w:rsidTr="001672E3">
        <w:trPr>
          <w:gridAfter w:val="4"/>
          <w:tblCellSpacing w:w="15" w:type="dxa"/>
          <w:hidden/>
        </w:trPr>
        <w:tc>
          <w:tcPr>
            <w:tcW w:w="0" w:type="auto"/>
            <w:gridSpan w:val="2"/>
            <w:vAlign w:val="center"/>
            <w:hideMark/>
          </w:tcPr>
          <w:p w14:paraId="09083FF1"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1C89A3D8"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68D961B5" w14:textId="77777777" w:rsidTr="001672E3">
        <w:trPr>
          <w:gridAfter w:val="4"/>
          <w:tblCellSpacing w:w="15" w:type="dxa"/>
          <w:hidden/>
        </w:trPr>
        <w:tc>
          <w:tcPr>
            <w:tcW w:w="0" w:type="auto"/>
            <w:gridSpan w:val="2"/>
            <w:vAlign w:val="center"/>
            <w:hideMark/>
          </w:tcPr>
          <w:p w14:paraId="50ABB8FC"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66E48BF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To consider the main directions of Kantian and post-Kantian aesthetics, in particular the issues that have arisen about the disinterestedness thesis and Kant's attempt to offer the expression of aesthetic ideas as a criterion of beauty, whether of nature or of art; to examine Schiller's emphasis on the moral and political context of aesthetic experience; to trace a view of aesthetic experience from Schopenhauer to Heidegger; and to consider the traditional questions about expression, definition and aesthetic value.</w:t>
            </w:r>
          </w:p>
        </w:tc>
      </w:tr>
      <w:tr w:rsidR="003034EA" w:rsidRPr="001D73FB" w14:paraId="7D1033A9" w14:textId="77777777" w:rsidTr="001672E3">
        <w:trPr>
          <w:gridAfter w:val="4"/>
          <w:tblCellSpacing w:w="15" w:type="dxa"/>
          <w:hidden/>
        </w:trPr>
        <w:tc>
          <w:tcPr>
            <w:tcW w:w="0" w:type="auto"/>
            <w:gridSpan w:val="2"/>
            <w:vAlign w:val="center"/>
            <w:hideMark/>
          </w:tcPr>
          <w:p w14:paraId="76864FB1"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19AC2B9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will be familiar with the central themes of aesthetics, questions about aesthetic judgement, aesthetic experience and aesthetic value; they will be familiar with Kantian and post-Kantian treatments of these issues; and will be aware of problems surrounding the nature of expression and definition in art.</w:t>
            </w:r>
          </w:p>
        </w:tc>
      </w:tr>
      <w:tr w:rsidR="003034EA" w:rsidRPr="001D73FB" w14:paraId="1C21FDA9" w14:textId="77777777" w:rsidTr="001672E3">
        <w:trPr>
          <w:gridBefore w:val="1"/>
          <w:gridAfter w:val="3"/>
          <w:tblCellSpacing w:w="15" w:type="dxa"/>
          <w:hidden/>
        </w:trPr>
        <w:tc>
          <w:tcPr>
            <w:tcW w:w="0" w:type="auto"/>
            <w:gridSpan w:val="2"/>
            <w:vAlign w:val="center"/>
            <w:hideMark/>
          </w:tcPr>
          <w:p w14:paraId="719AE05D"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5D9E474B"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794D20A5" w14:textId="77777777" w:rsidTr="001672E3">
        <w:trPr>
          <w:gridBefore w:val="1"/>
          <w:gridAfter w:val="3"/>
          <w:tblCellSpacing w:w="15" w:type="dxa"/>
          <w:hidden/>
        </w:trPr>
        <w:tc>
          <w:tcPr>
            <w:tcW w:w="0" w:type="auto"/>
            <w:gridSpan w:val="2"/>
            <w:vAlign w:val="center"/>
            <w:hideMark/>
          </w:tcPr>
          <w:p w14:paraId="5F0D0812"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11FB85EA"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5E19151A" w14:textId="77777777" w:rsidTr="001672E3">
        <w:trPr>
          <w:gridBefore w:val="1"/>
          <w:gridAfter w:val="3"/>
          <w:tblCellSpacing w:w="15" w:type="dxa"/>
          <w:hidden/>
        </w:trPr>
        <w:tc>
          <w:tcPr>
            <w:tcW w:w="0" w:type="auto"/>
            <w:gridSpan w:val="2"/>
            <w:vAlign w:val="center"/>
            <w:hideMark/>
          </w:tcPr>
          <w:p w14:paraId="1EEA5474"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1EB69905"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48EF8FBD" w14:textId="77777777" w:rsidTr="001672E3">
        <w:trPr>
          <w:gridBefore w:val="1"/>
          <w:gridAfter w:val="3"/>
          <w:tblCellSpacing w:w="15" w:type="dxa"/>
          <w:hidden/>
        </w:trPr>
        <w:tc>
          <w:tcPr>
            <w:tcW w:w="0" w:type="auto"/>
            <w:gridSpan w:val="2"/>
            <w:vAlign w:val="center"/>
            <w:hideMark/>
          </w:tcPr>
          <w:p w14:paraId="034B80CF"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02992A11"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To examine the ways in which philosophy in Classical India develops as a dialogue between thinkers of Buddhist and Brahminical persuasions and to relate fundamental Indian metaphysical concepts to Western counterparts.</w:t>
            </w:r>
          </w:p>
        </w:tc>
      </w:tr>
      <w:tr w:rsidR="003034EA" w:rsidRPr="001D73FB" w14:paraId="34612DD3" w14:textId="77777777" w:rsidTr="001672E3">
        <w:trPr>
          <w:gridBefore w:val="1"/>
          <w:gridAfter w:val="3"/>
          <w:tblCellSpacing w:w="15" w:type="dxa"/>
          <w:hidden/>
        </w:trPr>
        <w:tc>
          <w:tcPr>
            <w:tcW w:w="0" w:type="auto"/>
            <w:gridSpan w:val="2"/>
            <w:vAlign w:val="center"/>
            <w:hideMark/>
          </w:tcPr>
          <w:p w14:paraId="296A3407"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6A5AB1BA"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By the end of the course students should have a grasp of the many competing theories propounded by philosophers of Hindu and Buddhist religious persuasions.</w:t>
            </w:r>
          </w:p>
        </w:tc>
      </w:tr>
      <w:tr w:rsidR="003034EA" w:rsidRPr="001D73FB" w14:paraId="246C2E4F" w14:textId="77777777" w:rsidTr="001672E3">
        <w:trPr>
          <w:gridBefore w:val="1"/>
          <w:gridAfter w:val="3"/>
          <w:tblCellSpacing w:w="15" w:type="dxa"/>
          <w:hidden/>
        </w:trPr>
        <w:tc>
          <w:tcPr>
            <w:tcW w:w="0" w:type="auto"/>
            <w:gridSpan w:val="2"/>
            <w:vAlign w:val="center"/>
            <w:hideMark/>
          </w:tcPr>
          <w:p w14:paraId="0F27B7CB"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01C2ACC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0724420B" w14:textId="77777777" w:rsidTr="001672E3">
        <w:trPr>
          <w:gridBefore w:val="1"/>
          <w:gridAfter w:val="3"/>
          <w:tblCellSpacing w:w="15" w:type="dxa"/>
          <w:hidden/>
        </w:trPr>
        <w:tc>
          <w:tcPr>
            <w:tcW w:w="0" w:type="auto"/>
            <w:gridSpan w:val="2"/>
            <w:vAlign w:val="center"/>
            <w:hideMark/>
          </w:tcPr>
          <w:p w14:paraId="65394D83"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625F900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7410364A" w14:textId="77777777" w:rsidTr="001672E3">
        <w:trPr>
          <w:gridBefore w:val="1"/>
          <w:gridAfter w:val="3"/>
          <w:tblCellSpacing w:w="15" w:type="dxa"/>
          <w:hidden/>
        </w:trPr>
        <w:tc>
          <w:tcPr>
            <w:tcW w:w="0" w:type="auto"/>
            <w:gridSpan w:val="2"/>
            <w:vAlign w:val="center"/>
            <w:hideMark/>
          </w:tcPr>
          <w:p w14:paraId="15066502"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315DBC5E"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1C40FFE0" w14:textId="77777777" w:rsidTr="001672E3">
        <w:trPr>
          <w:gridBefore w:val="1"/>
          <w:gridAfter w:val="3"/>
          <w:tblCellSpacing w:w="15" w:type="dxa"/>
          <w:hidden/>
        </w:trPr>
        <w:tc>
          <w:tcPr>
            <w:tcW w:w="0" w:type="auto"/>
            <w:gridSpan w:val="2"/>
            <w:vAlign w:val="center"/>
            <w:hideMark/>
          </w:tcPr>
          <w:p w14:paraId="2CFFB46A"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68B8FFFA"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 xml:space="preserve">To study the philosophy of Wittgenstein, in particular the </w:t>
            </w:r>
            <w:r w:rsidRPr="001D73FB">
              <w:rPr>
                <w:rFonts w:ascii="Verdana" w:hAnsi="Verdana"/>
                <w:i/>
                <w:iCs/>
                <w:vanish/>
                <w:sz w:val="20"/>
                <w:szCs w:val="20"/>
              </w:rPr>
              <w:t>Tractatus Logico-Philosophicus</w:t>
            </w:r>
            <w:r w:rsidRPr="001D73FB">
              <w:rPr>
                <w:rFonts w:ascii="Verdana" w:hAnsi="Verdana"/>
                <w:vanish/>
                <w:sz w:val="20"/>
                <w:szCs w:val="20"/>
              </w:rPr>
              <w:t xml:space="preserve"> and the </w:t>
            </w:r>
            <w:r w:rsidRPr="001D73FB">
              <w:rPr>
                <w:rFonts w:ascii="Verdana" w:hAnsi="Verdana"/>
                <w:i/>
                <w:iCs/>
                <w:vanish/>
                <w:sz w:val="20"/>
                <w:szCs w:val="20"/>
              </w:rPr>
              <w:t>Philosophical Investigations</w:t>
            </w:r>
            <w:r w:rsidRPr="001D73FB">
              <w:rPr>
                <w:rFonts w:ascii="Verdana" w:hAnsi="Verdana"/>
                <w:vanish/>
                <w:sz w:val="20"/>
                <w:szCs w:val="20"/>
              </w:rPr>
              <w:t xml:space="preserve">. </w:t>
            </w:r>
          </w:p>
        </w:tc>
      </w:tr>
      <w:tr w:rsidR="003034EA" w:rsidRPr="001D73FB" w14:paraId="7BB016F3" w14:textId="77777777" w:rsidTr="001672E3">
        <w:trPr>
          <w:gridBefore w:val="1"/>
          <w:gridAfter w:val="3"/>
          <w:tblCellSpacing w:w="15" w:type="dxa"/>
          <w:hidden/>
        </w:trPr>
        <w:tc>
          <w:tcPr>
            <w:tcW w:w="0" w:type="auto"/>
            <w:gridSpan w:val="2"/>
            <w:vAlign w:val="center"/>
            <w:hideMark/>
          </w:tcPr>
          <w:p w14:paraId="04A4F6FD"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47A40DBE"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should gain a good understanding of Wittgenstein's philosophy, suitable to serve as a basis for research.</w:t>
            </w:r>
          </w:p>
        </w:tc>
      </w:tr>
      <w:tr w:rsidR="003034EA" w:rsidRPr="001D73FB" w14:paraId="552D3CAB" w14:textId="77777777" w:rsidTr="001672E3">
        <w:trPr>
          <w:gridBefore w:val="1"/>
          <w:gridAfter w:val="3"/>
          <w:tblCellSpacing w:w="15" w:type="dxa"/>
          <w:hidden/>
        </w:trPr>
        <w:tc>
          <w:tcPr>
            <w:tcW w:w="0" w:type="auto"/>
            <w:gridSpan w:val="2"/>
            <w:vAlign w:val="center"/>
            <w:hideMark/>
          </w:tcPr>
          <w:p w14:paraId="2D6D5BD1"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2"/>
            <w:hideMark/>
          </w:tcPr>
          <w:p w14:paraId="57683E5C"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44B9866D" w14:textId="77777777" w:rsidTr="001672E3">
        <w:trPr>
          <w:gridBefore w:val="1"/>
          <w:gridAfter w:val="3"/>
          <w:tblCellSpacing w:w="15" w:type="dxa"/>
          <w:hidden/>
        </w:trPr>
        <w:tc>
          <w:tcPr>
            <w:tcW w:w="0" w:type="auto"/>
            <w:gridSpan w:val="2"/>
            <w:vAlign w:val="center"/>
            <w:hideMark/>
          </w:tcPr>
          <w:p w14:paraId="437D3F84"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2"/>
            <w:hideMark/>
          </w:tcPr>
          <w:p w14:paraId="36FA8B29"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088FE7CC" w14:textId="77777777" w:rsidTr="001672E3">
        <w:trPr>
          <w:gridBefore w:val="1"/>
          <w:gridAfter w:val="3"/>
          <w:tblCellSpacing w:w="15" w:type="dxa"/>
          <w:hidden/>
        </w:trPr>
        <w:tc>
          <w:tcPr>
            <w:tcW w:w="0" w:type="auto"/>
            <w:gridSpan w:val="2"/>
            <w:vAlign w:val="center"/>
            <w:hideMark/>
          </w:tcPr>
          <w:p w14:paraId="1C66D7F8"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2"/>
            <w:hideMark/>
          </w:tcPr>
          <w:p w14:paraId="30780CCD"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002C2187" w14:textId="77777777" w:rsidTr="001672E3">
        <w:trPr>
          <w:gridBefore w:val="1"/>
          <w:gridAfter w:val="3"/>
          <w:tblCellSpacing w:w="15" w:type="dxa"/>
          <w:hidden/>
        </w:trPr>
        <w:tc>
          <w:tcPr>
            <w:tcW w:w="0" w:type="auto"/>
            <w:gridSpan w:val="2"/>
            <w:vAlign w:val="center"/>
            <w:hideMark/>
          </w:tcPr>
          <w:p w14:paraId="13BC2FFD"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2"/>
            <w:hideMark/>
          </w:tcPr>
          <w:p w14:paraId="3589BD3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This course aims to introduce students to both historical and contemporary debates in the philosophy of mathematics, relating philosophical issues about mathematics to some wider philosophical questions with which they will be familiar.</w:t>
            </w:r>
          </w:p>
        </w:tc>
      </w:tr>
      <w:tr w:rsidR="003034EA" w:rsidRPr="001D73FB" w14:paraId="549040F6" w14:textId="77777777" w:rsidTr="001672E3">
        <w:trPr>
          <w:gridBefore w:val="1"/>
          <w:gridAfter w:val="3"/>
          <w:tblCellSpacing w:w="15" w:type="dxa"/>
          <w:hidden/>
        </w:trPr>
        <w:tc>
          <w:tcPr>
            <w:tcW w:w="0" w:type="auto"/>
            <w:gridSpan w:val="2"/>
            <w:vAlign w:val="center"/>
            <w:hideMark/>
          </w:tcPr>
          <w:p w14:paraId="380EDCE9"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2"/>
            <w:hideMark/>
          </w:tcPr>
          <w:p w14:paraId="2D3D983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will be able to:</w:t>
            </w:r>
          </w:p>
          <w:p w14:paraId="2F050F0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 Discuss critically the differences between the logicism, formalism, and intuitionism, and analyse the impact of formal results in logic (in particular, Goedel's Incompleteness Theorems) on these foundationalist programmes.</w:t>
            </w:r>
          </w:p>
          <w:p w14:paraId="701D8CD3"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ii. Critically assess arguments, such as the 'indispensability argument', for the existence of mathematical objects.</w:t>
            </w:r>
          </w:p>
          <w:p w14:paraId="38B07755"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iii. Engage with various philosophical accounts of the truth of mathematical statements, and our knowledge of such truths.</w:t>
            </w:r>
          </w:p>
          <w:p w14:paraId="64DEDB4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They should have an understanding of the relevance of these debates in the philosophy of mathematics to wider issues in metaphysics and epistemology.</w:t>
            </w:r>
          </w:p>
        </w:tc>
      </w:tr>
      <w:tr w:rsidR="003034EA" w:rsidRPr="001D73FB" w14:paraId="440A3D26" w14:textId="77777777" w:rsidTr="001672E3">
        <w:trPr>
          <w:gridBefore w:val="2"/>
          <w:gridAfter w:val="1"/>
          <w:tblCellSpacing w:w="15" w:type="dxa"/>
          <w:hidden/>
        </w:trPr>
        <w:tc>
          <w:tcPr>
            <w:tcW w:w="0" w:type="auto"/>
            <w:gridSpan w:val="4"/>
            <w:vAlign w:val="center"/>
            <w:hideMark/>
          </w:tcPr>
          <w:p w14:paraId="3D190059"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hideMark/>
          </w:tcPr>
          <w:p w14:paraId="032F2E27"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423817F4" w14:textId="77777777" w:rsidTr="001672E3">
        <w:trPr>
          <w:gridBefore w:val="2"/>
          <w:gridAfter w:val="1"/>
          <w:tblCellSpacing w:w="15" w:type="dxa"/>
          <w:hidden/>
        </w:trPr>
        <w:tc>
          <w:tcPr>
            <w:tcW w:w="0" w:type="auto"/>
            <w:gridSpan w:val="4"/>
            <w:vAlign w:val="center"/>
            <w:hideMark/>
          </w:tcPr>
          <w:p w14:paraId="57D8B06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hideMark/>
          </w:tcPr>
          <w:p w14:paraId="2EF32DFD"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First Semester</w:t>
            </w:r>
          </w:p>
        </w:tc>
      </w:tr>
      <w:tr w:rsidR="003034EA" w:rsidRPr="001D73FB" w14:paraId="56E7BE72" w14:textId="77777777" w:rsidTr="001672E3">
        <w:trPr>
          <w:gridBefore w:val="2"/>
          <w:gridAfter w:val="1"/>
          <w:tblCellSpacing w:w="15" w:type="dxa"/>
          <w:hidden/>
        </w:trPr>
        <w:tc>
          <w:tcPr>
            <w:tcW w:w="0" w:type="auto"/>
            <w:gridSpan w:val="4"/>
            <w:vAlign w:val="center"/>
            <w:hideMark/>
          </w:tcPr>
          <w:p w14:paraId="7CFBCBB2"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hideMark/>
          </w:tcPr>
          <w:p w14:paraId="62C2669F"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68861D50" w14:textId="77777777" w:rsidTr="001672E3">
        <w:trPr>
          <w:gridBefore w:val="2"/>
          <w:gridAfter w:val="1"/>
          <w:tblCellSpacing w:w="15" w:type="dxa"/>
          <w:hidden/>
        </w:trPr>
        <w:tc>
          <w:tcPr>
            <w:tcW w:w="0" w:type="auto"/>
            <w:gridSpan w:val="4"/>
            <w:vAlign w:val="center"/>
            <w:hideMark/>
          </w:tcPr>
          <w:p w14:paraId="13820FB5"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hideMark/>
          </w:tcPr>
          <w:p w14:paraId="7FA142A1"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The module will provide a survey of some of the most significant debates in contemporary philosophy of mind; the topics of consciousness, perception and artificial intelligence will be examined in detail.</w:t>
            </w:r>
          </w:p>
        </w:tc>
      </w:tr>
      <w:tr w:rsidR="003034EA" w:rsidRPr="001D73FB" w14:paraId="1FC92244" w14:textId="77777777" w:rsidTr="001672E3">
        <w:trPr>
          <w:gridBefore w:val="2"/>
          <w:gridAfter w:val="1"/>
          <w:tblCellSpacing w:w="15" w:type="dxa"/>
          <w:hidden/>
        </w:trPr>
        <w:tc>
          <w:tcPr>
            <w:tcW w:w="0" w:type="auto"/>
            <w:gridSpan w:val="4"/>
            <w:vAlign w:val="center"/>
            <w:hideMark/>
          </w:tcPr>
          <w:p w14:paraId="7C1F6598"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hideMark/>
          </w:tcPr>
          <w:p w14:paraId="5B8968C2"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On completing the module, students should have an appreciation of the background context to current debates in the philosophy of mind, as well as possessing an understanding of the strengths and weaknesses of competing doctrines concerning physicalism, dualism, functionalism, consciousness, perception and artificial intelligence.</w:t>
            </w:r>
          </w:p>
          <w:p w14:paraId="4184D416"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 xml:space="preserve">Students will also have developed more general skills. By grappling with complex arguments and difficult texts they will have improved their analytical abilities, by participating in seminars they will have improved their debating and presentational skills. Also, the development of computer skills is encouraged by making use of the dedicated email list, and by assigning reading material that is most easily accessed via the library's online journal facilities. </w:t>
            </w:r>
          </w:p>
        </w:tc>
      </w:tr>
      <w:tr w:rsidR="003034EA" w:rsidRPr="001D73FB" w14:paraId="473CD048" w14:textId="77777777" w:rsidTr="001672E3">
        <w:trPr>
          <w:gridBefore w:val="1"/>
          <w:tblCellSpacing w:w="15" w:type="dxa"/>
          <w:hidden/>
        </w:trPr>
        <w:tc>
          <w:tcPr>
            <w:tcW w:w="0" w:type="auto"/>
            <w:gridSpan w:val="2"/>
            <w:vAlign w:val="center"/>
            <w:hideMark/>
          </w:tcPr>
          <w:p w14:paraId="02344F1E"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Level</w:t>
            </w:r>
          </w:p>
        </w:tc>
        <w:tc>
          <w:tcPr>
            <w:tcW w:w="0" w:type="auto"/>
            <w:gridSpan w:val="5"/>
            <w:hideMark/>
          </w:tcPr>
          <w:p w14:paraId="2BCBDF28"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M</w:t>
            </w:r>
          </w:p>
        </w:tc>
      </w:tr>
      <w:tr w:rsidR="003034EA" w:rsidRPr="001D73FB" w14:paraId="5F5F5AE1" w14:textId="77777777" w:rsidTr="001672E3">
        <w:trPr>
          <w:gridBefore w:val="1"/>
          <w:tblCellSpacing w:w="15" w:type="dxa"/>
          <w:hidden/>
        </w:trPr>
        <w:tc>
          <w:tcPr>
            <w:tcW w:w="0" w:type="auto"/>
            <w:gridSpan w:val="2"/>
            <w:vAlign w:val="center"/>
            <w:hideMark/>
          </w:tcPr>
          <w:p w14:paraId="030F4755"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Semester</w:t>
            </w:r>
          </w:p>
        </w:tc>
        <w:tc>
          <w:tcPr>
            <w:tcW w:w="0" w:type="auto"/>
            <w:gridSpan w:val="5"/>
            <w:hideMark/>
          </w:tcPr>
          <w:p w14:paraId="7C302DF0"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Second Semester</w:t>
            </w:r>
          </w:p>
        </w:tc>
      </w:tr>
      <w:tr w:rsidR="003034EA" w:rsidRPr="001D73FB" w14:paraId="2870C660" w14:textId="77777777" w:rsidTr="001672E3">
        <w:trPr>
          <w:gridBefore w:val="1"/>
          <w:tblCellSpacing w:w="15" w:type="dxa"/>
          <w:hidden/>
        </w:trPr>
        <w:tc>
          <w:tcPr>
            <w:tcW w:w="0" w:type="auto"/>
            <w:gridSpan w:val="2"/>
            <w:vAlign w:val="center"/>
            <w:hideMark/>
          </w:tcPr>
          <w:p w14:paraId="682E62E5"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Exam:Coursework weighting</w:t>
            </w:r>
          </w:p>
        </w:tc>
        <w:tc>
          <w:tcPr>
            <w:tcW w:w="0" w:type="auto"/>
            <w:gridSpan w:val="5"/>
            <w:hideMark/>
          </w:tcPr>
          <w:p w14:paraId="5694E061"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0:100</w:t>
            </w:r>
          </w:p>
        </w:tc>
      </w:tr>
      <w:tr w:rsidR="003034EA" w:rsidRPr="001D73FB" w14:paraId="1C1AD268" w14:textId="77777777" w:rsidTr="001672E3">
        <w:trPr>
          <w:gridBefore w:val="1"/>
          <w:tblCellSpacing w:w="15" w:type="dxa"/>
          <w:hidden/>
        </w:trPr>
        <w:tc>
          <w:tcPr>
            <w:tcW w:w="0" w:type="auto"/>
            <w:gridSpan w:val="2"/>
            <w:vAlign w:val="center"/>
            <w:hideMark/>
          </w:tcPr>
          <w:p w14:paraId="09772240"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Aims</w:t>
            </w:r>
          </w:p>
        </w:tc>
        <w:tc>
          <w:tcPr>
            <w:tcW w:w="0" w:type="auto"/>
            <w:gridSpan w:val="5"/>
            <w:hideMark/>
          </w:tcPr>
          <w:p w14:paraId="3A69AEC4"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help students achieve an advanced understanding of some important debates in political philosophy. </w:t>
            </w:r>
          </w:p>
          <w:p w14:paraId="036273EB"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guide students in the analysis some of the key concepts, such as freedom, equality and justice involved in such debates. </w:t>
            </w:r>
          </w:p>
          <w:p w14:paraId="7305A242"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familiarise students with some important theories in political philosophy. </w:t>
            </w:r>
          </w:p>
          <w:p w14:paraId="3A2EBE68"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To provide students the opportunity to develop to an advanced level the ability to write well-argued and coherent work of their own. </w:t>
            </w:r>
          </w:p>
          <w:p w14:paraId="2E4B5C25" w14:textId="77777777" w:rsidR="003034EA" w:rsidRPr="001D73FB" w:rsidRDefault="003034EA" w:rsidP="001672E3">
            <w:pPr>
              <w:numPr>
                <w:ilvl w:val="0"/>
                <w:numId w:val="1"/>
              </w:numPr>
              <w:spacing w:after="0" w:line="240" w:lineRule="auto"/>
              <w:rPr>
                <w:rFonts w:ascii="Verdana" w:hAnsi="Verdana"/>
                <w:vanish/>
                <w:sz w:val="20"/>
                <w:szCs w:val="20"/>
              </w:rPr>
            </w:pPr>
            <w:r w:rsidRPr="001D73FB">
              <w:rPr>
                <w:rFonts w:ascii="Verdana" w:hAnsi="Verdana"/>
                <w:vanish/>
                <w:sz w:val="20"/>
                <w:szCs w:val="20"/>
              </w:rPr>
              <w:t xml:space="preserve">In these ways to help prepare students for research in a related area. </w:t>
            </w:r>
          </w:p>
        </w:tc>
      </w:tr>
      <w:tr w:rsidR="003034EA" w:rsidRPr="001D73FB" w14:paraId="6604450C" w14:textId="77777777" w:rsidTr="001672E3">
        <w:trPr>
          <w:gridBefore w:val="1"/>
          <w:tblCellSpacing w:w="15" w:type="dxa"/>
          <w:hidden/>
        </w:trPr>
        <w:tc>
          <w:tcPr>
            <w:tcW w:w="0" w:type="auto"/>
            <w:gridSpan w:val="2"/>
            <w:vAlign w:val="center"/>
            <w:hideMark/>
          </w:tcPr>
          <w:p w14:paraId="4C06A6E3" w14:textId="77777777" w:rsidR="003034EA" w:rsidRPr="001D73FB" w:rsidRDefault="003034EA" w:rsidP="001672E3">
            <w:pPr>
              <w:spacing w:after="0" w:line="240" w:lineRule="auto"/>
              <w:rPr>
                <w:rFonts w:ascii="Verdana" w:hAnsi="Verdana"/>
                <w:b/>
                <w:bCs/>
                <w:vanish/>
                <w:sz w:val="20"/>
                <w:szCs w:val="20"/>
              </w:rPr>
            </w:pPr>
            <w:r w:rsidRPr="001D73FB">
              <w:rPr>
                <w:rFonts w:ascii="Verdana" w:hAnsi="Verdana"/>
                <w:b/>
                <w:bCs/>
                <w:vanish/>
                <w:sz w:val="20"/>
                <w:szCs w:val="20"/>
              </w:rPr>
              <w:t>Learning Outcomes</w:t>
            </w:r>
          </w:p>
        </w:tc>
        <w:tc>
          <w:tcPr>
            <w:tcW w:w="0" w:type="auto"/>
            <w:gridSpan w:val="5"/>
            <w:hideMark/>
          </w:tcPr>
          <w:p w14:paraId="363D3AC4" w14:textId="77777777" w:rsidR="003034EA" w:rsidRPr="001D73FB" w:rsidRDefault="003034EA" w:rsidP="001672E3">
            <w:pPr>
              <w:spacing w:after="0" w:line="240" w:lineRule="auto"/>
              <w:rPr>
                <w:rFonts w:ascii="Verdana" w:hAnsi="Verdana"/>
                <w:vanish/>
                <w:sz w:val="20"/>
                <w:szCs w:val="20"/>
              </w:rPr>
            </w:pPr>
            <w:r w:rsidRPr="001D73FB">
              <w:rPr>
                <w:rFonts w:ascii="Verdana" w:hAnsi="Verdana"/>
                <w:vanish/>
                <w:sz w:val="20"/>
                <w:szCs w:val="20"/>
              </w:rPr>
              <w:t>Students completing the module will have acquired a sophisticated awareness of some main concepts involved in philosophical discussion of political questions. They will be able to demonstrate knowledge of some important debates in political philosophy and a critical awareness of the strenghts and weakness of some important theories in the field. Their essays will demonstrate a more rigorous understanding of one of the topics covered on the module and of the arguments involved. Those receiving a mark in the 60-69 range will have produced work suggesting the ability to go on to a research degree; those receiving a mark of 70 or higher will have demonstrated this ability.</w:t>
            </w:r>
          </w:p>
        </w:tc>
      </w:tr>
    </w:tbl>
    <w:p w14:paraId="4CD9C103" w14:textId="77777777" w:rsidR="003034EA" w:rsidRPr="001D73FB" w:rsidRDefault="003034EA" w:rsidP="003034EA">
      <w:pPr>
        <w:spacing w:after="0" w:line="240" w:lineRule="auto"/>
        <w:rPr>
          <w:rFonts w:ascii="Verdana" w:hAnsi="Verdana"/>
          <w:sz w:val="20"/>
          <w:szCs w:val="20"/>
          <w:lang w:val="en"/>
        </w:rPr>
      </w:pPr>
    </w:p>
    <w:p w14:paraId="58CE8042" w14:textId="77777777" w:rsidR="003034EA" w:rsidRPr="001D73FB" w:rsidRDefault="003034EA" w:rsidP="003034EA">
      <w:pPr>
        <w:spacing w:after="0" w:line="240" w:lineRule="auto"/>
        <w:rPr>
          <w:rFonts w:ascii="Verdana" w:hAnsi="Verdana"/>
          <w:b/>
          <w:i/>
          <w:sz w:val="20"/>
          <w:szCs w:val="20"/>
          <w:lang w:val="en"/>
        </w:rPr>
      </w:pPr>
      <w:r w:rsidRPr="001D73FB">
        <w:rPr>
          <w:rFonts w:ascii="Verdana" w:hAnsi="Verdana"/>
          <w:b/>
          <w:i/>
          <w:sz w:val="20"/>
          <w:szCs w:val="20"/>
          <w:lang w:val="en"/>
        </w:rPr>
        <w:t>Semester 1</w:t>
      </w:r>
    </w:p>
    <w:p w14:paraId="051B3A99" w14:textId="77777777" w:rsidR="003034EA" w:rsidRPr="001D73FB" w:rsidRDefault="003034EA" w:rsidP="003034EA">
      <w:pPr>
        <w:spacing w:after="0" w:line="240" w:lineRule="auto"/>
        <w:rPr>
          <w:rFonts w:ascii="Verdana" w:hAnsi="Verdana"/>
          <w:sz w:val="20"/>
          <w:szCs w:val="20"/>
          <w:lang w:val="en"/>
        </w:rPr>
      </w:pPr>
      <w:r w:rsidRPr="001D73FB">
        <w:rPr>
          <w:rFonts w:ascii="Verdana" w:hAnsi="Verdana"/>
          <w:sz w:val="20"/>
          <w:szCs w:val="20"/>
          <w:lang w:val="en"/>
        </w:rPr>
        <w:t xml:space="preserve">PHIL716 – Aesthetics (15 credits) </w:t>
      </w:r>
    </w:p>
    <w:p w14:paraId="00A3B22A" w14:textId="77777777" w:rsidR="003034EA" w:rsidRPr="001D73FB" w:rsidRDefault="003034EA" w:rsidP="003034EA">
      <w:pPr>
        <w:spacing w:after="0" w:line="240" w:lineRule="auto"/>
        <w:rPr>
          <w:rFonts w:ascii="Verdana" w:hAnsi="Verdana"/>
          <w:sz w:val="20"/>
          <w:szCs w:val="20"/>
          <w:lang w:val="en"/>
        </w:rPr>
      </w:pPr>
      <w:r w:rsidRPr="001D73FB">
        <w:rPr>
          <w:rFonts w:ascii="Verdana" w:hAnsi="Verdana"/>
          <w:sz w:val="20"/>
          <w:szCs w:val="20"/>
          <w:lang w:val="en"/>
        </w:rPr>
        <w:t>PHIL709 – Philosophy of Mind (15 credits)</w:t>
      </w:r>
    </w:p>
    <w:p w14:paraId="22F699AD" w14:textId="77777777" w:rsidR="003034EA" w:rsidRPr="001D73FB" w:rsidRDefault="003034EA" w:rsidP="003034EA">
      <w:pPr>
        <w:spacing w:after="0" w:line="240" w:lineRule="auto"/>
        <w:rPr>
          <w:rFonts w:ascii="Verdana" w:hAnsi="Verdana"/>
          <w:b/>
          <w:i/>
          <w:sz w:val="20"/>
          <w:szCs w:val="20"/>
          <w:lang w:val="en"/>
        </w:rPr>
      </w:pPr>
    </w:p>
    <w:p w14:paraId="69723FF6" w14:textId="77777777" w:rsidR="003034EA" w:rsidRPr="001D73FB" w:rsidRDefault="003034EA" w:rsidP="003034EA">
      <w:pPr>
        <w:spacing w:after="0" w:line="240" w:lineRule="auto"/>
        <w:rPr>
          <w:rFonts w:ascii="Verdana" w:hAnsi="Verdana"/>
          <w:b/>
          <w:i/>
          <w:sz w:val="20"/>
          <w:szCs w:val="20"/>
          <w:lang w:val="en"/>
        </w:rPr>
      </w:pPr>
      <w:r w:rsidRPr="001D73FB">
        <w:rPr>
          <w:rFonts w:ascii="Verdana" w:hAnsi="Verdana"/>
          <w:b/>
          <w:i/>
          <w:sz w:val="20"/>
          <w:szCs w:val="20"/>
          <w:lang w:val="en"/>
        </w:rPr>
        <w:t>Semester 2</w:t>
      </w:r>
    </w:p>
    <w:p w14:paraId="5F0CBBF6" w14:textId="77777777" w:rsidR="003034EA" w:rsidRPr="001D73FB" w:rsidRDefault="003034EA" w:rsidP="003034EA">
      <w:pPr>
        <w:spacing w:after="0" w:line="240" w:lineRule="auto"/>
        <w:rPr>
          <w:rFonts w:ascii="Verdana" w:hAnsi="Verdana"/>
          <w:sz w:val="20"/>
          <w:szCs w:val="20"/>
          <w:lang w:val="en"/>
        </w:rPr>
      </w:pPr>
      <w:r w:rsidRPr="001D73FB">
        <w:rPr>
          <w:rFonts w:ascii="Verdana" w:hAnsi="Verdana"/>
          <w:sz w:val="20"/>
          <w:szCs w:val="20"/>
          <w:lang w:val="en"/>
        </w:rPr>
        <w:t xml:space="preserve">PHIL715 – Metaphysical and Epistemic Issues in Philosophy of Religion (15 credits)  </w:t>
      </w:r>
    </w:p>
    <w:p w14:paraId="0693AAA1" w14:textId="77777777" w:rsidR="003034EA" w:rsidRPr="001D73FB" w:rsidRDefault="003034EA" w:rsidP="003034EA">
      <w:pPr>
        <w:spacing w:after="0" w:line="240" w:lineRule="auto"/>
        <w:rPr>
          <w:rFonts w:ascii="Verdana" w:hAnsi="Verdana"/>
          <w:sz w:val="20"/>
          <w:szCs w:val="20"/>
          <w:lang w:val="en"/>
        </w:rPr>
      </w:pPr>
      <w:r w:rsidRPr="001D73FB">
        <w:rPr>
          <w:rFonts w:ascii="Verdana" w:hAnsi="Verdana"/>
          <w:sz w:val="20"/>
          <w:szCs w:val="20"/>
          <w:lang w:val="en"/>
        </w:rPr>
        <w:t>PHIL726 – Substance and Process in Indian Metaphysics (15 credits)</w:t>
      </w:r>
    </w:p>
    <w:p w14:paraId="6A05A94B" w14:textId="77777777" w:rsidR="003034EA" w:rsidRPr="001D73FB" w:rsidRDefault="003034EA" w:rsidP="003034EA">
      <w:pPr>
        <w:spacing w:after="0" w:line="240" w:lineRule="auto"/>
        <w:rPr>
          <w:rFonts w:ascii="Verdana" w:hAnsi="Verdana"/>
          <w:sz w:val="20"/>
          <w:szCs w:val="20"/>
          <w:lang w:val="en"/>
        </w:rPr>
      </w:pPr>
      <w:r w:rsidRPr="001D73FB">
        <w:rPr>
          <w:rFonts w:ascii="Verdana" w:hAnsi="Verdana"/>
          <w:sz w:val="20"/>
          <w:szCs w:val="20"/>
          <w:lang w:val="en"/>
        </w:rPr>
        <w:t>PHIL757 – Philosophy of Film (15 credits)</w:t>
      </w:r>
    </w:p>
    <w:p w14:paraId="763C9509" w14:textId="77777777" w:rsidR="003034EA" w:rsidRPr="001D73FB" w:rsidRDefault="003034EA" w:rsidP="003034EA">
      <w:pPr>
        <w:spacing w:after="0" w:line="240" w:lineRule="auto"/>
        <w:rPr>
          <w:rFonts w:ascii="Verdana" w:eastAsia="Times New Roman" w:hAnsi="Verdana" w:cstheme="minorHAnsi"/>
          <w:b/>
          <w:bCs/>
          <w:sz w:val="20"/>
          <w:szCs w:val="20"/>
          <w:u w:val="single"/>
        </w:rPr>
      </w:pPr>
    </w:p>
    <w:p w14:paraId="0D2E5E9A" w14:textId="77777777" w:rsidR="003034EA" w:rsidRPr="0014382B" w:rsidRDefault="003034EA" w:rsidP="003034EA">
      <w:pPr>
        <w:pStyle w:val="NormalWeb"/>
        <w:rPr>
          <w:rFonts w:ascii="Verdana" w:hAnsi="Verdana"/>
          <w:i/>
          <w:sz w:val="20"/>
          <w:szCs w:val="20"/>
        </w:rPr>
      </w:pPr>
      <w:r w:rsidRPr="0014382B">
        <w:rPr>
          <w:rFonts w:ascii="Verdana" w:hAnsi="Verdana"/>
          <w:i/>
          <w:sz w:val="20"/>
          <w:szCs w:val="20"/>
        </w:rPr>
        <w:t xml:space="preserve">Students should contact </w:t>
      </w:r>
      <w:hyperlink r:id="rId13" w:history="1">
        <w:r w:rsidRPr="0014382B">
          <w:rPr>
            <w:rStyle w:val="Hyperlink"/>
            <w:rFonts w:ascii="Verdana" w:hAnsi="Verdana"/>
            <w:i/>
            <w:sz w:val="20"/>
            <w:szCs w:val="20"/>
          </w:rPr>
          <w:t>sscarts@liverpool.ac.uk</w:t>
        </w:r>
      </w:hyperlink>
      <w:r w:rsidRPr="0014382B">
        <w:rPr>
          <w:rFonts w:ascii="Verdana" w:hAnsi="Verdana"/>
          <w:i/>
          <w:sz w:val="20"/>
          <w:szCs w:val="20"/>
        </w:rPr>
        <w:t>, providing written permission from   their Programme Director, to be registered for the above modules.</w:t>
      </w:r>
    </w:p>
    <w:p w14:paraId="2DE698D0" w14:textId="77777777" w:rsidR="00F54ADF" w:rsidRPr="001D73FB" w:rsidRDefault="00F54ADF" w:rsidP="00F54ADF">
      <w:pPr>
        <w:spacing w:after="0" w:line="240" w:lineRule="auto"/>
        <w:rPr>
          <w:rFonts w:ascii="Verdana" w:hAnsi="Verdana"/>
          <w:sz w:val="20"/>
          <w:szCs w:val="20"/>
          <w:highlight w:val="yellow"/>
          <w:lang w:val="en"/>
        </w:rPr>
      </w:pPr>
    </w:p>
    <w:p w14:paraId="65FD719C" w14:textId="53EC1A3F" w:rsidR="00892DD5" w:rsidRDefault="00493F26" w:rsidP="00493F26">
      <w:pPr>
        <w:spacing w:after="0"/>
        <w:rPr>
          <w:rFonts w:ascii="Verdana" w:hAnsi="Verdana"/>
          <w:b/>
          <w:bCs/>
          <w:sz w:val="20"/>
          <w:szCs w:val="20"/>
          <w:u w:val="single"/>
        </w:rPr>
      </w:pPr>
      <w:r>
        <w:rPr>
          <w:rFonts w:ascii="Verdana" w:hAnsi="Verdana"/>
          <w:b/>
          <w:bCs/>
          <w:sz w:val="20"/>
          <w:szCs w:val="20"/>
          <w:u w:val="single"/>
        </w:rPr>
        <w:t>Politics</w:t>
      </w:r>
    </w:p>
    <w:p w14:paraId="23B7C545" w14:textId="77777777" w:rsidR="00493F26" w:rsidRPr="00493F26" w:rsidRDefault="00493F26" w:rsidP="00493F26">
      <w:pPr>
        <w:spacing w:after="0" w:line="240" w:lineRule="auto"/>
        <w:rPr>
          <w:rFonts w:ascii="Verdana" w:hAnsi="Verdana"/>
          <w:b/>
          <w:bCs/>
          <w:sz w:val="20"/>
          <w:szCs w:val="20"/>
          <w:u w:val="single"/>
        </w:rPr>
      </w:pPr>
    </w:p>
    <w:p w14:paraId="401AFC2C" w14:textId="2FA042A1" w:rsidR="00493F26" w:rsidRPr="00493F26" w:rsidRDefault="00493F26" w:rsidP="00493F26">
      <w:pPr>
        <w:spacing w:after="0" w:line="240" w:lineRule="auto"/>
        <w:rPr>
          <w:rFonts w:ascii="Verdana" w:hAnsi="Verdana" w:cs="Calibri Light"/>
          <w:b/>
          <w:i/>
          <w:sz w:val="20"/>
          <w:szCs w:val="20"/>
          <w:lang w:val="en-US"/>
        </w:rPr>
      </w:pPr>
      <w:r w:rsidRPr="00493F26">
        <w:rPr>
          <w:rFonts w:ascii="Verdana" w:hAnsi="Verdana" w:cs="Calibri Light"/>
          <w:b/>
          <w:i/>
          <w:sz w:val="20"/>
          <w:szCs w:val="20"/>
          <w:lang w:val="en-US"/>
        </w:rPr>
        <w:t>Semester 1</w:t>
      </w:r>
    </w:p>
    <w:p w14:paraId="08B8BC4D" w14:textId="4F91C47D"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POLI501 – Europe and the World </w:t>
      </w:r>
      <w:r w:rsidR="0014382B">
        <w:rPr>
          <w:rFonts w:ascii="Verdana" w:hAnsi="Verdana" w:cs="Calibri Light"/>
          <w:sz w:val="20"/>
          <w:szCs w:val="20"/>
          <w:lang w:val="en-US"/>
        </w:rPr>
        <w:t>(15 credits)</w:t>
      </w:r>
    </w:p>
    <w:p w14:paraId="15632ACF" w14:textId="48DDA654"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POLI513 – Conflict Resolution and Transformation </w:t>
      </w:r>
      <w:r w:rsidR="0014382B">
        <w:rPr>
          <w:rFonts w:ascii="Verdana" w:hAnsi="Verdana" w:cs="Calibri Light"/>
          <w:sz w:val="20"/>
          <w:szCs w:val="20"/>
          <w:lang w:val="en-US"/>
        </w:rPr>
        <w:t>(15 credits)</w:t>
      </w:r>
    </w:p>
    <w:p w14:paraId="16D1A229" w14:textId="06DCBE20"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POLI514 – Comparative Democratization </w:t>
      </w:r>
      <w:r w:rsidR="0014382B">
        <w:rPr>
          <w:rFonts w:ascii="Verdana" w:hAnsi="Verdana" w:cs="Calibri Light"/>
          <w:sz w:val="20"/>
          <w:szCs w:val="20"/>
          <w:lang w:val="en-US"/>
        </w:rPr>
        <w:t>(15 credits)</w:t>
      </w:r>
    </w:p>
    <w:p w14:paraId="4E7FC6C8" w14:textId="6CC0A3FB"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POLI517 – Spatial Politics: </w:t>
      </w:r>
      <w:r>
        <w:rPr>
          <w:rFonts w:ascii="Verdana" w:hAnsi="Verdana" w:cs="Calibri Light"/>
          <w:sz w:val="20"/>
          <w:szCs w:val="20"/>
          <w:lang w:val="en-US"/>
        </w:rPr>
        <w:t>g</w:t>
      </w:r>
      <w:r w:rsidRPr="00493F26">
        <w:rPr>
          <w:rFonts w:ascii="Verdana" w:hAnsi="Verdana" w:cs="Calibri Light"/>
          <w:sz w:val="20"/>
          <w:szCs w:val="20"/>
          <w:lang w:val="en-US"/>
        </w:rPr>
        <w:t xml:space="preserve">ender, </w:t>
      </w:r>
      <w:r>
        <w:rPr>
          <w:rFonts w:ascii="Verdana" w:hAnsi="Verdana" w:cs="Calibri Light"/>
          <w:sz w:val="20"/>
          <w:szCs w:val="20"/>
          <w:lang w:val="en-US"/>
        </w:rPr>
        <w:t>s</w:t>
      </w:r>
      <w:r w:rsidRPr="00493F26">
        <w:rPr>
          <w:rFonts w:ascii="Verdana" w:hAnsi="Verdana" w:cs="Calibri Light"/>
          <w:sz w:val="20"/>
          <w:szCs w:val="20"/>
          <w:lang w:val="en-US"/>
        </w:rPr>
        <w:t xml:space="preserve">exuality and </w:t>
      </w:r>
      <w:r>
        <w:rPr>
          <w:rFonts w:ascii="Verdana" w:hAnsi="Verdana" w:cs="Calibri Light"/>
          <w:sz w:val="20"/>
          <w:szCs w:val="20"/>
          <w:lang w:val="en-US"/>
        </w:rPr>
        <w:t>i</w:t>
      </w:r>
      <w:r w:rsidRPr="00493F26">
        <w:rPr>
          <w:rFonts w:ascii="Verdana" w:hAnsi="Verdana" w:cs="Calibri Light"/>
          <w:sz w:val="20"/>
          <w:szCs w:val="20"/>
          <w:lang w:val="en-US"/>
        </w:rPr>
        <w:t xml:space="preserve">ntersectional </w:t>
      </w:r>
      <w:r>
        <w:rPr>
          <w:rFonts w:ascii="Verdana" w:hAnsi="Verdana" w:cs="Calibri Light"/>
          <w:sz w:val="20"/>
          <w:szCs w:val="20"/>
          <w:lang w:val="en-US"/>
        </w:rPr>
        <w:t>j</w:t>
      </w:r>
      <w:r w:rsidRPr="00493F26">
        <w:rPr>
          <w:rFonts w:ascii="Verdana" w:hAnsi="Verdana" w:cs="Calibri Light"/>
          <w:sz w:val="20"/>
          <w:szCs w:val="20"/>
          <w:lang w:val="en-US"/>
        </w:rPr>
        <w:t xml:space="preserve">ustice </w:t>
      </w:r>
      <w:r w:rsidR="0014382B">
        <w:rPr>
          <w:rFonts w:ascii="Verdana" w:hAnsi="Verdana" w:cs="Calibri Light"/>
          <w:sz w:val="20"/>
          <w:szCs w:val="20"/>
          <w:lang w:val="en-US"/>
        </w:rPr>
        <w:t>(15 credits)</w:t>
      </w:r>
    </w:p>
    <w:p w14:paraId="7367ADA5" w14:textId="4209A3C5"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POLI519 – Child Protection in International Politics </w:t>
      </w:r>
      <w:r w:rsidR="0014382B">
        <w:rPr>
          <w:rFonts w:ascii="Verdana" w:hAnsi="Verdana" w:cs="Calibri Light"/>
          <w:sz w:val="20"/>
          <w:szCs w:val="20"/>
          <w:lang w:val="en-US"/>
        </w:rPr>
        <w:t>(15 credits)</w:t>
      </w:r>
    </w:p>
    <w:p w14:paraId="12C683B2" w14:textId="64B70FB7" w:rsidR="00493F26" w:rsidRDefault="00493F26" w:rsidP="00493F26">
      <w:pPr>
        <w:spacing w:after="0" w:line="240" w:lineRule="auto"/>
        <w:rPr>
          <w:rFonts w:ascii="Verdana" w:hAnsi="Verdana" w:cs="Calibri Light"/>
          <w:sz w:val="20"/>
          <w:szCs w:val="20"/>
          <w:lang w:val="en-US"/>
        </w:rPr>
      </w:pPr>
    </w:p>
    <w:p w14:paraId="5DE2C754" w14:textId="5DBC27B1" w:rsidR="00493F26" w:rsidRPr="00493F26" w:rsidRDefault="00493F26" w:rsidP="00493F26">
      <w:pPr>
        <w:spacing w:after="0" w:line="240" w:lineRule="auto"/>
        <w:rPr>
          <w:rFonts w:ascii="Verdana" w:hAnsi="Verdana" w:cs="Calibri Light"/>
          <w:b/>
          <w:i/>
          <w:sz w:val="20"/>
          <w:szCs w:val="20"/>
          <w:lang w:val="en-US"/>
        </w:rPr>
      </w:pPr>
      <w:r w:rsidRPr="00493F26">
        <w:rPr>
          <w:rFonts w:ascii="Verdana" w:hAnsi="Verdana" w:cs="Calibri Light"/>
          <w:b/>
          <w:i/>
          <w:sz w:val="20"/>
          <w:szCs w:val="20"/>
          <w:lang w:val="en-US"/>
        </w:rPr>
        <w:t>Semester 2</w:t>
      </w:r>
    </w:p>
    <w:p w14:paraId="4A8E6F41" w14:textId="55D601E6" w:rsidR="00493F26" w:rsidRPr="00493F26" w:rsidRDefault="00493F26" w:rsidP="00493F26">
      <w:pPr>
        <w:spacing w:after="0" w:line="240" w:lineRule="auto"/>
        <w:rPr>
          <w:rFonts w:ascii="Verdana" w:hAnsi="Verdana" w:cs="Calibri Light"/>
          <w:sz w:val="20"/>
          <w:szCs w:val="20"/>
          <w:lang w:val="en-US"/>
        </w:rPr>
      </w:pPr>
      <w:r w:rsidRPr="00493F26">
        <w:rPr>
          <w:rFonts w:ascii="Verdana" w:hAnsi="Verdana" w:cs="Calibri Light"/>
          <w:sz w:val="20"/>
          <w:szCs w:val="20"/>
          <w:lang w:val="en-US"/>
        </w:rPr>
        <w:t xml:space="preserve">POLI511 – British Foreign Policy </w:t>
      </w:r>
      <w:r w:rsidR="0014382B">
        <w:rPr>
          <w:rFonts w:ascii="Verdana" w:hAnsi="Verdana" w:cs="Calibri Light"/>
          <w:sz w:val="20"/>
          <w:szCs w:val="20"/>
          <w:lang w:val="en-US"/>
        </w:rPr>
        <w:t>(15 credits)</w:t>
      </w:r>
    </w:p>
    <w:p w14:paraId="5A6706E9" w14:textId="27971CF9" w:rsidR="00493F26" w:rsidRPr="00493F26" w:rsidRDefault="00493F26" w:rsidP="00493F26">
      <w:pPr>
        <w:spacing w:after="0" w:line="240" w:lineRule="auto"/>
        <w:rPr>
          <w:rFonts w:ascii="Calibri Light" w:hAnsi="Calibri Light" w:cs="Calibri Light"/>
        </w:rPr>
      </w:pPr>
      <w:r w:rsidRPr="00493F26">
        <w:rPr>
          <w:rFonts w:ascii="Verdana" w:hAnsi="Verdana" w:cs="Calibri Light"/>
          <w:sz w:val="20"/>
          <w:szCs w:val="20"/>
          <w:lang w:val="en-US"/>
        </w:rPr>
        <w:t xml:space="preserve">POLI522 – Brexit and Beyond </w:t>
      </w:r>
      <w:r w:rsidR="0014382B">
        <w:rPr>
          <w:rFonts w:ascii="Verdana" w:hAnsi="Verdana" w:cs="Calibri Light"/>
          <w:sz w:val="20"/>
          <w:szCs w:val="20"/>
          <w:lang w:val="en-US"/>
        </w:rPr>
        <w:t>(15 credits)</w:t>
      </w:r>
    </w:p>
    <w:p w14:paraId="6D227EDB" w14:textId="77777777" w:rsidR="00493F26" w:rsidRDefault="00493F26" w:rsidP="00493F26">
      <w:pPr>
        <w:spacing w:after="0" w:line="240" w:lineRule="auto"/>
        <w:rPr>
          <w:rFonts w:ascii="Verdana" w:hAnsi="Verdana"/>
          <w:b/>
          <w:bCs/>
          <w:sz w:val="20"/>
          <w:szCs w:val="20"/>
          <w:u w:val="single"/>
        </w:rPr>
      </w:pPr>
    </w:p>
    <w:p w14:paraId="7277B33E" w14:textId="6B3F3912" w:rsidR="003034EA" w:rsidRDefault="003034EA" w:rsidP="003034EA">
      <w:pPr>
        <w:rPr>
          <w:rFonts w:ascii="Verdana" w:eastAsiaTheme="minorHAnsi" w:hAnsi="Verdana"/>
          <w:b/>
          <w:bCs/>
          <w:sz w:val="20"/>
          <w:szCs w:val="20"/>
          <w:u w:val="single"/>
        </w:rPr>
      </w:pPr>
      <w:r>
        <w:rPr>
          <w:rFonts w:ascii="Verdana" w:hAnsi="Verdana"/>
          <w:b/>
          <w:bCs/>
          <w:sz w:val="20"/>
          <w:szCs w:val="20"/>
          <w:u w:val="single"/>
        </w:rPr>
        <w:t>Sociology, Social Policy and Criminology</w:t>
      </w:r>
    </w:p>
    <w:p w14:paraId="09DF46AC" w14:textId="77777777" w:rsidR="003034EA" w:rsidRDefault="003034EA" w:rsidP="003034EA">
      <w:pPr>
        <w:spacing w:after="0" w:line="240" w:lineRule="auto"/>
        <w:rPr>
          <w:rFonts w:ascii="Verdana" w:hAnsi="Verdana"/>
          <w:b/>
          <w:bCs/>
          <w:i/>
          <w:iCs/>
          <w:sz w:val="20"/>
          <w:szCs w:val="20"/>
        </w:rPr>
      </w:pPr>
      <w:r>
        <w:rPr>
          <w:rFonts w:ascii="Verdana" w:hAnsi="Verdana"/>
          <w:b/>
          <w:bCs/>
          <w:i/>
          <w:iCs/>
          <w:sz w:val="20"/>
          <w:szCs w:val="20"/>
        </w:rPr>
        <w:t>Semester 1</w:t>
      </w:r>
    </w:p>
    <w:p w14:paraId="55A6DBF8" w14:textId="77777777" w:rsidR="003034EA" w:rsidRDefault="003034EA" w:rsidP="003034EA">
      <w:pPr>
        <w:spacing w:after="0" w:line="240" w:lineRule="auto"/>
        <w:rPr>
          <w:rFonts w:ascii="Verdana" w:hAnsi="Verdana"/>
          <w:sz w:val="20"/>
          <w:szCs w:val="20"/>
        </w:rPr>
      </w:pPr>
      <w:r>
        <w:rPr>
          <w:rFonts w:ascii="Verdana" w:hAnsi="Verdana"/>
          <w:sz w:val="20"/>
          <w:szCs w:val="20"/>
        </w:rPr>
        <w:t>SOCI501 – The Politics and Practices of Social Research (15 credits)</w:t>
      </w:r>
    </w:p>
    <w:p w14:paraId="7D51AEBA" w14:textId="77777777" w:rsidR="003034EA" w:rsidRDefault="003034EA" w:rsidP="003034EA">
      <w:pPr>
        <w:spacing w:after="0" w:line="240" w:lineRule="auto"/>
        <w:rPr>
          <w:rFonts w:ascii="Verdana" w:hAnsi="Verdana"/>
          <w:sz w:val="20"/>
          <w:szCs w:val="20"/>
        </w:rPr>
      </w:pPr>
      <w:r>
        <w:rPr>
          <w:rFonts w:ascii="Verdana" w:hAnsi="Verdana"/>
          <w:sz w:val="20"/>
          <w:szCs w:val="20"/>
        </w:rPr>
        <w:t>SOCI504 – Philosophy of Social Science (15 credits)</w:t>
      </w:r>
    </w:p>
    <w:p w14:paraId="41A91C84" w14:textId="77777777" w:rsidR="003034EA" w:rsidRDefault="003034EA" w:rsidP="003034EA">
      <w:pPr>
        <w:spacing w:after="0" w:line="240" w:lineRule="auto"/>
        <w:rPr>
          <w:rFonts w:ascii="Verdana" w:hAnsi="Verdana"/>
          <w:sz w:val="20"/>
          <w:szCs w:val="20"/>
        </w:rPr>
      </w:pPr>
      <w:r>
        <w:rPr>
          <w:rFonts w:ascii="Verdana" w:hAnsi="Verdana"/>
          <w:sz w:val="20"/>
          <w:szCs w:val="20"/>
        </w:rPr>
        <w:t>SOCI508 – Understanding Society Using Quantitative Methods (15 credits)</w:t>
      </w:r>
    </w:p>
    <w:p w14:paraId="0FB7D30A" w14:textId="6DEEDBA2" w:rsidR="003034EA" w:rsidRDefault="003034EA" w:rsidP="003034EA">
      <w:pPr>
        <w:spacing w:after="0" w:line="240" w:lineRule="auto"/>
        <w:rPr>
          <w:rFonts w:ascii="Verdana" w:hAnsi="Verdana"/>
          <w:sz w:val="20"/>
          <w:szCs w:val="20"/>
        </w:rPr>
      </w:pPr>
      <w:r>
        <w:rPr>
          <w:rFonts w:ascii="Verdana" w:hAnsi="Verdana"/>
          <w:sz w:val="20"/>
          <w:szCs w:val="20"/>
        </w:rPr>
        <w:t>SOCI517 – Critical Discourse Analysis (5 credits)</w:t>
      </w:r>
    </w:p>
    <w:p w14:paraId="1A27ED5E" w14:textId="08941FEE" w:rsidR="003034EA" w:rsidRDefault="003034EA" w:rsidP="003034EA">
      <w:pPr>
        <w:spacing w:after="0" w:line="240" w:lineRule="auto"/>
        <w:rPr>
          <w:rFonts w:ascii="Verdana" w:hAnsi="Verdana"/>
          <w:sz w:val="20"/>
          <w:szCs w:val="20"/>
        </w:rPr>
      </w:pPr>
      <w:r>
        <w:rPr>
          <w:rFonts w:ascii="Verdana" w:hAnsi="Verdana"/>
          <w:sz w:val="20"/>
          <w:szCs w:val="20"/>
        </w:rPr>
        <w:t>SOCI518 – Visual Data, Visual Analysis (5 credits)</w:t>
      </w:r>
    </w:p>
    <w:p w14:paraId="08C9F49C" w14:textId="615E2D41" w:rsidR="003034EA" w:rsidRDefault="003034EA" w:rsidP="003034EA">
      <w:pPr>
        <w:spacing w:after="0" w:line="240" w:lineRule="auto"/>
        <w:rPr>
          <w:rFonts w:ascii="Verdana" w:hAnsi="Verdana"/>
          <w:sz w:val="20"/>
          <w:szCs w:val="20"/>
        </w:rPr>
      </w:pPr>
      <w:r>
        <w:rPr>
          <w:rFonts w:ascii="Verdana" w:hAnsi="Verdana"/>
          <w:sz w:val="20"/>
          <w:szCs w:val="20"/>
        </w:rPr>
        <w:lastRenderedPageBreak/>
        <w:t>SOCI526 – Interviewing (5 credits)</w:t>
      </w:r>
    </w:p>
    <w:p w14:paraId="46B9C6C2" w14:textId="5D963964" w:rsidR="003034EA" w:rsidRDefault="003034EA" w:rsidP="003034EA">
      <w:pPr>
        <w:spacing w:after="0" w:line="240" w:lineRule="auto"/>
        <w:rPr>
          <w:rFonts w:ascii="Verdana" w:hAnsi="Verdana"/>
          <w:sz w:val="20"/>
          <w:szCs w:val="20"/>
        </w:rPr>
      </w:pPr>
      <w:r>
        <w:rPr>
          <w:rFonts w:ascii="Verdana" w:hAnsi="Verdana"/>
          <w:sz w:val="20"/>
          <w:szCs w:val="20"/>
        </w:rPr>
        <w:t>SOCI533 – Observation (5 credits)</w:t>
      </w:r>
    </w:p>
    <w:p w14:paraId="600AE242" w14:textId="0457101E" w:rsidR="003034EA" w:rsidRDefault="003034EA" w:rsidP="003034EA">
      <w:pPr>
        <w:spacing w:after="0" w:line="240" w:lineRule="auto"/>
        <w:rPr>
          <w:rFonts w:ascii="Verdana" w:hAnsi="Verdana"/>
          <w:sz w:val="20"/>
          <w:szCs w:val="20"/>
        </w:rPr>
      </w:pPr>
      <w:r>
        <w:rPr>
          <w:rFonts w:ascii="Verdana" w:hAnsi="Verdana"/>
          <w:sz w:val="20"/>
          <w:szCs w:val="20"/>
        </w:rPr>
        <w:t xml:space="preserve">SOCI540 – Photography and Creative Practice </w:t>
      </w:r>
    </w:p>
    <w:p w14:paraId="1C96D964" w14:textId="77777777" w:rsidR="003034EA" w:rsidRDefault="003034EA" w:rsidP="003034EA">
      <w:pPr>
        <w:spacing w:after="0" w:line="240" w:lineRule="auto"/>
        <w:rPr>
          <w:rFonts w:ascii="Verdana" w:hAnsi="Verdana"/>
          <w:sz w:val="20"/>
          <w:szCs w:val="20"/>
        </w:rPr>
      </w:pPr>
      <w:r>
        <w:rPr>
          <w:rFonts w:ascii="Verdana" w:hAnsi="Verdana"/>
          <w:sz w:val="20"/>
          <w:szCs w:val="20"/>
        </w:rPr>
        <w:t>SOCI571 – Doing Ethical Research (5 credits)</w:t>
      </w:r>
    </w:p>
    <w:p w14:paraId="621E9BE1" w14:textId="77777777" w:rsidR="003034EA" w:rsidRDefault="003034EA" w:rsidP="003034EA">
      <w:pPr>
        <w:spacing w:after="0" w:line="240" w:lineRule="auto"/>
        <w:rPr>
          <w:rFonts w:ascii="Verdana" w:hAnsi="Verdana"/>
          <w:sz w:val="20"/>
          <w:szCs w:val="20"/>
        </w:rPr>
      </w:pPr>
    </w:p>
    <w:p w14:paraId="4B4EFCAD" w14:textId="77777777" w:rsidR="003034EA" w:rsidRDefault="003034EA" w:rsidP="003034EA">
      <w:pPr>
        <w:spacing w:after="0" w:line="240" w:lineRule="auto"/>
        <w:rPr>
          <w:rFonts w:ascii="Verdana" w:hAnsi="Verdana"/>
          <w:b/>
          <w:bCs/>
          <w:i/>
          <w:iCs/>
          <w:sz w:val="20"/>
          <w:szCs w:val="20"/>
        </w:rPr>
      </w:pPr>
      <w:r>
        <w:rPr>
          <w:rFonts w:ascii="Verdana" w:hAnsi="Verdana"/>
          <w:b/>
          <w:bCs/>
          <w:i/>
          <w:iCs/>
          <w:sz w:val="20"/>
          <w:szCs w:val="20"/>
        </w:rPr>
        <w:t>Semester 2</w:t>
      </w:r>
    </w:p>
    <w:p w14:paraId="68763E00" w14:textId="77777777" w:rsidR="003034EA" w:rsidRDefault="003034EA" w:rsidP="003034EA">
      <w:pPr>
        <w:pStyle w:val="paragraph"/>
        <w:spacing w:before="0" w:beforeAutospacing="0" w:after="0" w:afterAutospacing="0"/>
        <w:textAlignment w:val="baseline"/>
        <w:rPr>
          <w:rStyle w:val="normaltextrun"/>
          <w:rFonts w:ascii="Verdana" w:hAnsi="Verdana"/>
          <w:color w:val="000000"/>
          <w:sz w:val="20"/>
          <w:szCs w:val="20"/>
        </w:rPr>
      </w:pPr>
      <w:r>
        <w:rPr>
          <w:rFonts w:ascii="Verdana" w:hAnsi="Verdana"/>
          <w:sz w:val="20"/>
          <w:szCs w:val="20"/>
        </w:rPr>
        <w:t xml:space="preserve">SOCI509 – </w:t>
      </w:r>
      <w:r>
        <w:rPr>
          <w:rStyle w:val="normaltextrun"/>
          <w:rFonts w:ascii="Verdana" w:hAnsi="Verdana"/>
          <w:color w:val="000000"/>
          <w:sz w:val="20"/>
          <w:szCs w:val="20"/>
        </w:rPr>
        <w:t>Autoethnography and Photography (5 credits)</w:t>
      </w:r>
    </w:p>
    <w:p w14:paraId="2E214214" w14:textId="6C5087CA" w:rsidR="003034EA" w:rsidRDefault="003034EA" w:rsidP="003034EA">
      <w:pPr>
        <w:pStyle w:val="paragraph"/>
        <w:spacing w:before="0" w:beforeAutospacing="0" w:after="0" w:afterAutospacing="0"/>
        <w:textAlignment w:val="baseline"/>
      </w:pPr>
      <w:r>
        <w:rPr>
          <w:rFonts w:ascii="Verdana" w:hAnsi="Verdana"/>
          <w:sz w:val="20"/>
          <w:szCs w:val="20"/>
        </w:rPr>
        <w:t>SOCI515 – Using Foucault's Methods (5 credits)</w:t>
      </w:r>
    </w:p>
    <w:p w14:paraId="4CF0BA87"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SOCI516 – Focus Groups (5 credits)</w:t>
      </w:r>
    </w:p>
    <w:p w14:paraId="4A30AEE6"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SOCI519 – Ethnomethodology and Conversation Analysis (5 credits)</w:t>
      </w:r>
    </w:p>
    <w:p w14:paraId="48B28FEF"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SOCI520 – Participatory Action Research (5 credits)</w:t>
      </w:r>
    </w:p>
    <w:p w14:paraId="0548B0A0"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SOCI522 – Researching Sensitive Subjects (5 credits)</w:t>
      </w:r>
    </w:p>
    <w:p w14:paraId="50AC93B6"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SOCI524 – Narrative Interviewing (5 credits)</w:t>
      </w:r>
    </w:p>
    <w:p w14:paraId="07AB7FB1" w14:textId="77777777" w:rsidR="003034EA" w:rsidRDefault="003034EA" w:rsidP="003034EA">
      <w:pPr>
        <w:pStyle w:val="paragraph"/>
        <w:spacing w:before="0" w:beforeAutospacing="0" w:after="0" w:afterAutospacing="0"/>
        <w:textAlignment w:val="baseline"/>
        <w:rPr>
          <w:rFonts w:ascii="Verdana" w:hAnsi="Verdana"/>
          <w:sz w:val="20"/>
          <w:szCs w:val="20"/>
        </w:rPr>
      </w:pPr>
      <w:r>
        <w:rPr>
          <w:rFonts w:ascii="Verdana" w:hAnsi="Verdana"/>
          <w:sz w:val="20"/>
          <w:szCs w:val="20"/>
        </w:rPr>
        <w:t>SOCI527 – Doing Ethical Research (5 credits)</w:t>
      </w:r>
    </w:p>
    <w:p w14:paraId="5A09C637" w14:textId="126455D5" w:rsidR="00A97571" w:rsidRDefault="00A97571" w:rsidP="003034EA">
      <w:pPr>
        <w:spacing w:after="0" w:line="240" w:lineRule="auto"/>
        <w:rPr>
          <w:rFonts w:ascii="Verdana" w:hAnsi="Verdana"/>
          <w:sz w:val="20"/>
          <w:szCs w:val="20"/>
        </w:rPr>
      </w:pPr>
    </w:p>
    <w:p w14:paraId="0AAF0299" w14:textId="77777777" w:rsidR="003034EA" w:rsidRPr="00F44382" w:rsidRDefault="003034EA" w:rsidP="003034EA">
      <w:pPr>
        <w:spacing w:after="0"/>
        <w:rPr>
          <w:rFonts w:ascii="Verdana" w:eastAsiaTheme="minorHAnsi" w:hAnsi="Verdana"/>
          <w:i/>
          <w:sz w:val="20"/>
          <w:szCs w:val="20"/>
        </w:rPr>
      </w:pPr>
      <w:r w:rsidRPr="003034EA">
        <w:rPr>
          <w:rFonts w:ascii="Verdana" w:hAnsi="Verdana"/>
          <w:i/>
          <w:sz w:val="20"/>
          <w:szCs w:val="20"/>
        </w:rPr>
        <w:t xml:space="preserve">Students need to contact </w:t>
      </w:r>
      <w:hyperlink r:id="rId14" w:history="1">
        <w:r w:rsidRPr="003034EA">
          <w:rPr>
            <w:rStyle w:val="Hyperlink"/>
            <w:rFonts w:ascii="Verdana" w:hAnsi="Verdana"/>
            <w:i/>
            <w:sz w:val="20"/>
            <w:szCs w:val="20"/>
          </w:rPr>
          <w:t>slsjteach@liverpool.ac.uk</w:t>
        </w:r>
      </w:hyperlink>
      <w:r w:rsidRPr="003034EA">
        <w:rPr>
          <w:rFonts w:ascii="Verdana" w:hAnsi="Verdana"/>
          <w:i/>
          <w:sz w:val="20"/>
          <w:szCs w:val="20"/>
        </w:rPr>
        <w:t xml:space="preserve"> to register for the above modules.</w:t>
      </w:r>
    </w:p>
    <w:p w14:paraId="2E3D8F4B" w14:textId="77777777" w:rsidR="003034EA" w:rsidRDefault="003034EA" w:rsidP="003034EA">
      <w:pPr>
        <w:spacing w:after="0" w:line="240" w:lineRule="auto"/>
        <w:rPr>
          <w:rFonts w:ascii="Verdana" w:hAnsi="Verdana"/>
          <w:sz w:val="20"/>
          <w:szCs w:val="20"/>
        </w:rPr>
      </w:pPr>
    </w:p>
    <w:p w14:paraId="440611CF" w14:textId="77777777" w:rsidR="00A97571" w:rsidRDefault="00A97571" w:rsidP="003034EA">
      <w:pPr>
        <w:spacing w:after="0" w:line="240" w:lineRule="auto"/>
        <w:rPr>
          <w:rFonts w:ascii="Verdana" w:hAnsi="Verdana"/>
          <w:sz w:val="20"/>
          <w:szCs w:val="20"/>
        </w:rPr>
      </w:pPr>
    </w:p>
    <w:p w14:paraId="37E60645" w14:textId="77777777" w:rsidR="00A97571" w:rsidRPr="00A97571" w:rsidRDefault="00A97571" w:rsidP="00EF52FB">
      <w:pPr>
        <w:spacing w:after="0"/>
        <w:rPr>
          <w:rFonts w:ascii="Verdana" w:hAnsi="Verdana"/>
          <w:sz w:val="20"/>
          <w:szCs w:val="20"/>
        </w:rPr>
      </w:pPr>
    </w:p>
    <w:p w14:paraId="0E8B5744" w14:textId="1E043061" w:rsidR="004B6E6E" w:rsidRDefault="00F44382" w:rsidP="00C55C9B">
      <w:pPr>
        <w:spacing w:after="0"/>
        <w:rPr>
          <w:rFonts w:ascii="Verdana" w:hAnsi="Verdana"/>
          <w:sz w:val="16"/>
          <w:szCs w:val="16"/>
        </w:rPr>
      </w:pPr>
      <w:r>
        <w:rPr>
          <w:rFonts w:ascii="Verdana" w:hAnsi="Verdana"/>
          <w:sz w:val="16"/>
          <w:szCs w:val="16"/>
        </w:rPr>
        <w:t>HSS/PGT</w:t>
      </w:r>
      <w:r w:rsidR="00A97571">
        <w:rPr>
          <w:rFonts w:ascii="Verdana" w:hAnsi="Verdana"/>
          <w:sz w:val="16"/>
          <w:szCs w:val="16"/>
        </w:rPr>
        <w:t xml:space="preserve"> OPTIONAL MODULES</w:t>
      </w:r>
    </w:p>
    <w:p w14:paraId="129F8926" w14:textId="5C61AA56" w:rsidR="00BB1A2F" w:rsidRPr="00BB1A2F" w:rsidRDefault="00F54ADF">
      <w:pPr>
        <w:rPr>
          <w:rFonts w:ascii="Verdana" w:hAnsi="Verdana"/>
          <w:sz w:val="16"/>
          <w:szCs w:val="16"/>
        </w:rPr>
      </w:pPr>
      <w:r>
        <w:rPr>
          <w:rFonts w:ascii="Verdana" w:hAnsi="Verdana"/>
          <w:sz w:val="16"/>
          <w:szCs w:val="16"/>
        </w:rPr>
        <w:t>202</w:t>
      </w:r>
      <w:r w:rsidR="003034EA">
        <w:rPr>
          <w:rFonts w:ascii="Verdana" w:hAnsi="Verdana"/>
          <w:sz w:val="16"/>
          <w:szCs w:val="16"/>
        </w:rPr>
        <w:t>2/23</w:t>
      </w:r>
    </w:p>
    <w:sectPr w:rsidR="00BB1A2F" w:rsidRPr="00BB1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9702" w14:textId="77777777" w:rsidR="00FA10CE" w:rsidRDefault="00FA10CE" w:rsidP="00044C7C">
      <w:pPr>
        <w:spacing w:after="0" w:line="240" w:lineRule="auto"/>
      </w:pPr>
      <w:r>
        <w:separator/>
      </w:r>
    </w:p>
  </w:endnote>
  <w:endnote w:type="continuationSeparator" w:id="0">
    <w:p w14:paraId="77DB2460" w14:textId="77777777" w:rsidR="00FA10CE" w:rsidRDefault="00FA10CE" w:rsidP="0004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BD61" w14:textId="77777777" w:rsidR="00FA10CE" w:rsidRDefault="00FA10CE" w:rsidP="00044C7C">
      <w:pPr>
        <w:spacing w:after="0" w:line="240" w:lineRule="auto"/>
      </w:pPr>
      <w:r>
        <w:separator/>
      </w:r>
    </w:p>
  </w:footnote>
  <w:footnote w:type="continuationSeparator" w:id="0">
    <w:p w14:paraId="5E414B21" w14:textId="77777777" w:rsidR="00FA10CE" w:rsidRDefault="00FA10CE" w:rsidP="0004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057"/>
    <w:multiLevelType w:val="hybridMultilevel"/>
    <w:tmpl w:val="1E4A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2127B5"/>
    <w:multiLevelType w:val="multilevel"/>
    <w:tmpl w:val="0CF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C77CF"/>
    <w:multiLevelType w:val="hybridMultilevel"/>
    <w:tmpl w:val="2658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F3"/>
    <w:rsid w:val="000069B6"/>
    <w:rsid w:val="0001040F"/>
    <w:rsid w:val="00014DD2"/>
    <w:rsid w:val="00017280"/>
    <w:rsid w:val="00025F3E"/>
    <w:rsid w:val="00026A6C"/>
    <w:rsid w:val="0003185D"/>
    <w:rsid w:val="00040CCD"/>
    <w:rsid w:val="00043CD8"/>
    <w:rsid w:val="00044C7C"/>
    <w:rsid w:val="00053568"/>
    <w:rsid w:val="00053D04"/>
    <w:rsid w:val="00057CF0"/>
    <w:rsid w:val="00071652"/>
    <w:rsid w:val="000833FB"/>
    <w:rsid w:val="00084925"/>
    <w:rsid w:val="00086CE2"/>
    <w:rsid w:val="00093E5C"/>
    <w:rsid w:val="000A43BA"/>
    <w:rsid w:val="000A4802"/>
    <w:rsid w:val="000A7A47"/>
    <w:rsid w:val="000A7E39"/>
    <w:rsid w:val="000B417A"/>
    <w:rsid w:val="000B4C50"/>
    <w:rsid w:val="000C2D9F"/>
    <w:rsid w:val="000D0302"/>
    <w:rsid w:val="000D178E"/>
    <w:rsid w:val="000D61F3"/>
    <w:rsid w:val="000D7B92"/>
    <w:rsid w:val="000E764F"/>
    <w:rsid w:val="000F4D4A"/>
    <w:rsid w:val="000F7DDA"/>
    <w:rsid w:val="00136FC4"/>
    <w:rsid w:val="00140738"/>
    <w:rsid w:val="0014382B"/>
    <w:rsid w:val="00145C0A"/>
    <w:rsid w:val="001530F9"/>
    <w:rsid w:val="001536E6"/>
    <w:rsid w:val="00155694"/>
    <w:rsid w:val="00156132"/>
    <w:rsid w:val="00162F7A"/>
    <w:rsid w:val="001636CE"/>
    <w:rsid w:val="0016710F"/>
    <w:rsid w:val="00173DF8"/>
    <w:rsid w:val="00180B1A"/>
    <w:rsid w:val="001815D5"/>
    <w:rsid w:val="00183A03"/>
    <w:rsid w:val="001855BD"/>
    <w:rsid w:val="001937F1"/>
    <w:rsid w:val="00195942"/>
    <w:rsid w:val="001A5083"/>
    <w:rsid w:val="001C141B"/>
    <w:rsid w:val="001C7846"/>
    <w:rsid w:val="001D509A"/>
    <w:rsid w:val="001E362B"/>
    <w:rsid w:val="002026EC"/>
    <w:rsid w:val="0021343F"/>
    <w:rsid w:val="00213986"/>
    <w:rsid w:val="0021698B"/>
    <w:rsid w:val="00217589"/>
    <w:rsid w:val="00220085"/>
    <w:rsid w:val="00222957"/>
    <w:rsid w:val="0022665D"/>
    <w:rsid w:val="002364F2"/>
    <w:rsid w:val="0024295C"/>
    <w:rsid w:val="00243CE1"/>
    <w:rsid w:val="00244378"/>
    <w:rsid w:val="00247242"/>
    <w:rsid w:val="00253A68"/>
    <w:rsid w:val="00257E59"/>
    <w:rsid w:val="00261EC3"/>
    <w:rsid w:val="002778C9"/>
    <w:rsid w:val="00287C46"/>
    <w:rsid w:val="0029005D"/>
    <w:rsid w:val="002A051F"/>
    <w:rsid w:val="002A35EB"/>
    <w:rsid w:val="002B3C55"/>
    <w:rsid w:val="002C4F24"/>
    <w:rsid w:val="002C7DEF"/>
    <w:rsid w:val="002E22D5"/>
    <w:rsid w:val="002E36DC"/>
    <w:rsid w:val="002E4046"/>
    <w:rsid w:val="002E511A"/>
    <w:rsid w:val="002E6EE0"/>
    <w:rsid w:val="002F0AEA"/>
    <w:rsid w:val="00301EC4"/>
    <w:rsid w:val="003034EA"/>
    <w:rsid w:val="00304E66"/>
    <w:rsid w:val="003118C9"/>
    <w:rsid w:val="0031308A"/>
    <w:rsid w:val="003336DD"/>
    <w:rsid w:val="0033672E"/>
    <w:rsid w:val="003654E9"/>
    <w:rsid w:val="00372E72"/>
    <w:rsid w:val="0037369B"/>
    <w:rsid w:val="00375C64"/>
    <w:rsid w:val="003823BD"/>
    <w:rsid w:val="003854DA"/>
    <w:rsid w:val="00387521"/>
    <w:rsid w:val="00397260"/>
    <w:rsid w:val="003A15DF"/>
    <w:rsid w:val="003A3776"/>
    <w:rsid w:val="003B296C"/>
    <w:rsid w:val="003B3DA2"/>
    <w:rsid w:val="003B69C3"/>
    <w:rsid w:val="003C0A98"/>
    <w:rsid w:val="003C255B"/>
    <w:rsid w:val="003D51CA"/>
    <w:rsid w:val="003D71A3"/>
    <w:rsid w:val="003E48BA"/>
    <w:rsid w:val="003E5B0C"/>
    <w:rsid w:val="003F1A70"/>
    <w:rsid w:val="003F7D6C"/>
    <w:rsid w:val="00407ECB"/>
    <w:rsid w:val="0041276E"/>
    <w:rsid w:val="004163F9"/>
    <w:rsid w:val="00417830"/>
    <w:rsid w:val="00417D45"/>
    <w:rsid w:val="0042198F"/>
    <w:rsid w:val="00422AAA"/>
    <w:rsid w:val="00445250"/>
    <w:rsid w:val="00454684"/>
    <w:rsid w:val="00477B09"/>
    <w:rsid w:val="00480062"/>
    <w:rsid w:val="004921B6"/>
    <w:rsid w:val="00493F26"/>
    <w:rsid w:val="004961AF"/>
    <w:rsid w:val="004A06F8"/>
    <w:rsid w:val="004A5386"/>
    <w:rsid w:val="004B0779"/>
    <w:rsid w:val="004B6029"/>
    <w:rsid w:val="004B6E6E"/>
    <w:rsid w:val="004C03DC"/>
    <w:rsid w:val="004C2561"/>
    <w:rsid w:val="004C28FC"/>
    <w:rsid w:val="004C4BA1"/>
    <w:rsid w:val="004D45EC"/>
    <w:rsid w:val="004D7E73"/>
    <w:rsid w:val="004E16A6"/>
    <w:rsid w:val="004E1C92"/>
    <w:rsid w:val="004E6DF0"/>
    <w:rsid w:val="004F0659"/>
    <w:rsid w:val="004F06CD"/>
    <w:rsid w:val="004F7C1C"/>
    <w:rsid w:val="00504FCC"/>
    <w:rsid w:val="0050721B"/>
    <w:rsid w:val="005122C2"/>
    <w:rsid w:val="00517A2B"/>
    <w:rsid w:val="0052071A"/>
    <w:rsid w:val="00531EE0"/>
    <w:rsid w:val="005332AF"/>
    <w:rsid w:val="00542007"/>
    <w:rsid w:val="00542C76"/>
    <w:rsid w:val="0054538B"/>
    <w:rsid w:val="00547488"/>
    <w:rsid w:val="00562EA4"/>
    <w:rsid w:val="005743E0"/>
    <w:rsid w:val="00577CB6"/>
    <w:rsid w:val="00580540"/>
    <w:rsid w:val="00586573"/>
    <w:rsid w:val="0059028D"/>
    <w:rsid w:val="005A08EF"/>
    <w:rsid w:val="005A1746"/>
    <w:rsid w:val="005A27A1"/>
    <w:rsid w:val="005A444C"/>
    <w:rsid w:val="005A636A"/>
    <w:rsid w:val="005B12DC"/>
    <w:rsid w:val="005B5318"/>
    <w:rsid w:val="005B6B31"/>
    <w:rsid w:val="005C3A27"/>
    <w:rsid w:val="005C5F02"/>
    <w:rsid w:val="005D0158"/>
    <w:rsid w:val="005D1133"/>
    <w:rsid w:val="005D2641"/>
    <w:rsid w:val="005D3A9E"/>
    <w:rsid w:val="005E3EE5"/>
    <w:rsid w:val="005F684D"/>
    <w:rsid w:val="005F6D7A"/>
    <w:rsid w:val="006018FB"/>
    <w:rsid w:val="00602824"/>
    <w:rsid w:val="00631A98"/>
    <w:rsid w:val="00647A77"/>
    <w:rsid w:val="00657308"/>
    <w:rsid w:val="00661ED5"/>
    <w:rsid w:val="0066206B"/>
    <w:rsid w:val="006650C1"/>
    <w:rsid w:val="006706EA"/>
    <w:rsid w:val="00672A12"/>
    <w:rsid w:val="00677919"/>
    <w:rsid w:val="0068600C"/>
    <w:rsid w:val="0068671D"/>
    <w:rsid w:val="006873DE"/>
    <w:rsid w:val="00695B73"/>
    <w:rsid w:val="00697B7C"/>
    <w:rsid w:val="006A416D"/>
    <w:rsid w:val="006A5BEB"/>
    <w:rsid w:val="006A7D26"/>
    <w:rsid w:val="006B3E2F"/>
    <w:rsid w:val="006C65BA"/>
    <w:rsid w:val="006D0239"/>
    <w:rsid w:val="006D1498"/>
    <w:rsid w:val="006D5164"/>
    <w:rsid w:val="006D561A"/>
    <w:rsid w:val="006D78E8"/>
    <w:rsid w:val="006E4FE3"/>
    <w:rsid w:val="006F4E2F"/>
    <w:rsid w:val="006F519E"/>
    <w:rsid w:val="00701AF8"/>
    <w:rsid w:val="0070595C"/>
    <w:rsid w:val="00714BDC"/>
    <w:rsid w:val="00727297"/>
    <w:rsid w:val="00730F62"/>
    <w:rsid w:val="007323CC"/>
    <w:rsid w:val="00734C69"/>
    <w:rsid w:val="007369DA"/>
    <w:rsid w:val="00740A24"/>
    <w:rsid w:val="007565BB"/>
    <w:rsid w:val="00767BE4"/>
    <w:rsid w:val="0077373B"/>
    <w:rsid w:val="00774597"/>
    <w:rsid w:val="00776C1A"/>
    <w:rsid w:val="00781D0B"/>
    <w:rsid w:val="00783CD5"/>
    <w:rsid w:val="0078513A"/>
    <w:rsid w:val="0078627E"/>
    <w:rsid w:val="00786E3F"/>
    <w:rsid w:val="007874A8"/>
    <w:rsid w:val="0079415D"/>
    <w:rsid w:val="007B2249"/>
    <w:rsid w:val="007B4924"/>
    <w:rsid w:val="007C5399"/>
    <w:rsid w:val="007C766D"/>
    <w:rsid w:val="007D7A09"/>
    <w:rsid w:val="007E1260"/>
    <w:rsid w:val="007E3694"/>
    <w:rsid w:val="007E3CDB"/>
    <w:rsid w:val="007F2D88"/>
    <w:rsid w:val="007F2E28"/>
    <w:rsid w:val="007F77FD"/>
    <w:rsid w:val="008010CA"/>
    <w:rsid w:val="0080657E"/>
    <w:rsid w:val="008124B6"/>
    <w:rsid w:val="008364E1"/>
    <w:rsid w:val="00843B0C"/>
    <w:rsid w:val="00862C49"/>
    <w:rsid w:val="0086525F"/>
    <w:rsid w:val="008656B8"/>
    <w:rsid w:val="0088114C"/>
    <w:rsid w:val="008818BE"/>
    <w:rsid w:val="00892378"/>
    <w:rsid w:val="00892DD5"/>
    <w:rsid w:val="00896013"/>
    <w:rsid w:val="008B490D"/>
    <w:rsid w:val="008B5B6C"/>
    <w:rsid w:val="008D4425"/>
    <w:rsid w:val="008D46EB"/>
    <w:rsid w:val="008D76B8"/>
    <w:rsid w:val="008E0C43"/>
    <w:rsid w:val="008F0D1B"/>
    <w:rsid w:val="008F50FF"/>
    <w:rsid w:val="008F6E3A"/>
    <w:rsid w:val="009002F9"/>
    <w:rsid w:val="009054B6"/>
    <w:rsid w:val="0091008C"/>
    <w:rsid w:val="00911B6E"/>
    <w:rsid w:val="0092053C"/>
    <w:rsid w:val="00922F66"/>
    <w:rsid w:val="0092758F"/>
    <w:rsid w:val="00931610"/>
    <w:rsid w:val="00932E44"/>
    <w:rsid w:val="00937E79"/>
    <w:rsid w:val="0094342D"/>
    <w:rsid w:val="009458B4"/>
    <w:rsid w:val="0095555B"/>
    <w:rsid w:val="009561FB"/>
    <w:rsid w:val="00985D93"/>
    <w:rsid w:val="00991A07"/>
    <w:rsid w:val="00996E38"/>
    <w:rsid w:val="009A11B7"/>
    <w:rsid w:val="009A29EF"/>
    <w:rsid w:val="009A315C"/>
    <w:rsid w:val="009C112B"/>
    <w:rsid w:val="009C3539"/>
    <w:rsid w:val="009D3055"/>
    <w:rsid w:val="009D3EA9"/>
    <w:rsid w:val="009E4D74"/>
    <w:rsid w:val="009E59BA"/>
    <w:rsid w:val="009F0886"/>
    <w:rsid w:val="009F3559"/>
    <w:rsid w:val="00A07731"/>
    <w:rsid w:val="00A13620"/>
    <w:rsid w:val="00A24603"/>
    <w:rsid w:val="00A2653C"/>
    <w:rsid w:val="00A2754E"/>
    <w:rsid w:val="00A27929"/>
    <w:rsid w:val="00A37929"/>
    <w:rsid w:val="00A55707"/>
    <w:rsid w:val="00A567D1"/>
    <w:rsid w:val="00A67B9A"/>
    <w:rsid w:val="00A7470B"/>
    <w:rsid w:val="00A75E1A"/>
    <w:rsid w:val="00A854A2"/>
    <w:rsid w:val="00A930E6"/>
    <w:rsid w:val="00A97571"/>
    <w:rsid w:val="00AC68F6"/>
    <w:rsid w:val="00AC7EE5"/>
    <w:rsid w:val="00AD161B"/>
    <w:rsid w:val="00AE6C37"/>
    <w:rsid w:val="00AF5CAA"/>
    <w:rsid w:val="00B15178"/>
    <w:rsid w:val="00B21551"/>
    <w:rsid w:val="00B26E28"/>
    <w:rsid w:val="00B367E2"/>
    <w:rsid w:val="00B43C2B"/>
    <w:rsid w:val="00B50A6F"/>
    <w:rsid w:val="00B51573"/>
    <w:rsid w:val="00B531F8"/>
    <w:rsid w:val="00B60A57"/>
    <w:rsid w:val="00B800B2"/>
    <w:rsid w:val="00B84A7A"/>
    <w:rsid w:val="00B94E71"/>
    <w:rsid w:val="00B95D17"/>
    <w:rsid w:val="00BA48DA"/>
    <w:rsid w:val="00BB1A2F"/>
    <w:rsid w:val="00BB26BC"/>
    <w:rsid w:val="00BB27B5"/>
    <w:rsid w:val="00BB3E69"/>
    <w:rsid w:val="00BB496B"/>
    <w:rsid w:val="00BC1B33"/>
    <w:rsid w:val="00BC419C"/>
    <w:rsid w:val="00BD0273"/>
    <w:rsid w:val="00BD2E27"/>
    <w:rsid w:val="00BE38CA"/>
    <w:rsid w:val="00BF41E2"/>
    <w:rsid w:val="00BF4D11"/>
    <w:rsid w:val="00C063E6"/>
    <w:rsid w:val="00C165C3"/>
    <w:rsid w:val="00C25968"/>
    <w:rsid w:val="00C30A53"/>
    <w:rsid w:val="00C44B23"/>
    <w:rsid w:val="00C475E9"/>
    <w:rsid w:val="00C51FA9"/>
    <w:rsid w:val="00C55C9B"/>
    <w:rsid w:val="00C6253F"/>
    <w:rsid w:val="00C67DF8"/>
    <w:rsid w:val="00C74F35"/>
    <w:rsid w:val="00C810F3"/>
    <w:rsid w:val="00C84E11"/>
    <w:rsid w:val="00C934E8"/>
    <w:rsid w:val="00C94747"/>
    <w:rsid w:val="00C94ADB"/>
    <w:rsid w:val="00CA6BC9"/>
    <w:rsid w:val="00CA6EE5"/>
    <w:rsid w:val="00CB3313"/>
    <w:rsid w:val="00CC7636"/>
    <w:rsid w:val="00CD5D2B"/>
    <w:rsid w:val="00CD5FCC"/>
    <w:rsid w:val="00CF5B87"/>
    <w:rsid w:val="00D00612"/>
    <w:rsid w:val="00D023AA"/>
    <w:rsid w:val="00D044DD"/>
    <w:rsid w:val="00D1108F"/>
    <w:rsid w:val="00D13097"/>
    <w:rsid w:val="00D15B2F"/>
    <w:rsid w:val="00D24960"/>
    <w:rsid w:val="00D260E9"/>
    <w:rsid w:val="00D33B24"/>
    <w:rsid w:val="00D44A6C"/>
    <w:rsid w:val="00D5290F"/>
    <w:rsid w:val="00D53703"/>
    <w:rsid w:val="00D60BD7"/>
    <w:rsid w:val="00D757F1"/>
    <w:rsid w:val="00D81E3D"/>
    <w:rsid w:val="00D8207A"/>
    <w:rsid w:val="00D82195"/>
    <w:rsid w:val="00D84E95"/>
    <w:rsid w:val="00D879B0"/>
    <w:rsid w:val="00D96560"/>
    <w:rsid w:val="00DA546F"/>
    <w:rsid w:val="00DC304C"/>
    <w:rsid w:val="00DC5EBC"/>
    <w:rsid w:val="00DD1E37"/>
    <w:rsid w:val="00DD3DB2"/>
    <w:rsid w:val="00DE0746"/>
    <w:rsid w:val="00DE2956"/>
    <w:rsid w:val="00DE48D6"/>
    <w:rsid w:val="00DE6D52"/>
    <w:rsid w:val="00DF0DBA"/>
    <w:rsid w:val="00DF2500"/>
    <w:rsid w:val="00DF4E2A"/>
    <w:rsid w:val="00E02112"/>
    <w:rsid w:val="00E03C46"/>
    <w:rsid w:val="00E16635"/>
    <w:rsid w:val="00E20279"/>
    <w:rsid w:val="00E21833"/>
    <w:rsid w:val="00E24BB5"/>
    <w:rsid w:val="00E34AE3"/>
    <w:rsid w:val="00E35237"/>
    <w:rsid w:val="00E64671"/>
    <w:rsid w:val="00E65817"/>
    <w:rsid w:val="00E65A8D"/>
    <w:rsid w:val="00E730D2"/>
    <w:rsid w:val="00E7542D"/>
    <w:rsid w:val="00E756D3"/>
    <w:rsid w:val="00E803AD"/>
    <w:rsid w:val="00E82137"/>
    <w:rsid w:val="00E906D8"/>
    <w:rsid w:val="00E95A57"/>
    <w:rsid w:val="00E9606C"/>
    <w:rsid w:val="00E961EF"/>
    <w:rsid w:val="00E96D9A"/>
    <w:rsid w:val="00E96FBE"/>
    <w:rsid w:val="00EA0B91"/>
    <w:rsid w:val="00EA2E8D"/>
    <w:rsid w:val="00EA39E2"/>
    <w:rsid w:val="00EB0D0B"/>
    <w:rsid w:val="00ED7DFE"/>
    <w:rsid w:val="00ED7F7A"/>
    <w:rsid w:val="00EE1423"/>
    <w:rsid w:val="00EE58C9"/>
    <w:rsid w:val="00EF3C3B"/>
    <w:rsid w:val="00EF52FB"/>
    <w:rsid w:val="00EF6378"/>
    <w:rsid w:val="00EF6CAE"/>
    <w:rsid w:val="00F00762"/>
    <w:rsid w:val="00F017A5"/>
    <w:rsid w:val="00F14FA4"/>
    <w:rsid w:val="00F25361"/>
    <w:rsid w:val="00F27652"/>
    <w:rsid w:val="00F33840"/>
    <w:rsid w:val="00F35B5B"/>
    <w:rsid w:val="00F36625"/>
    <w:rsid w:val="00F41493"/>
    <w:rsid w:val="00F44382"/>
    <w:rsid w:val="00F47053"/>
    <w:rsid w:val="00F54ADF"/>
    <w:rsid w:val="00F647E4"/>
    <w:rsid w:val="00F65FB7"/>
    <w:rsid w:val="00F7079E"/>
    <w:rsid w:val="00F87A5C"/>
    <w:rsid w:val="00F90E1C"/>
    <w:rsid w:val="00F94ED9"/>
    <w:rsid w:val="00F9783D"/>
    <w:rsid w:val="00FA10CE"/>
    <w:rsid w:val="00FA2689"/>
    <w:rsid w:val="00FB3B4F"/>
    <w:rsid w:val="00FB5F3F"/>
    <w:rsid w:val="00FC334D"/>
    <w:rsid w:val="00FC450D"/>
    <w:rsid w:val="00FC46C3"/>
    <w:rsid w:val="00FC7A6F"/>
    <w:rsid w:val="00FD2E37"/>
    <w:rsid w:val="00FD4418"/>
    <w:rsid w:val="00FD7461"/>
    <w:rsid w:val="00FF4755"/>
    <w:rsid w:val="00FF6B0A"/>
    <w:rsid w:val="00FF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A72C"/>
  <w15:chartTrackingRefBased/>
  <w15:docId w15:val="{11A93BF8-D173-46BA-B31A-0CDED8F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1F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F3"/>
    <w:rPr>
      <w:color w:val="607890"/>
      <w:sz w:val="24"/>
      <w:szCs w:val="24"/>
      <w:u w:val="single"/>
      <w:shd w:val="clear" w:color="auto" w:fill="auto"/>
      <w:vertAlign w:val="baseline"/>
    </w:rPr>
  </w:style>
  <w:style w:type="paragraph" w:styleId="NormalWeb">
    <w:name w:val="Normal (Web)"/>
    <w:basedOn w:val="Normal"/>
    <w:uiPriority w:val="99"/>
    <w:unhideWhenUsed/>
    <w:rsid w:val="001636CE"/>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4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C7C"/>
    <w:rPr>
      <w:rFonts w:eastAsiaTheme="minorEastAsia"/>
      <w:lang w:eastAsia="en-GB"/>
    </w:rPr>
  </w:style>
  <w:style w:type="paragraph" w:styleId="Footer">
    <w:name w:val="footer"/>
    <w:basedOn w:val="Normal"/>
    <w:link w:val="FooterChar"/>
    <w:uiPriority w:val="99"/>
    <w:unhideWhenUsed/>
    <w:rsid w:val="0004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7C"/>
    <w:rPr>
      <w:rFonts w:eastAsiaTheme="minorEastAsia"/>
      <w:lang w:eastAsia="en-GB"/>
    </w:rPr>
  </w:style>
  <w:style w:type="paragraph" w:styleId="ListParagraph">
    <w:name w:val="List Paragraph"/>
    <w:basedOn w:val="Normal"/>
    <w:uiPriority w:val="34"/>
    <w:qFormat/>
    <w:rsid w:val="001855BD"/>
    <w:pPr>
      <w:ind w:left="720"/>
      <w:contextualSpacing/>
    </w:pPr>
  </w:style>
  <w:style w:type="paragraph" w:customStyle="1" w:styleId="paragraph">
    <w:name w:val="paragraph"/>
    <w:basedOn w:val="Normal"/>
    <w:rsid w:val="003034E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3034EA"/>
  </w:style>
  <w:style w:type="paragraph" w:styleId="BodyText">
    <w:name w:val="Body Text"/>
    <w:basedOn w:val="Normal"/>
    <w:link w:val="BodyTextChar"/>
    <w:uiPriority w:val="1"/>
    <w:semiHidden/>
    <w:unhideWhenUsed/>
    <w:rsid w:val="0014382B"/>
    <w:pPr>
      <w:autoSpaceDE w:val="0"/>
      <w:autoSpaceDN w:val="0"/>
      <w:spacing w:after="0" w:line="240" w:lineRule="auto"/>
    </w:pPr>
    <w:rPr>
      <w:rFonts w:ascii="Garamond" w:eastAsiaTheme="minorHAnsi" w:hAnsi="Garamond" w:cs="Calibri"/>
      <w:sz w:val="23"/>
      <w:szCs w:val="23"/>
      <w:lang w:eastAsia="en-US"/>
    </w:rPr>
  </w:style>
  <w:style w:type="character" w:customStyle="1" w:styleId="BodyTextChar">
    <w:name w:val="Body Text Char"/>
    <w:basedOn w:val="DefaultParagraphFont"/>
    <w:link w:val="BodyText"/>
    <w:uiPriority w:val="1"/>
    <w:semiHidden/>
    <w:rsid w:val="0014382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136">
      <w:bodyDiv w:val="1"/>
      <w:marLeft w:val="0"/>
      <w:marRight w:val="0"/>
      <w:marTop w:val="0"/>
      <w:marBottom w:val="0"/>
      <w:divBdr>
        <w:top w:val="none" w:sz="0" w:space="0" w:color="auto"/>
        <w:left w:val="none" w:sz="0" w:space="0" w:color="auto"/>
        <w:bottom w:val="none" w:sz="0" w:space="0" w:color="auto"/>
        <w:right w:val="none" w:sz="0" w:space="0" w:color="auto"/>
      </w:divBdr>
    </w:div>
    <w:div w:id="172959126">
      <w:bodyDiv w:val="1"/>
      <w:marLeft w:val="0"/>
      <w:marRight w:val="0"/>
      <w:marTop w:val="0"/>
      <w:marBottom w:val="0"/>
      <w:divBdr>
        <w:top w:val="none" w:sz="0" w:space="0" w:color="auto"/>
        <w:left w:val="none" w:sz="0" w:space="0" w:color="auto"/>
        <w:bottom w:val="none" w:sz="0" w:space="0" w:color="auto"/>
        <w:right w:val="none" w:sz="0" w:space="0" w:color="auto"/>
      </w:divBdr>
    </w:div>
    <w:div w:id="652756392">
      <w:bodyDiv w:val="1"/>
      <w:marLeft w:val="0"/>
      <w:marRight w:val="0"/>
      <w:marTop w:val="0"/>
      <w:marBottom w:val="0"/>
      <w:divBdr>
        <w:top w:val="none" w:sz="0" w:space="0" w:color="auto"/>
        <w:left w:val="none" w:sz="0" w:space="0" w:color="auto"/>
        <w:bottom w:val="none" w:sz="0" w:space="0" w:color="auto"/>
        <w:right w:val="none" w:sz="0" w:space="0" w:color="auto"/>
      </w:divBdr>
    </w:div>
    <w:div w:id="656879051">
      <w:bodyDiv w:val="1"/>
      <w:marLeft w:val="0"/>
      <w:marRight w:val="0"/>
      <w:marTop w:val="0"/>
      <w:marBottom w:val="0"/>
      <w:divBdr>
        <w:top w:val="none" w:sz="0" w:space="0" w:color="auto"/>
        <w:left w:val="none" w:sz="0" w:space="0" w:color="auto"/>
        <w:bottom w:val="none" w:sz="0" w:space="0" w:color="auto"/>
        <w:right w:val="none" w:sz="0" w:space="0" w:color="auto"/>
      </w:divBdr>
    </w:div>
    <w:div w:id="880559143">
      <w:bodyDiv w:val="1"/>
      <w:marLeft w:val="0"/>
      <w:marRight w:val="0"/>
      <w:marTop w:val="0"/>
      <w:marBottom w:val="0"/>
      <w:divBdr>
        <w:top w:val="none" w:sz="0" w:space="0" w:color="auto"/>
        <w:left w:val="none" w:sz="0" w:space="0" w:color="auto"/>
        <w:bottom w:val="none" w:sz="0" w:space="0" w:color="auto"/>
        <w:right w:val="none" w:sz="0" w:space="0" w:color="auto"/>
      </w:divBdr>
    </w:div>
    <w:div w:id="1196962291">
      <w:bodyDiv w:val="1"/>
      <w:marLeft w:val="0"/>
      <w:marRight w:val="0"/>
      <w:marTop w:val="0"/>
      <w:marBottom w:val="0"/>
      <w:divBdr>
        <w:top w:val="none" w:sz="0" w:space="0" w:color="auto"/>
        <w:left w:val="none" w:sz="0" w:space="0" w:color="auto"/>
        <w:bottom w:val="none" w:sz="0" w:space="0" w:color="auto"/>
        <w:right w:val="none" w:sz="0" w:space="0" w:color="auto"/>
      </w:divBdr>
    </w:div>
    <w:div w:id="1247836504">
      <w:bodyDiv w:val="1"/>
      <w:marLeft w:val="0"/>
      <w:marRight w:val="0"/>
      <w:marTop w:val="0"/>
      <w:marBottom w:val="0"/>
      <w:divBdr>
        <w:top w:val="none" w:sz="0" w:space="0" w:color="auto"/>
        <w:left w:val="none" w:sz="0" w:space="0" w:color="auto"/>
        <w:bottom w:val="none" w:sz="0" w:space="0" w:color="auto"/>
        <w:right w:val="none" w:sz="0" w:space="0" w:color="auto"/>
      </w:divBdr>
    </w:div>
    <w:div w:id="1967811203">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zioumakis@liverpool.ac.uk" TargetMode="External"/><Relationship Id="rId13" Type="http://schemas.openxmlformats.org/officeDocument/2006/relationships/hyperlink" Target="mailto:sscarts@liverpo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lsjteach@liverpoo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carts@liverpoo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connor2@liverpool.ac.uk" TargetMode="External"/><Relationship Id="rId4" Type="http://schemas.openxmlformats.org/officeDocument/2006/relationships/webSettings" Target="webSettings.xml"/><Relationship Id="rId9" Type="http://schemas.openxmlformats.org/officeDocument/2006/relationships/hyperlink" Target="mailto:sscarts@liverpool.ac.uk" TargetMode="External"/><Relationship Id="rId14" Type="http://schemas.openxmlformats.org/officeDocument/2006/relationships/hyperlink" Target="mailto:slsjteach@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Catherine</dc:creator>
  <cp:keywords/>
  <dc:description/>
  <cp:lastModifiedBy>Bracken, Jackie</cp:lastModifiedBy>
  <cp:revision>3</cp:revision>
  <dcterms:created xsi:type="dcterms:W3CDTF">2022-09-28T13:42:00Z</dcterms:created>
  <dcterms:modified xsi:type="dcterms:W3CDTF">2022-09-28T13:42:00Z</dcterms:modified>
</cp:coreProperties>
</file>