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RIMB015 – PRINCIPLES AND PRACTICE OF APPRAISAL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PRINCIPLES AND PRACTICE OF APPRAISAL</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APPRAISAL</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RIMB015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 This module introduces and explains appraisal theories and methodologies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Off-campus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Semester 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James Lowry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w:r>
            <w:r>
              <w:rPr>
                <w:color w:val="FF0000"/>
              </w:rPr>
              <w:t>MUST BE COMPLETED FOR APPROVAL</w:t>
            </w:r>
            <w:r>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This module is due to commence in January 2020. 
                <w:br/>
                <w:br/>
                No major or minor modifications, administrative updates only. 24.05.19.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25</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101248: French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The overall aim of the module is to introduce and explain appraisal theories and methodologies to enable the student to apply them appropriately within the records management programme of a specific organisation.</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The module learning materials cover the theory and implementation of appraisal, particularly in the context of the UK public sector and, in particular: the link between appraisal and the regulatory environment the role of functional analysis and risk analysis in appraisal, assigning values to records: identifying organisational value which values matter to the organisation vital records identification doumenting appraisal decisions, including retention scheduling methodologies disposal options; transfer to archive services strategies for determining storage media and methods</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http://readinglists.liverpool.ac.uk/modules/rimb015.html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http://readinglists.liverpool.ac.uk/modules/rimb015.html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http://readinglists.liverpool.ac.uk/modules/rimb015.html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http://readinglists.liverpool.ac.uk/modules/rimb015.html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Assess the place of appraisal within the whole records management process and at different stages of the records life-cycle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Describe the benefits of appraisal and the problems associated with non-implementation.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Identify the appraisal criteria of most relevance to your working environment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Assess the usefulness and appropriateness of various tools available to make the appraisal process effective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Understand the relationship between good appraisal decisions and effective retention management</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Self-management, flexibility, resilience, self-starting, initiative, integrity, readiness to improve own performance based on feedback/reflective learning</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
                Submission at end of Week 10 after module start
                <w:br/>
                <w:br/>
                Anonymous assessment is not possible due to it being workplace specific.
              </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not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3000</w:t>
            </w:r>
          </w:p>
        </w:tc>
        <w:tc>
          <w:tcPr>
            <w:tcW w:w="1418" w:type="dxa"/>
          </w:tcPr>
          <w:p w:rsidRDefault="00682570" w:rsidP="005046A8">
            <w:pPr>
              <w:spacing w:after="120" w:line="259" w:lineRule="auto"/>
            </w:pPr>
            <w:r>
              <w:t>c3000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2</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Group-work:
                <w:br/>
                A campus-based introduction to the module syllabus
                <w:br/>
                <w:br/>
                Distance learning:
                <w:br/>
                Students work through  a series of directed readings, information gathering and analytical exercises, and reflective exercises which both tests of directed readings, information gathering and analytical exercises, and reflective exercises which both test their academic understanding and ability to relate theory to its implementation in practice.
                <w:br/>
                <w:br/>
                Unscheduled Directed Student Hours (time spent away from the timetabled sessions but directed by the teaching staff): 144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
            </w:r>
          </w:p>
        </w:tc>
      </w:tr>
      <w:tr w:rsidTr="000A5247">
        <w:tc>
          <w:tcPr>
            <w:tcW w:w="2324" w:type="dxa"/>
          </w:tcPr>
          <w:p w:rsidRDefault="009E5838" w:rsidP="0039544F">
            <w:pPr>
              <w:spacing w:after="120" w:line="259" w:lineRule="auto"/>
            </w:pPr>
            <w:r>
              <w:t>Group Work</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6</w:t>
            </w:r>
          </w:p>
        </w:tc>
      </w:tr>
      <w:tr w:rsidTr="000A5247">
        <w:tc>
          <w:tcPr>
            <w:tcW w:w="2324" w:type="dxa"/>
          </w:tcPr>
          <w:p w:rsidRDefault="009E5838" w:rsidP="0039544F">
            <w:pPr>
              <w:spacing w:after="120" w:line="259" w:lineRule="auto"/>
            </w:pPr>
            <w:r>
              <w:t>Other</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144</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