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ARIM006 – ARCHIVES AS AN INFORMATION RESOURCE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ARCHIVES AS AN INFORMATION RESOURCE</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ARCHIVES AS AN INFO RESOURCE</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ARIM006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optional module will give students a general overview of the processes of information gathering and research and help them to locate and interpret relevant materials. In addition, students will gain an understanding of how archive and records management practices affect the use of materials for research. Unlike other modules where we have been looking at things from the point of view of a custodian or service provider, this module encourages students to see things from the user's perspective. As they work through this module , they will see how the concepts and practices described can be used in their own workplace to build their knowledge of the wider archival resource and help them to understand and relate to the needs of their users.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Online</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INTRODUCTION TO ARCHIVES AND RECORDS MANAGEMENT 2021-22, PRESERVATION MANAGEMENT 2021-22, PROCESSING RECORDS AND ARCHIVES 2021-22, REFERENCE AND USER SERVICES 2021-22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Students must complete modules ARIM001-004 before commencing this module. ARIM001-004 are the core modules required before continuing to diploma level where the student must complete 4 out of the 7 specialist module choices.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26.07.19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30</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100916: Information Services</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For information relating to student costs, please visit the University's website.</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 To introduce the student to the basic principles and practice of using archives for information and research, with guidance on locating and using external resources relating to archives.</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during the module may include:
                <w:br/>
                <w:br/>
                Principles and ethics governing the use of archives;
                <w:br/>
                <w:br/>
                How researchers use archives; 
                <w:br/>
                <w:br/>
                Elements of a successful research strategy; 
                <w:br/>
                <w:br/>
                Identifying the information potential of records; 
                <w:br/>
                <w:br/>
                Description of appropriate archival and other research resources;
                <w:br/>
                <w:br/>
                Developing a work-place guide; 
                <w:br/>
                <w:br/>
                Use of archives in education;
                <w:br/>
                <w:br/>
                Locating and using external sources about archives (especially in the UK).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http://readinglists.liverpool.ac.uk/modules/arim006.html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http://readinglists.liverpool.ac.uk/modules/arim006.html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http://readinglists.liverpool.ac.uk/modules/arim006.html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http://readinglists.liverpool.ac.uk/modules/arim006.html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Explain the nature and value of archival evidence.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Identify and analyse archival content for different types of research.</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Plan and carry out a successful research strategy.</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Locate relevant material and use it effectively.</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Communication and collaboration online participating in digital networks for learning and research</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Information literacy online, finding, interpreting, evaluating, managing and sharing information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Literacy application of literacy, ability to produce clear, structured written work and oral literacy - including listening and questioning</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Media literacy online critically reading and creatively producing academic and professional communications in a range of media</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S5</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S6</w:t>
            </w:r>
          </w:p>
        </w:tc>
        <w:tc>
          <w:tcPr>
            <w:tcW w:w="10022" w:type="dxa"/>
          </w:tcPr>
          <w:p w:rsidRDefault="00626432" w:rsidP="0039544F">
            <w:pPr>
              <w:spacing w:after="120" w:line="259" w:lineRule="auto"/>
            </w:pPr>
            <w:r>
              <w:t>Research management developing a research strategy, project planning and delivery, risk management, formulating questions, selecting literature, using primary/ secondary/ diverse sources, collecting and using data, applying research methods, applying ethics</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Resource guide and reflection.</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Other</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N/A</w:t>
            </w:r>
          </w:p>
        </w:tc>
        <w:tc>
          <w:tcPr>
            <w:tcW w:w="1418" w:type="dxa"/>
          </w:tcPr>
          <w:p w:rsidRDefault="00682570" w:rsidP="005046A8">
            <w:pPr>
              <w:spacing w:after="120" w:line="259" w:lineRule="auto"/>
            </w:pPr>
            <w:r>
              <w:t>4 sides of A4 plus reflection of no more than 500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Online Discussions:
                <w:br/>
                Learning blog.
                <w:br/>
                Notes: Online learning blog in Canvas designed to encourage interaction with other students. 
                <w:br/>
                <w:br/>
                Online Quiz:
                <w:br/>
                Xerte based test your learning quizzes
                <w:br/>
                Notes: Online test your learning quizzes designed to test whether learning outcomes have been achieved.
                <w:br/>
                <w:br/>
                Practical:
                <w:br/>
                Suggested activities designed to explore practical implications of theoretical learning.
                <w:br/>
                Notes: Activities are suggested to enable students to put into practice what they have learned and/or to learn through doing.
                <w:br/>
                <w:br/>
                Self-Directed Learning: Students are given access to online learning materials including reading, quizzes, learning blog and suggested activities which are undertaken according to the needs of the student.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150</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