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7C" w:rsidRDefault="004801B5" w:rsidP="003A067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Abstract for the</w:t>
      </w:r>
      <w:r w:rsidRPr="002367BF">
        <w:rPr>
          <w:rFonts w:hint="eastAsia"/>
          <w:b/>
          <w:sz w:val="28"/>
          <w:szCs w:val="28"/>
        </w:rPr>
        <w:t xml:space="preserve"> </w:t>
      </w:r>
      <w:r w:rsidR="003A067C">
        <w:rPr>
          <w:b/>
          <w:sz w:val="28"/>
          <w:szCs w:val="28"/>
        </w:rPr>
        <w:t>13</w:t>
      </w:r>
      <w:r w:rsidR="003A067C" w:rsidRPr="003A067C">
        <w:rPr>
          <w:b/>
          <w:sz w:val="28"/>
          <w:szCs w:val="28"/>
          <w:vertAlign w:val="superscript"/>
        </w:rPr>
        <w:t>th</w:t>
      </w:r>
      <w:r w:rsidR="003A067C">
        <w:rPr>
          <w:b/>
          <w:sz w:val="28"/>
          <w:szCs w:val="28"/>
        </w:rPr>
        <w:t xml:space="preserve"> International Conference on Quasicrystals </w:t>
      </w:r>
    </w:p>
    <w:p w:rsidR="004801B5" w:rsidRDefault="004801B5" w:rsidP="004801B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(Times, 14pt, bold</w:t>
      </w:r>
      <w:r w:rsidR="00D33F0E">
        <w:rPr>
          <w:b/>
          <w:sz w:val="28"/>
          <w:szCs w:val="28"/>
        </w:rPr>
        <w:t>, align center</w:t>
      </w:r>
      <w:r>
        <w:rPr>
          <w:rFonts w:hint="eastAsia"/>
          <w:b/>
          <w:sz w:val="28"/>
          <w:szCs w:val="28"/>
        </w:rPr>
        <w:t>)</w:t>
      </w:r>
    </w:p>
    <w:p w:rsidR="004801B5" w:rsidRPr="009B677F" w:rsidRDefault="004801B5" w:rsidP="004801B5">
      <w:pPr>
        <w:jc w:val="center"/>
        <w:rPr>
          <w:sz w:val="28"/>
          <w:szCs w:val="28"/>
        </w:rPr>
      </w:pPr>
    </w:p>
    <w:p w:rsidR="004801B5" w:rsidRPr="003A067C" w:rsidRDefault="003A067C" w:rsidP="004801B5">
      <w:pPr>
        <w:jc w:val="center"/>
        <w:rPr>
          <w:vertAlign w:val="superscript"/>
        </w:rPr>
      </w:pPr>
      <w:r>
        <w:rPr>
          <w:u w:val="single"/>
        </w:rPr>
        <w:t>Hem Raj Sharma</w:t>
      </w:r>
      <w:r w:rsidR="004801B5" w:rsidRPr="003A067C">
        <w:rPr>
          <w:rFonts w:hint="eastAsia"/>
          <w:vertAlign w:val="superscript"/>
        </w:rPr>
        <w:t>1</w:t>
      </w:r>
      <w:r w:rsidR="004801B5" w:rsidRPr="003A067C">
        <w:rPr>
          <w:rFonts w:hint="eastAsia"/>
        </w:rPr>
        <w:t xml:space="preserve"> and </w:t>
      </w:r>
      <w:proofErr w:type="gramStart"/>
      <w:r>
        <w:t>An</w:t>
      </w:r>
      <w:proofErr w:type="gramEnd"/>
      <w:r>
        <w:t xml:space="preserve"> Pang Tsai</w:t>
      </w:r>
      <w:r w:rsidR="004801B5" w:rsidRPr="003A067C">
        <w:rPr>
          <w:rFonts w:hint="eastAsia"/>
          <w:vertAlign w:val="superscript"/>
        </w:rPr>
        <w:t>2</w:t>
      </w:r>
    </w:p>
    <w:p w:rsidR="004801B5" w:rsidRPr="003A067C" w:rsidRDefault="003A067C" w:rsidP="004801B5">
      <w:pPr>
        <w:jc w:val="center"/>
      </w:pPr>
      <w:r w:rsidRPr="003A067C">
        <w:rPr>
          <w:rFonts w:hint="eastAsia"/>
        </w:rPr>
        <w:t>(Times, 1</w:t>
      </w:r>
      <w:r w:rsidRPr="003A067C">
        <w:t>2</w:t>
      </w:r>
      <w:r w:rsidR="004801B5" w:rsidRPr="003A067C">
        <w:rPr>
          <w:rFonts w:hint="eastAsia"/>
        </w:rPr>
        <w:t>pt</w:t>
      </w:r>
      <w:r>
        <w:t xml:space="preserve">, </w:t>
      </w:r>
      <w:r w:rsidR="00D33F0E">
        <w:t>align</w:t>
      </w:r>
      <w:r w:rsidR="004636E2">
        <w:t xml:space="preserve"> cent</w:t>
      </w:r>
      <w:r w:rsidR="00D33F0E">
        <w:t>er</w:t>
      </w:r>
      <w:r w:rsidR="004636E2">
        <w:t xml:space="preserve">, </w:t>
      </w:r>
      <w:r>
        <w:t>underline the presenting author</w:t>
      </w:r>
      <w:r w:rsidR="004801B5" w:rsidRPr="003A067C">
        <w:rPr>
          <w:rFonts w:hint="eastAsia"/>
        </w:rPr>
        <w:t>)</w:t>
      </w:r>
    </w:p>
    <w:p w:rsidR="004801B5" w:rsidRDefault="004801B5" w:rsidP="004801B5">
      <w:pPr>
        <w:jc w:val="center"/>
        <w:rPr>
          <w:sz w:val="28"/>
          <w:szCs w:val="28"/>
        </w:rPr>
      </w:pPr>
    </w:p>
    <w:p w:rsidR="004801B5" w:rsidRPr="00D12E5B" w:rsidRDefault="00B53CDD" w:rsidP="004801B5">
      <w:pPr>
        <w:jc w:val="center"/>
        <w:rPr>
          <w:i/>
        </w:rPr>
      </w:pPr>
      <w:r w:rsidRPr="00D12E5B">
        <w:rPr>
          <w:rFonts w:hint="eastAsia"/>
          <w:iCs/>
          <w:vertAlign w:val="superscript"/>
        </w:rPr>
        <w:t>1</w:t>
      </w:r>
      <w:r w:rsidR="00F20F7B" w:rsidRPr="00D12E5B">
        <w:rPr>
          <w:rFonts w:hint="eastAsia"/>
          <w:i/>
        </w:rPr>
        <w:t xml:space="preserve">Department of </w:t>
      </w:r>
      <w:r w:rsidR="009479A9">
        <w:rPr>
          <w:rFonts w:hint="eastAsia"/>
          <w:i/>
        </w:rPr>
        <w:t xml:space="preserve">Physics, </w:t>
      </w:r>
      <w:r w:rsidR="003A067C">
        <w:rPr>
          <w:i/>
        </w:rPr>
        <w:t>University of Liverpool, Liverpool, L69</w:t>
      </w:r>
      <w:r w:rsidR="003977DD">
        <w:rPr>
          <w:i/>
        </w:rPr>
        <w:t xml:space="preserve"> 3BX,</w:t>
      </w:r>
      <w:r w:rsidR="003A067C">
        <w:rPr>
          <w:i/>
        </w:rPr>
        <w:t xml:space="preserve"> UK</w:t>
      </w:r>
    </w:p>
    <w:p w:rsidR="004801B5" w:rsidRPr="002E723B" w:rsidRDefault="00B53CDD" w:rsidP="003A067C">
      <w:pPr>
        <w:jc w:val="center"/>
        <w:rPr>
          <w:i/>
        </w:rPr>
      </w:pPr>
      <w:r w:rsidRPr="00D12E5B">
        <w:rPr>
          <w:rFonts w:hint="eastAsia"/>
          <w:vertAlign w:val="superscript"/>
        </w:rPr>
        <w:t>2</w:t>
      </w:r>
      <w:r w:rsidR="003A067C" w:rsidRPr="003A067C">
        <w:rPr>
          <w:i/>
        </w:rPr>
        <w:t>Institute of Multidisciplinary Research</w:t>
      </w:r>
      <w:r w:rsidR="00345497">
        <w:rPr>
          <w:i/>
        </w:rPr>
        <w:t xml:space="preserve"> </w:t>
      </w:r>
      <w:r w:rsidR="003A067C" w:rsidRPr="003A067C">
        <w:rPr>
          <w:i/>
        </w:rPr>
        <w:t>for Advanced Materials (IMRAM)</w:t>
      </w:r>
      <w:r w:rsidR="003A067C">
        <w:rPr>
          <w:i/>
        </w:rPr>
        <w:t xml:space="preserve">, </w:t>
      </w:r>
      <w:r w:rsidR="003A067C" w:rsidRPr="003A067C">
        <w:rPr>
          <w:i/>
        </w:rPr>
        <w:t>Tohoku University,</w:t>
      </w:r>
      <w:r w:rsidR="00771C72">
        <w:rPr>
          <w:i/>
        </w:rPr>
        <w:t xml:space="preserve"> </w:t>
      </w:r>
      <w:r w:rsidR="003A067C" w:rsidRPr="003A067C">
        <w:rPr>
          <w:i/>
        </w:rPr>
        <w:t>Sendai 980-8577</w:t>
      </w:r>
      <w:r w:rsidR="003A067C">
        <w:rPr>
          <w:i/>
        </w:rPr>
        <w:t>Japan</w:t>
      </w:r>
    </w:p>
    <w:p w:rsidR="004801B5" w:rsidRDefault="004801B5" w:rsidP="004801B5">
      <w:pPr>
        <w:jc w:val="center"/>
        <w:rPr>
          <w:i/>
        </w:rPr>
      </w:pPr>
      <w:r>
        <w:rPr>
          <w:rFonts w:hint="eastAsia"/>
          <w:i/>
        </w:rPr>
        <w:t xml:space="preserve"> (Times, 12pt, italic</w:t>
      </w:r>
      <w:r w:rsidR="00D33F0E">
        <w:rPr>
          <w:i/>
        </w:rPr>
        <w:t>, align center</w:t>
      </w:r>
      <w:r>
        <w:rPr>
          <w:rFonts w:hint="eastAsia"/>
          <w:i/>
        </w:rPr>
        <w:t>)</w:t>
      </w:r>
    </w:p>
    <w:p w:rsidR="004801B5" w:rsidRDefault="004801B5" w:rsidP="004801B5">
      <w:pPr>
        <w:jc w:val="center"/>
        <w:rPr>
          <w:iCs/>
        </w:rPr>
      </w:pPr>
    </w:p>
    <w:p w:rsidR="00771C72" w:rsidRDefault="00014A3E" w:rsidP="00014A3E">
      <w:pPr>
        <w:pStyle w:val="NormalWeb"/>
        <w:spacing w:before="0" w:beforeAutospacing="0" w:after="0" w:afterAutospacing="0"/>
        <w:jc w:val="both"/>
        <w:rPr>
          <w:rFonts w:ascii="Times New Roman"/>
          <w:szCs w:val="20"/>
        </w:rPr>
      </w:pPr>
      <w:r w:rsidRPr="00014A3E">
        <w:rPr>
          <w:rFonts w:ascii="Times New Roman" w:hAnsi="Times New Roman" w:cs="Times New Roman"/>
          <w:szCs w:val="20"/>
        </w:rPr>
        <w:t>Th</w:t>
      </w:r>
      <w:r w:rsidRPr="00990A18">
        <w:rPr>
          <w:rFonts w:ascii="Times New Roman"/>
          <w:szCs w:val="20"/>
        </w:rPr>
        <w:t>e abstract should fit in one A4 page (</w:t>
      </w:r>
      <w:smartTag w:uri="urn:schemas-microsoft-com:office:smarttags" w:element="metricconverter">
        <w:smartTagPr>
          <w:attr w:name="ProductID" w:val="210 mm"/>
        </w:smartTagPr>
        <w:r w:rsidRPr="00990A18">
          <w:rPr>
            <w:rFonts w:ascii="Times New Roman"/>
            <w:szCs w:val="20"/>
          </w:rPr>
          <w:t>210 mm</w:t>
        </w:r>
      </w:smartTag>
      <w:r w:rsidRPr="00990A18">
        <w:rPr>
          <w:rFonts w:ascii="Times New Roman"/>
          <w:szCs w:val="20"/>
        </w:rPr>
        <w:t xml:space="preserve"> x </w:t>
      </w:r>
      <w:smartTag w:uri="urn:schemas-microsoft-com:office:smarttags" w:element="metricconverter">
        <w:smartTagPr>
          <w:attr w:name="ProductID" w:val="297 mm"/>
        </w:smartTagPr>
        <w:r w:rsidRPr="00990A18">
          <w:rPr>
            <w:rFonts w:ascii="Times New Roman"/>
            <w:szCs w:val="20"/>
          </w:rPr>
          <w:t>297 mm</w:t>
        </w:r>
      </w:smartTag>
      <w:r w:rsidRPr="00990A18">
        <w:rPr>
          <w:rFonts w:ascii="Times New Roman"/>
          <w:szCs w:val="20"/>
        </w:rPr>
        <w:t xml:space="preserve">, portrait, printable area </w:t>
      </w:r>
      <w:smartTag w:uri="urn:schemas-microsoft-com:office:smarttags" w:element="metricconverter">
        <w:smartTagPr>
          <w:attr w:name="ProductID" w:val="160 mm"/>
        </w:smartTagPr>
        <w:r w:rsidRPr="00990A18">
          <w:rPr>
            <w:rFonts w:ascii="Times New Roman"/>
            <w:szCs w:val="20"/>
          </w:rPr>
          <w:t>160 mm</w:t>
        </w:r>
      </w:smartTag>
      <w:r w:rsidRPr="00990A18">
        <w:rPr>
          <w:rFonts w:ascii="Times New Roman"/>
          <w:szCs w:val="20"/>
        </w:rPr>
        <w:t xml:space="preserve"> x </w:t>
      </w:r>
      <w:smartTag w:uri="urn:schemas-microsoft-com:office:smarttags" w:element="metricconverter">
        <w:smartTagPr>
          <w:attr w:name="ProductID" w:val="240 mm"/>
        </w:smartTagPr>
        <w:r w:rsidRPr="00990A18">
          <w:rPr>
            <w:rFonts w:ascii="Times New Roman"/>
            <w:szCs w:val="20"/>
          </w:rPr>
          <w:t>240 mm</w:t>
        </w:r>
      </w:smartTag>
      <w:r w:rsidRPr="00990A18">
        <w:rPr>
          <w:rFonts w:ascii="Times New Roman"/>
          <w:szCs w:val="20"/>
        </w:rPr>
        <w:t xml:space="preserve"> </w:t>
      </w:r>
      <w:r w:rsidRPr="00990A18">
        <w:rPr>
          <w:rFonts w:ascii="Times New Roman"/>
          <w:szCs w:val="20"/>
        </w:rPr>
        <w:t>–</w:t>
      </w:r>
      <w:r>
        <w:rPr>
          <w:rFonts w:ascii="Times New Roman"/>
          <w:szCs w:val="20"/>
        </w:rPr>
        <w:t xml:space="preserve"> top/bottom margins of 3</w:t>
      </w:r>
      <w:r w:rsidRPr="00990A18">
        <w:rPr>
          <w:rFonts w:ascii="Times New Roman"/>
          <w:szCs w:val="20"/>
        </w:rPr>
        <w:t xml:space="preserve">0 </w:t>
      </w:r>
      <w:r>
        <w:rPr>
          <w:rFonts w:ascii="Times New Roman" w:hint="eastAsia"/>
          <w:szCs w:val="20"/>
        </w:rPr>
        <w:t>m</w:t>
      </w:r>
      <w:r>
        <w:rPr>
          <w:rFonts w:ascii="Times New Roman"/>
          <w:szCs w:val="20"/>
        </w:rPr>
        <w:t xml:space="preserve">m and left/right margins of 25 </w:t>
      </w:r>
      <w:r>
        <w:rPr>
          <w:rFonts w:ascii="Times New Roman" w:hint="eastAsia"/>
          <w:szCs w:val="20"/>
        </w:rPr>
        <w:t>m</w:t>
      </w:r>
      <w:r w:rsidRPr="00990A18">
        <w:rPr>
          <w:rFonts w:ascii="Times New Roman"/>
          <w:szCs w:val="20"/>
        </w:rPr>
        <w:t>m)</w:t>
      </w:r>
      <w:r w:rsidR="000B3CAA" w:rsidRPr="000B3CAA">
        <w:rPr>
          <w:rFonts w:ascii="Times New Roman" w:hAnsi="Times New Roman" w:cs="Times New Roman"/>
        </w:rPr>
        <w:t xml:space="preserve"> </w:t>
      </w:r>
      <w:r w:rsidR="000B3CAA" w:rsidRPr="00014A3E">
        <w:rPr>
          <w:rFonts w:ascii="Times New Roman" w:hAnsi="Times New Roman" w:cs="Times New Roman"/>
        </w:rPr>
        <w:t>[1]</w:t>
      </w:r>
      <w:r w:rsidRPr="00990A18">
        <w:rPr>
          <w:rFonts w:ascii="Times New Roman"/>
          <w:szCs w:val="20"/>
        </w:rPr>
        <w:t xml:space="preserve">. </w:t>
      </w:r>
    </w:p>
    <w:p w:rsidR="00771C72" w:rsidRDefault="00771C72" w:rsidP="00014A3E">
      <w:pPr>
        <w:pStyle w:val="NormalWeb"/>
        <w:spacing w:before="0" w:beforeAutospacing="0" w:after="0" w:afterAutospacing="0"/>
        <w:jc w:val="both"/>
        <w:rPr>
          <w:rFonts w:ascii="Times New Roman"/>
          <w:szCs w:val="20"/>
        </w:rPr>
      </w:pPr>
    </w:p>
    <w:p w:rsidR="00771C72" w:rsidRDefault="00606ACA" w:rsidP="00014A3E">
      <w:pPr>
        <w:pStyle w:val="NormalWeb"/>
        <w:spacing w:before="0" w:beforeAutospacing="0" w:after="0" w:afterAutospacing="0"/>
        <w:jc w:val="both"/>
        <w:rPr>
          <w:rFonts w:ascii="Times New Roman"/>
          <w:szCs w:val="20"/>
        </w:rPr>
      </w:pPr>
      <w:r>
        <w:rPr>
          <w:rFonts w:ascii="Times New Roman"/>
          <w:szCs w:val="20"/>
        </w:rPr>
        <w:t xml:space="preserve">Please submit the </w:t>
      </w:r>
      <w:r w:rsidR="00771C72">
        <w:rPr>
          <w:rFonts w:ascii="Times New Roman"/>
          <w:szCs w:val="20"/>
        </w:rPr>
        <w:t xml:space="preserve">abstract in a MS word file without interesting </w:t>
      </w:r>
      <w:r w:rsidR="00771C72" w:rsidRPr="00990A18">
        <w:rPr>
          <w:rFonts w:ascii="Times New Roman"/>
          <w:szCs w:val="20"/>
        </w:rPr>
        <w:t>any page number, header or footer</w:t>
      </w:r>
      <w:r w:rsidR="003977DD">
        <w:rPr>
          <w:rFonts w:ascii="Times New Roman"/>
          <w:szCs w:val="20"/>
        </w:rPr>
        <w:t xml:space="preserve"> [2]</w:t>
      </w:r>
      <w:r w:rsidR="00771C72">
        <w:rPr>
          <w:rFonts w:ascii="Times New Roman"/>
          <w:szCs w:val="20"/>
        </w:rPr>
        <w:t>.</w:t>
      </w:r>
      <w:r w:rsidR="00771C72">
        <w:rPr>
          <w:rFonts w:ascii="Times New Roman" w:hint="eastAsia"/>
          <w:szCs w:val="20"/>
        </w:rPr>
        <w:t xml:space="preserve"> </w:t>
      </w:r>
      <w:r w:rsidR="00304C01">
        <w:rPr>
          <w:rFonts w:ascii="Times New Roman"/>
          <w:szCs w:val="20"/>
        </w:rPr>
        <w:t xml:space="preserve">The abstract should be submitted by email to </w:t>
      </w:r>
      <w:hyperlink r:id="rId7" w:history="1">
        <w:r w:rsidR="00304C01" w:rsidRPr="00900EE9">
          <w:rPr>
            <w:rStyle w:val="Hyperlink"/>
            <w:rFonts w:ascii="Times New Roman"/>
            <w:szCs w:val="20"/>
          </w:rPr>
          <w:t>icq13@liv.ac.uk</w:t>
        </w:r>
      </w:hyperlink>
      <w:r w:rsidR="00E739D1">
        <w:rPr>
          <w:rFonts w:ascii="Times New Roman"/>
          <w:szCs w:val="20"/>
        </w:rPr>
        <w:t xml:space="preserve">. Please write </w:t>
      </w:r>
      <w:r w:rsidR="00E739D1">
        <w:rPr>
          <w:rFonts w:ascii="Times New Roman"/>
          <w:szCs w:val="20"/>
        </w:rPr>
        <w:t>‘</w:t>
      </w:r>
      <w:r w:rsidR="00E739D1">
        <w:rPr>
          <w:rFonts w:ascii="Times New Roman"/>
          <w:szCs w:val="20"/>
        </w:rPr>
        <w:t>ICQ13 abstract</w:t>
      </w:r>
      <w:r w:rsidR="00AA4EE7">
        <w:rPr>
          <w:rFonts w:ascii="Times New Roman"/>
          <w:szCs w:val="20"/>
        </w:rPr>
        <w:t>,</w:t>
      </w:r>
      <w:r w:rsidR="00E739D1">
        <w:rPr>
          <w:rFonts w:ascii="Times New Roman"/>
          <w:szCs w:val="20"/>
        </w:rPr>
        <w:t xml:space="preserve"> </w:t>
      </w:r>
      <w:r w:rsidR="00F049C8">
        <w:rPr>
          <w:rFonts w:ascii="Times New Roman"/>
          <w:szCs w:val="20"/>
        </w:rPr>
        <w:t>presenting author</w:t>
      </w:r>
      <w:r w:rsidR="00F049C8">
        <w:rPr>
          <w:rFonts w:ascii="Times New Roman"/>
          <w:szCs w:val="20"/>
        </w:rPr>
        <w:t>’</w:t>
      </w:r>
      <w:r w:rsidR="00F049C8">
        <w:rPr>
          <w:rFonts w:ascii="Times New Roman"/>
          <w:szCs w:val="20"/>
        </w:rPr>
        <w:t>s name</w:t>
      </w:r>
      <w:r w:rsidR="00E739D1">
        <w:rPr>
          <w:rFonts w:ascii="Times New Roman"/>
          <w:szCs w:val="20"/>
        </w:rPr>
        <w:t>’</w:t>
      </w:r>
      <w:r w:rsidR="00E739D1">
        <w:rPr>
          <w:rFonts w:ascii="Times New Roman"/>
          <w:szCs w:val="20"/>
        </w:rPr>
        <w:t xml:space="preserve"> in </w:t>
      </w:r>
      <w:r>
        <w:rPr>
          <w:rFonts w:ascii="Times New Roman"/>
          <w:szCs w:val="20"/>
        </w:rPr>
        <w:t xml:space="preserve">the </w:t>
      </w:r>
      <w:r w:rsidR="00E739D1">
        <w:rPr>
          <w:rFonts w:ascii="Times New Roman"/>
          <w:szCs w:val="20"/>
        </w:rPr>
        <w:t xml:space="preserve">subject line </w:t>
      </w:r>
      <w:r>
        <w:rPr>
          <w:rFonts w:ascii="Times New Roman"/>
          <w:szCs w:val="20"/>
        </w:rPr>
        <w:t xml:space="preserve">and </w:t>
      </w:r>
      <w:r w:rsidR="00E739D1">
        <w:rPr>
          <w:rFonts w:ascii="Times New Roman"/>
          <w:szCs w:val="20"/>
        </w:rPr>
        <w:t xml:space="preserve">your preference of oral or poster presentation in the </w:t>
      </w:r>
      <w:r>
        <w:rPr>
          <w:rFonts w:ascii="Times New Roman"/>
          <w:szCs w:val="20"/>
        </w:rPr>
        <w:t>main text of the email</w:t>
      </w:r>
      <w:r w:rsidR="00E739D1">
        <w:rPr>
          <w:rFonts w:ascii="Times New Roman"/>
          <w:szCs w:val="20"/>
        </w:rPr>
        <w:t xml:space="preserve">. </w:t>
      </w:r>
    </w:p>
    <w:p w:rsidR="00606ACA" w:rsidRDefault="00606ACA" w:rsidP="00014A3E">
      <w:pPr>
        <w:pStyle w:val="NormalWeb"/>
        <w:spacing w:before="0" w:beforeAutospacing="0" w:after="0" w:afterAutospacing="0"/>
        <w:jc w:val="both"/>
        <w:rPr>
          <w:rFonts w:ascii="Times New Roman"/>
          <w:szCs w:val="20"/>
        </w:rPr>
      </w:pPr>
    </w:p>
    <w:p w:rsidR="00606ACA" w:rsidRDefault="00606ACA" w:rsidP="00014A3E">
      <w:pPr>
        <w:pStyle w:val="NormalWeb"/>
        <w:spacing w:before="0" w:beforeAutospacing="0" w:after="0" w:afterAutospacing="0"/>
        <w:jc w:val="both"/>
        <w:rPr>
          <w:rFonts w:ascii="Times New Roman"/>
          <w:szCs w:val="20"/>
        </w:rPr>
      </w:pPr>
      <w:r>
        <w:rPr>
          <w:rFonts w:ascii="Times New Roman"/>
          <w:szCs w:val="20"/>
        </w:rPr>
        <w:t>Figures can be included in the abstract.</w:t>
      </w:r>
    </w:p>
    <w:p w:rsidR="004801B5" w:rsidRPr="00014A3E" w:rsidRDefault="004801B5" w:rsidP="004801B5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14A3E">
        <w:rPr>
          <w:rFonts w:ascii="Times New Roman" w:hAnsi="Times New Roman" w:cs="Times New Roman"/>
        </w:rPr>
        <w:t>(Times, 12pt</w:t>
      </w:r>
      <w:r w:rsidR="00D33F0E">
        <w:rPr>
          <w:rFonts w:ascii="Times New Roman" w:hAnsi="Times New Roman" w:cs="Times New Roman"/>
        </w:rPr>
        <w:t>, justify</w:t>
      </w:r>
      <w:r w:rsidRPr="00014A3E">
        <w:rPr>
          <w:rFonts w:ascii="Times New Roman" w:hAnsi="Times New Roman" w:cs="Times New Roman"/>
        </w:rPr>
        <w:t>)</w:t>
      </w:r>
    </w:p>
    <w:p w:rsidR="004801B5" w:rsidRDefault="009A21CF" w:rsidP="004801B5">
      <w:pPr>
        <w:ind w:firstLineChars="50" w:firstLine="120"/>
      </w:pPr>
      <w:r>
        <w:rPr>
          <w:noProof/>
          <w:kern w:val="0"/>
          <w:lang w:eastAsia="en-US" w:bidi="ne-NP"/>
        </w:rPr>
        <w:drawing>
          <wp:anchor distT="36576" distB="36576" distL="36576" distR="36576" simplePos="0" relativeHeight="251658240" behindDoc="1" locked="0" layoutInCell="1" allowOverlap="1" wp14:anchorId="0A2B2625" wp14:editId="34630D85">
            <wp:simplePos x="0" y="0"/>
            <wp:positionH relativeFrom="column">
              <wp:posOffset>1194435</wp:posOffset>
            </wp:positionH>
            <wp:positionV relativeFrom="paragraph">
              <wp:posOffset>53340</wp:posOffset>
            </wp:positionV>
            <wp:extent cx="251714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415" y="21453"/>
                <wp:lineTo x="214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1CF" w:rsidRDefault="009A21CF" w:rsidP="004801B5">
      <w:pPr>
        <w:ind w:firstLineChars="50" w:firstLine="120"/>
      </w:pPr>
    </w:p>
    <w:p w:rsidR="009A21CF" w:rsidRDefault="009A21CF" w:rsidP="004801B5">
      <w:pPr>
        <w:ind w:firstLineChars="50" w:firstLine="120"/>
      </w:pPr>
    </w:p>
    <w:p w:rsidR="009A21CF" w:rsidRDefault="009A21CF" w:rsidP="004801B5">
      <w:pPr>
        <w:ind w:firstLineChars="50" w:firstLine="120"/>
      </w:pPr>
    </w:p>
    <w:p w:rsidR="009A21CF" w:rsidRDefault="009A21CF" w:rsidP="00BB7547">
      <w:pPr>
        <w:ind w:firstLineChars="50" w:firstLine="120"/>
        <w:jc w:val="center"/>
      </w:pPr>
      <w:bookmarkStart w:id="0" w:name="_GoBack"/>
      <w:bookmarkEnd w:id="0"/>
    </w:p>
    <w:p w:rsidR="009A21CF" w:rsidRDefault="009A21CF" w:rsidP="009A21CF"/>
    <w:p w:rsidR="009A21CF" w:rsidRDefault="009A21CF" w:rsidP="009A21CF"/>
    <w:p w:rsidR="009A21CF" w:rsidRPr="009A21CF" w:rsidRDefault="009A21CF" w:rsidP="009A21CF">
      <w:pPr>
        <w:rPr>
          <w:i/>
          <w:iCs/>
        </w:rPr>
      </w:pPr>
      <w:r w:rsidRPr="009A21CF">
        <w:rPr>
          <w:i/>
          <w:iCs/>
        </w:rPr>
        <w:t>Figure 1: This is the official logo of the 13</w:t>
      </w:r>
      <w:r w:rsidRPr="009A21CF">
        <w:rPr>
          <w:i/>
          <w:iCs/>
          <w:vertAlign w:val="superscript"/>
        </w:rPr>
        <w:t>th</w:t>
      </w:r>
      <w:r w:rsidRPr="009A21CF">
        <w:rPr>
          <w:i/>
          <w:iCs/>
        </w:rPr>
        <w:t xml:space="preserve"> international conference on quasicrystals.</w:t>
      </w:r>
    </w:p>
    <w:p w:rsidR="004636E2" w:rsidRDefault="004636E2" w:rsidP="004636E2">
      <w:pPr>
        <w:jc w:val="center"/>
        <w:rPr>
          <w:i/>
        </w:rPr>
      </w:pPr>
      <w:r>
        <w:rPr>
          <w:rFonts w:hint="eastAsia"/>
          <w:i/>
        </w:rPr>
        <w:t>(Times, 12pt, italic</w:t>
      </w:r>
      <w:r w:rsidR="00D33F0E">
        <w:rPr>
          <w:i/>
        </w:rPr>
        <w:t>, align center</w:t>
      </w:r>
      <w:r>
        <w:rPr>
          <w:rFonts w:hint="eastAsia"/>
          <w:i/>
        </w:rPr>
        <w:t>)</w:t>
      </w:r>
    </w:p>
    <w:p w:rsidR="009A21CF" w:rsidRDefault="009A21CF" w:rsidP="004801B5">
      <w:pPr>
        <w:ind w:firstLineChars="50" w:firstLine="120"/>
      </w:pPr>
    </w:p>
    <w:p w:rsidR="004801B5" w:rsidRDefault="004801B5" w:rsidP="00771C72">
      <w:r w:rsidRPr="009479A9">
        <w:t xml:space="preserve">[1] </w:t>
      </w:r>
      <w:r w:rsidR="009A21CF">
        <w:t xml:space="preserve">H. R. Sharma, </w:t>
      </w:r>
      <w:r w:rsidR="00D33F0E">
        <w:t xml:space="preserve">N. </w:t>
      </w:r>
      <w:r w:rsidR="009A21CF">
        <w:t>P. Adhikari, and A. P. Tsai</w:t>
      </w:r>
      <w:r w:rsidR="009A21CF">
        <w:rPr>
          <w:rFonts w:hint="eastAsia"/>
        </w:rPr>
        <w:t>, Phys.</w:t>
      </w:r>
      <w:r w:rsidR="009A21CF">
        <w:t xml:space="preserve"> Rev. B</w:t>
      </w:r>
      <w:r>
        <w:rPr>
          <w:rFonts w:hint="eastAsia"/>
        </w:rPr>
        <w:t xml:space="preserve"> </w:t>
      </w:r>
      <w:r w:rsidR="009A21CF">
        <w:rPr>
          <w:b/>
        </w:rPr>
        <w:t>70</w:t>
      </w:r>
      <w:r w:rsidR="009A21CF">
        <w:rPr>
          <w:rFonts w:hint="eastAsia"/>
        </w:rPr>
        <w:t>,</w:t>
      </w:r>
      <w:r w:rsidR="009A21CF">
        <w:t xml:space="preserve"> </w:t>
      </w:r>
      <w:r w:rsidR="009A21CF" w:rsidRPr="009A21CF">
        <w:rPr>
          <w:kern w:val="0"/>
          <w:lang w:bidi="ne-NP"/>
        </w:rPr>
        <w:t>235409</w:t>
      </w:r>
      <w:r>
        <w:rPr>
          <w:rFonts w:hint="eastAsia"/>
        </w:rPr>
        <w:t xml:space="preserve"> (</w:t>
      </w:r>
      <w:r w:rsidR="009A21CF">
        <w:rPr>
          <w:rFonts w:hint="eastAsia"/>
        </w:rPr>
        <w:t>200</w:t>
      </w:r>
      <w:r w:rsidR="009A21CF">
        <w:t>4</w:t>
      </w:r>
      <w:r>
        <w:rPr>
          <w:rFonts w:hint="eastAsia"/>
        </w:rPr>
        <w:t xml:space="preserve">).   </w:t>
      </w:r>
    </w:p>
    <w:p w:rsidR="009D3B59" w:rsidRDefault="009D3B59" w:rsidP="00771C72">
      <w:r>
        <w:rPr>
          <w:rFonts w:hint="eastAsia"/>
        </w:rPr>
        <w:t xml:space="preserve">[2] </w:t>
      </w:r>
      <w:r w:rsidR="009A21CF">
        <w:t xml:space="preserve">A. P. Tsai </w:t>
      </w:r>
      <w:r w:rsidR="009479A9" w:rsidRPr="009479A9">
        <w:rPr>
          <w:rFonts w:hint="eastAsia"/>
          <w:i/>
        </w:rPr>
        <w:t>et al</w:t>
      </w:r>
      <w:r w:rsidR="009479A9">
        <w:rPr>
          <w:rFonts w:hint="eastAsia"/>
        </w:rPr>
        <w:t>.</w:t>
      </w:r>
      <w:r>
        <w:rPr>
          <w:rFonts w:hint="eastAsia"/>
        </w:rPr>
        <w:t xml:space="preserve">, </w:t>
      </w:r>
      <w:r w:rsidR="009A21CF" w:rsidRPr="009A21CF">
        <w:t xml:space="preserve">Applied Catalysis A: General </w:t>
      </w:r>
      <w:r w:rsidR="009A21CF" w:rsidRPr="009A21CF">
        <w:rPr>
          <w:b/>
          <w:bCs/>
        </w:rPr>
        <w:t>214</w:t>
      </w:r>
      <w:r w:rsidR="009A21CF">
        <w:t xml:space="preserve">, 237 </w:t>
      </w:r>
      <w:r w:rsidR="009A21CF" w:rsidRPr="009A21CF">
        <w:t>(2001)</w:t>
      </w:r>
      <w:r>
        <w:rPr>
          <w:rFonts w:hint="eastAsia"/>
        </w:rPr>
        <w:t xml:space="preserve">. </w:t>
      </w:r>
    </w:p>
    <w:p w:rsidR="00B53CDD" w:rsidRPr="004801B5" w:rsidRDefault="009A21CF">
      <w:r w:rsidRPr="00014A3E">
        <w:t>(Times, 12pt</w:t>
      </w:r>
      <w:r w:rsidR="00D33F0E">
        <w:t>, align left</w:t>
      </w:r>
      <w:r w:rsidRPr="00014A3E">
        <w:t>)</w:t>
      </w:r>
    </w:p>
    <w:sectPr w:rsidR="00B53CDD" w:rsidRPr="004801B5" w:rsidSect="00014A3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DA6" w:rsidRDefault="002F0DA6">
      <w:r>
        <w:separator/>
      </w:r>
    </w:p>
  </w:endnote>
  <w:endnote w:type="continuationSeparator" w:id="0">
    <w:p w:rsidR="002F0DA6" w:rsidRDefault="002F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DA6" w:rsidRDefault="002F0DA6">
      <w:r>
        <w:separator/>
      </w:r>
    </w:p>
  </w:footnote>
  <w:footnote w:type="continuationSeparator" w:id="0">
    <w:p w:rsidR="002F0DA6" w:rsidRDefault="002F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CF"/>
    <w:rsid w:val="00014A3E"/>
    <w:rsid w:val="000A0334"/>
    <w:rsid w:val="000B3CAA"/>
    <w:rsid w:val="000E7A72"/>
    <w:rsid w:val="0012494C"/>
    <w:rsid w:val="00126FB9"/>
    <w:rsid w:val="001B6B2A"/>
    <w:rsid w:val="001D7FAE"/>
    <w:rsid w:val="002367BF"/>
    <w:rsid w:val="002F0DA6"/>
    <w:rsid w:val="00304C01"/>
    <w:rsid w:val="00345497"/>
    <w:rsid w:val="00365CBA"/>
    <w:rsid w:val="00392180"/>
    <w:rsid w:val="003977DD"/>
    <w:rsid w:val="003A067C"/>
    <w:rsid w:val="004636E2"/>
    <w:rsid w:val="00464F93"/>
    <w:rsid w:val="004801B5"/>
    <w:rsid w:val="004A6EE3"/>
    <w:rsid w:val="005B11F8"/>
    <w:rsid w:val="005B2105"/>
    <w:rsid w:val="005B6A41"/>
    <w:rsid w:val="00606ACA"/>
    <w:rsid w:val="006606DF"/>
    <w:rsid w:val="006F2805"/>
    <w:rsid w:val="007629EB"/>
    <w:rsid w:val="00771C72"/>
    <w:rsid w:val="007C38C6"/>
    <w:rsid w:val="00831587"/>
    <w:rsid w:val="00875CC0"/>
    <w:rsid w:val="00940074"/>
    <w:rsid w:val="00943E09"/>
    <w:rsid w:val="009479A9"/>
    <w:rsid w:val="009A21CF"/>
    <w:rsid w:val="009D317F"/>
    <w:rsid w:val="009D3B59"/>
    <w:rsid w:val="009F5BA4"/>
    <w:rsid w:val="00A151B5"/>
    <w:rsid w:val="00A643F8"/>
    <w:rsid w:val="00AA4EE7"/>
    <w:rsid w:val="00B53CDD"/>
    <w:rsid w:val="00BA1D61"/>
    <w:rsid w:val="00BB7547"/>
    <w:rsid w:val="00C50B5B"/>
    <w:rsid w:val="00D12E5B"/>
    <w:rsid w:val="00D33F0E"/>
    <w:rsid w:val="00D8559D"/>
    <w:rsid w:val="00DA1848"/>
    <w:rsid w:val="00E577E2"/>
    <w:rsid w:val="00E7031F"/>
    <w:rsid w:val="00E739D1"/>
    <w:rsid w:val="00EB10A1"/>
    <w:rsid w:val="00EB4E74"/>
    <w:rsid w:val="00F049C8"/>
    <w:rsid w:val="00F20F7B"/>
    <w:rsid w:val="00F2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B5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1B5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</w:rPr>
  </w:style>
  <w:style w:type="character" w:styleId="Hyperlink">
    <w:name w:val="Hyperlink"/>
    <w:basedOn w:val="DefaultParagraphFont"/>
    <w:uiPriority w:val="99"/>
    <w:unhideWhenUsed/>
    <w:rsid w:val="004801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367B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7BF"/>
    <w:rPr>
      <w:rFonts w:ascii="Times New Roman" w:hAnsi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367B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7BF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B5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1B5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</w:rPr>
  </w:style>
  <w:style w:type="character" w:styleId="Hyperlink">
    <w:name w:val="Hyperlink"/>
    <w:basedOn w:val="DefaultParagraphFont"/>
    <w:uiPriority w:val="99"/>
    <w:unhideWhenUsed/>
    <w:rsid w:val="004801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367B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7BF"/>
    <w:rPr>
      <w:rFonts w:ascii="Times New Roman" w:hAnsi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367B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7BF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cq13@liv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mraj\BT%20Cloud%20Sync\Hemraj_office\Hemraj_reserach\ICQ13\AbstractTemplate_ICQ13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AbstractTemplate_ICQ13</Template>
  <TotalTime>52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Osaka University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hemraj</dc:creator>
  <cp:lastModifiedBy>hemraj</cp:lastModifiedBy>
  <cp:revision>13</cp:revision>
  <dcterms:created xsi:type="dcterms:W3CDTF">2015-11-30T13:56:00Z</dcterms:created>
  <dcterms:modified xsi:type="dcterms:W3CDTF">2015-12-03T16:25:00Z</dcterms:modified>
</cp:coreProperties>
</file>