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961C" w14:textId="77777777" w:rsidR="00110B2D" w:rsidRPr="008E45DD" w:rsidRDefault="00110B2D" w:rsidP="00110B2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1996270312"/>
      <w:bookmarkStart w:id="1" w:name="_Toc1670480483"/>
      <w:bookmarkStart w:id="2" w:name="_Toc151043665"/>
      <w:bookmarkStart w:id="3" w:name="_Toc152344083"/>
      <w:bookmarkStart w:id="4" w:name="_Toc152597693"/>
      <w:r w:rsidRPr="00110B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Appendix C - Public Sector Eq</w:t>
      </w:r>
      <w:r w:rsidRPr="008E45D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uality Duty Student Profile Data</w:t>
      </w:r>
      <w:bookmarkEnd w:id="0"/>
      <w:bookmarkEnd w:id="1"/>
      <w:bookmarkEnd w:id="2"/>
      <w:bookmarkEnd w:id="3"/>
      <w:bookmarkEnd w:id="4"/>
      <w:r w:rsidRPr="008E45D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31FE8332" w14:textId="77777777" w:rsidR="00110B2D" w:rsidRPr="008E45DD" w:rsidRDefault="00110B2D" w:rsidP="00110B2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5" w:name="_Toc605905105"/>
      <w:bookmarkStart w:id="6" w:name="_Toc264792389"/>
      <w:bookmarkStart w:id="7" w:name="_Toc151043666"/>
      <w:bookmarkStart w:id="8" w:name="_Toc152344084"/>
      <w:bookmarkStart w:id="9" w:name="_Toc152597694"/>
      <w:r w:rsidRPr="008E45D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Student Profiles</w:t>
      </w:r>
      <w:bookmarkEnd w:id="5"/>
      <w:bookmarkEnd w:id="6"/>
      <w:bookmarkEnd w:id="7"/>
      <w:bookmarkEnd w:id="8"/>
      <w:bookmarkEnd w:id="9"/>
      <w:r w:rsidRPr="008E45D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 </w:t>
      </w:r>
    </w:p>
    <w:p w14:paraId="0BFBD289" w14:textId="56BD53D6" w:rsidR="00110B2D" w:rsidRPr="008E45DD" w:rsidRDefault="00110B2D" w:rsidP="00110B2D">
      <w:pPr>
        <w:rPr>
          <w:rFonts w:eastAsia="Poppins" w:cstheme="minorHAnsi"/>
          <w:b/>
          <w:bCs/>
          <w:sz w:val="24"/>
          <w:szCs w:val="24"/>
        </w:rPr>
      </w:pPr>
      <w:r w:rsidRPr="008E45DD">
        <w:rPr>
          <w:rFonts w:eastAsia="Poppins" w:cstheme="minorHAnsi"/>
          <w:b/>
          <w:bCs/>
          <w:sz w:val="24"/>
          <w:szCs w:val="24"/>
        </w:rPr>
        <w:t xml:space="preserve">University Profile (UG &amp; PG students) by Age, Disability, Ethnicity, </w:t>
      </w:r>
      <w:r w:rsidR="00A56B2B">
        <w:rPr>
          <w:rFonts w:eastAsia="Poppins" w:cstheme="minorHAnsi"/>
          <w:b/>
          <w:bCs/>
          <w:sz w:val="24"/>
          <w:szCs w:val="24"/>
        </w:rPr>
        <w:t>Sex/</w:t>
      </w:r>
      <w:r w:rsidRPr="008E45DD">
        <w:rPr>
          <w:rFonts w:eastAsia="Poppins" w:cstheme="minorHAnsi"/>
          <w:b/>
          <w:bCs/>
          <w:sz w:val="24"/>
          <w:szCs w:val="24"/>
        </w:rPr>
        <w:t>Gender, Nationality, Religion/Belief and Sexual Orientation</w:t>
      </w:r>
    </w:p>
    <w:p w14:paraId="34A197DE" w14:textId="35ECCBD1" w:rsidR="00FC4670" w:rsidRPr="008E45DD" w:rsidRDefault="00110B2D" w:rsidP="00110B2D">
      <w:pPr>
        <w:spacing w:after="0" w:line="240" w:lineRule="auto"/>
        <w:rPr>
          <w:sz w:val="24"/>
          <w:szCs w:val="24"/>
        </w:rPr>
      </w:pPr>
      <w:r w:rsidRPr="008E45DD">
        <w:rPr>
          <w:sz w:val="24"/>
          <w:szCs w:val="24"/>
        </w:rPr>
        <w:t xml:space="preserve">The latest trends in student population data, relating to; </w:t>
      </w:r>
      <w:r w:rsidR="00A56B2B" w:rsidRPr="008E45DD">
        <w:rPr>
          <w:sz w:val="24"/>
          <w:szCs w:val="24"/>
        </w:rPr>
        <w:t>age, disability, ethnicity, gender, nationality, religion/belief and sexual orientation are show</w:t>
      </w:r>
      <w:r w:rsidRPr="008E45DD">
        <w:rPr>
          <w:sz w:val="24"/>
          <w:szCs w:val="24"/>
        </w:rPr>
        <w:t xml:space="preserve">n below. </w:t>
      </w:r>
      <w:bookmarkStart w:id="10" w:name="_Hlk184213914"/>
      <w:r w:rsidR="00FC4670" w:rsidRPr="008E45DD">
        <w:rPr>
          <w:sz w:val="24"/>
          <w:szCs w:val="24"/>
        </w:rPr>
        <w:t>A</w:t>
      </w:r>
      <w:r w:rsidR="000A23D2" w:rsidRPr="008E45DD">
        <w:rPr>
          <w:sz w:val="24"/>
          <w:szCs w:val="24"/>
        </w:rPr>
        <w:t xml:space="preserve">s </w:t>
      </w:r>
      <w:r w:rsidR="00FC4670" w:rsidRPr="008E45DD">
        <w:rPr>
          <w:sz w:val="24"/>
          <w:szCs w:val="24"/>
        </w:rPr>
        <w:t xml:space="preserve">of </w:t>
      </w:r>
      <w:r w:rsidR="000A23D2" w:rsidRPr="008E45DD">
        <w:rPr>
          <w:sz w:val="24"/>
          <w:szCs w:val="24"/>
        </w:rPr>
        <w:t xml:space="preserve">academic </w:t>
      </w:r>
      <w:proofErr w:type="gramStart"/>
      <w:r w:rsidR="000A23D2" w:rsidRPr="008E45DD">
        <w:rPr>
          <w:sz w:val="24"/>
          <w:szCs w:val="24"/>
        </w:rPr>
        <w:t>yea</w:t>
      </w:r>
      <w:r w:rsidR="00FC4670" w:rsidRPr="008E45DD">
        <w:rPr>
          <w:sz w:val="24"/>
          <w:szCs w:val="24"/>
        </w:rPr>
        <w:t xml:space="preserve">r </w:t>
      </w:r>
      <w:r w:rsidR="000A23D2" w:rsidRPr="008E45DD">
        <w:rPr>
          <w:sz w:val="24"/>
          <w:szCs w:val="24"/>
        </w:rPr>
        <w:t>2023/24</w:t>
      </w:r>
      <w:proofErr w:type="gramEnd"/>
      <w:r w:rsidR="000A23D2" w:rsidRPr="008E45DD">
        <w:rPr>
          <w:sz w:val="24"/>
          <w:szCs w:val="24"/>
        </w:rPr>
        <w:t xml:space="preserve"> </w:t>
      </w:r>
      <w:r w:rsidRPr="008E45DD">
        <w:rPr>
          <w:sz w:val="24"/>
          <w:szCs w:val="24"/>
        </w:rPr>
        <w:t>a snapshot</w:t>
      </w:r>
      <w:r w:rsidR="00FC4670" w:rsidRPr="008E45DD">
        <w:rPr>
          <w:sz w:val="24"/>
          <w:szCs w:val="24"/>
        </w:rPr>
        <w:t xml:space="preserve"> of student data</w:t>
      </w:r>
      <w:r w:rsidRPr="008E45DD">
        <w:rPr>
          <w:sz w:val="24"/>
          <w:szCs w:val="24"/>
        </w:rPr>
        <w:t xml:space="preserve"> </w:t>
      </w:r>
      <w:r w:rsidR="000A23D2" w:rsidRPr="008E45DD">
        <w:rPr>
          <w:sz w:val="24"/>
          <w:szCs w:val="24"/>
        </w:rPr>
        <w:t>will be taken</w:t>
      </w:r>
      <w:r w:rsidRPr="008E45DD">
        <w:rPr>
          <w:sz w:val="24"/>
          <w:szCs w:val="24"/>
        </w:rPr>
        <w:t xml:space="preserve"> </w:t>
      </w:r>
      <w:r w:rsidR="00A56B2B" w:rsidRPr="00A56B2B">
        <w:rPr>
          <w:b/>
          <w:bCs/>
          <w:sz w:val="24"/>
          <w:szCs w:val="24"/>
        </w:rPr>
        <w:t>1</w:t>
      </w:r>
      <w:r w:rsidR="00A56B2B" w:rsidRPr="00A56B2B">
        <w:rPr>
          <w:b/>
          <w:bCs/>
          <w:sz w:val="24"/>
          <w:szCs w:val="24"/>
          <w:vertAlign w:val="superscript"/>
        </w:rPr>
        <w:t>st</w:t>
      </w:r>
      <w:r w:rsidR="00A56B2B" w:rsidRPr="00A56B2B">
        <w:rPr>
          <w:b/>
          <w:bCs/>
          <w:sz w:val="24"/>
          <w:szCs w:val="24"/>
        </w:rPr>
        <w:t xml:space="preserve"> </w:t>
      </w:r>
      <w:r w:rsidR="000A23D2" w:rsidRPr="008E45DD">
        <w:rPr>
          <w:b/>
          <w:sz w:val="24"/>
          <w:szCs w:val="24"/>
        </w:rPr>
        <w:t>December</w:t>
      </w:r>
      <w:r w:rsidR="000A23D2" w:rsidRPr="008E45DD">
        <w:rPr>
          <w:sz w:val="24"/>
          <w:szCs w:val="24"/>
        </w:rPr>
        <w:t xml:space="preserve"> </w:t>
      </w:r>
      <w:r w:rsidRPr="008E45DD">
        <w:rPr>
          <w:sz w:val="24"/>
          <w:szCs w:val="24"/>
        </w:rPr>
        <w:t>of each year</w:t>
      </w:r>
      <w:r w:rsidR="000A23D2" w:rsidRPr="008E45DD">
        <w:rPr>
          <w:sz w:val="24"/>
          <w:szCs w:val="24"/>
        </w:rPr>
        <w:t xml:space="preserve"> (as opposed to </w:t>
      </w:r>
      <w:r w:rsidR="00A56B2B">
        <w:rPr>
          <w:sz w:val="24"/>
          <w:szCs w:val="24"/>
        </w:rPr>
        <w:t>31</w:t>
      </w:r>
      <w:r w:rsidR="00A56B2B" w:rsidRPr="00A56B2B">
        <w:rPr>
          <w:sz w:val="24"/>
          <w:szCs w:val="24"/>
          <w:vertAlign w:val="superscript"/>
        </w:rPr>
        <w:t>st</w:t>
      </w:r>
      <w:r w:rsidR="00A56B2B">
        <w:rPr>
          <w:sz w:val="24"/>
          <w:szCs w:val="24"/>
        </w:rPr>
        <w:t xml:space="preserve"> </w:t>
      </w:r>
      <w:r w:rsidR="000A23D2" w:rsidRPr="008E45DD">
        <w:rPr>
          <w:bCs/>
          <w:sz w:val="24"/>
          <w:szCs w:val="24"/>
        </w:rPr>
        <w:t>January</w:t>
      </w:r>
      <w:r w:rsidR="00FC4670" w:rsidRPr="008E45DD">
        <w:rPr>
          <w:b/>
          <w:sz w:val="24"/>
          <w:szCs w:val="24"/>
        </w:rPr>
        <w:t xml:space="preserve"> </w:t>
      </w:r>
      <w:r w:rsidR="00FC4670" w:rsidRPr="008E45DD">
        <w:rPr>
          <w:sz w:val="24"/>
          <w:szCs w:val="24"/>
        </w:rPr>
        <w:t>used for previous years comparisons</w:t>
      </w:r>
      <w:r w:rsidR="000A23D2" w:rsidRPr="008E45DD">
        <w:rPr>
          <w:sz w:val="24"/>
          <w:szCs w:val="24"/>
        </w:rPr>
        <w:t>) in order to align with HESA reporting/returns</w:t>
      </w:r>
      <w:r w:rsidRPr="008E45DD">
        <w:rPr>
          <w:sz w:val="24"/>
          <w:szCs w:val="24"/>
        </w:rPr>
        <w:t>,</w:t>
      </w:r>
      <w:r w:rsidR="00FC4670" w:rsidRPr="008E45DD">
        <w:rPr>
          <w:sz w:val="24"/>
          <w:szCs w:val="24"/>
        </w:rPr>
        <w:t xml:space="preserve"> and will be provided via the University’s Business Intelligence systems.</w:t>
      </w:r>
      <w:bookmarkEnd w:id="10"/>
    </w:p>
    <w:p w14:paraId="190730AC" w14:textId="77777777" w:rsidR="00FC4670" w:rsidRPr="008E45DD" w:rsidRDefault="00FC4670" w:rsidP="00110B2D">
      <w:pPr>
        <w:spacing w:after="0" w:line="240" w:lineRule="auto"/>
        <w:rPr>
          <w:sz w:val="24"/>
          <w:szCs w:val="24"/>
        </w:rPr>
      </w:pPr>
    </w:p>
    <w:p w14:paraId="56C87C2E" w14:textId="2BE4663F" w:rsidR="00110B2D" w:rsidRPr="008E45DD" w:rsidRDefault="00110B2D" w:rsidP="00110B2D">
      <w:pPr>
        <w:spacing w:after="0" w:line="240" w:lineRule="auto"/>
        <w:rPr>
          <w:rFonts w:eastAsia="Poppins"/>
          <w:sz w:val="24"/>
          <w:szCs w:val="24"/>
        </w:rPr>
      </w:pPr>
      <w:r w:rsidRPr="008E45DD">
        <w:rPr>
          <w:sz w:val="24"/>
          <w:szCs w:val="24"/>
        </w:rPr>
        <w:t xml:space="preserve">As of academic year </w:t>
      </w:r>
      <w:r w:rsidRPr="008E45DD">
        <w:rPr>
          <w:b/>
          <w:bCs/>
          <w:sz w:val="24"/>
          <w:szCs w:val="24"/>
        </w:rPr>
        <w:t>202</w:t>
      </w:r>
      <w:r w:rsidR="003705C0" w:rsidRPr="008E45DD">
        <w:rPr>
          <w:b/>
          <w:bCs/>
          <w:sz w:val="24"/>
          <w:szCs w:val="24"/>
        </w:rPr>
        <w:t>3</w:t>
      </w:r>
      <w:r w:rsidRPr="008E45DD">
        <w:rPr>
          <w:b/>
          <w:bCs/>
          <w:sz w:val="24"/>
          <w:szCs w:val="24"/>
        </w:rPr>
        <w:t>/2</w:t>
      </w:r>
      <w:r w:rsidR="003705C0" w:rsidRPr="008E45DD">
        <w:rPr>
          <w:b/>
          <w:bCs/>
          <w:sz w:val="24"/>
          <w:szCs w:val="24"/>
        </w:rPr>
        <w:t>4</w:t>
      </w:r>
      <w:r w:rsidRPr="008E45DD">
        <w:rPr>
          <w:sz w:val="24"/>
          <w:szCs w:val="24"/>
        </w:rPr>
        <w:t xml:space="preserve">, the total number of students (UG and PG combined) was </w:t>
      </w:r>
      <w:r w:rsidR="008D6735" w:rsidRPr="008E45DD">
        <w:rPr>
          <w:b/>
          <w:bCs/>
          <w:sz w:val="24"/>
          <w:szCs w:val="24"/>
        </w:rPr>
        <w:t>2</w:t>
      </w:r>
      <w:r w:rsidR="004D0C43" w:rsidRPr="008E45DD">
        <w:rPr>
          <w:b/>
          <w:bCs/>
          <w:sz w:val="24"/>
          <w:szCs w:val="24"/>
        </w:rPr>
        <w:t>8</w:t>
      </w:r>
      <w:r w:rsidR="00581544" w:rsidRPr="008E45DD">
        <w:rPr>
          <w:b/>
          <w:bCs/>
          <w:sz w:val="24"/>
          <w:szCs w:val="24"/>
        </w:rPr>
        <w:t>,4</w:t>
      </w:r>
      <w:r w:rsidR="004D0C43" w:rsidRPr="008E45DD">
        <w:rPr>
          <w:b/>
          <w:bCs/>
          <w:sz w:val="24"/>
          <w:szCs w:val="24"/>
        </w:rPr>
        <w:t>89</w:t>
      </w:r>
      <w:r w:rsidRPr="008E45DD">
        <w:rPr>
          <w:sz w:val="24"/>
          <w:szCs w:val="24"/>
        </w:rPr>
        <w:t xml:space="preserve"> </w:t>
      </w:r>
      <w:r w:rsidR="004D0C43" w:rsidRPr="008E45DD">
        <w:rPr>
          <w:sz w:val="24"/>
          <w:szCs w:val="24"/>
        </w:rPr>
        <w:t>(</w:t>
      </w:r>
      <w:r w:rsidR="004D0C43" w:rsidRPr="008E45DD">
        <w:rPr>
          <w:rFonts w:eastAsia="Times New Roman" w:cstheme="minorHAnsi"/>
          <w:lang w:eastAsia="en-GB"/>
        </w:rPr>
        <w:t xml:space="preserve">↑ </w:t>
      </w:r>
      <w:r w:rsidRPr="008E45DD">
        <w:rPr>
          <w:sz w:val="24"/>
          <w:szCs w:val="24"/>
        </w:rPr>
        <w:t>from 2</w:t>
      </w:r>
      <w:r w:rsidR="009A05A1" w:rsidRPr="008E45DD">
        <w:rPr>
          <w:sz w:val="24"/>
          <w:szCs w:val="24"/>
        </w:rPr>
        <w:t>7</w:t>
      </w:r>
      <w:r w:rsidRPr="008E45DD">
        <w:rPr>
          <w:sz w:val="24"/>
          <w:szCs w:val="24"/>
        </w:rPr>
        <w:t>,</w:t>
      </w:r>
      <w:r w:rsidR="009A05A1" w:rsidRPr="008E45DD">
        <w:rPr>
          <w:sz w:val="24"/>
          <w:szCs w:val="24"/>
        </w:rPr>
        <w:t>4</w:t>
      </w:r>
      <w:r w:rsidR="00E52A5B" w:rsidRPr="008E45DD">
        <w:rPr>
          <w:sz w:val="24"/>
          <w:szCs w:val="24"/>
        </w:rPr>
        <w:t>13</w:t>
      </w:r>
      <w:r w:rsidRPr="008E45DD">
        <w:rPr>
          <w:sz w:val="24"/>
          <w:szCs w:val="24"/>
        </w:rPr>
        <w:t xml:space="preserve"> last year). Of which, </w:t>
      </w:r>
      <w:r w:rsidR="00E5517D" w:rsidRPr="008E45DD">
        <w:rPr>
          <w:b/>
          <w:bCs/>
          <w:sz w:val="24"/>
          <w:szCs w:val="24"/>
        </w:rPr>
        <w:t>2</w:t>
      </w:r>
      <w:r w:rsidR="004D0C43" w:rsidRPr="008E45DD">
        <w:rPr>
          <w:b/>
          <w:bCs/>
          <w:sz w:val="24"/>
          <w:szCs w:val="24"/>
        </w:rPr>
        <w:t>2,254</w:t>
      </w:r>
      <w:r w:rsidRPr="008E45DD">
        <w:rPr>
          <w:b/>
          <w:bCs/>
          <w:sz w:val="24"/>
          <w:szCs w:val="24"/>
        </w:rPr>
        <w:t xml:space="preserve"> </w:t>
      </w:r>
      <w:r w:rsidRPr="008E45DD">
        <w:rPr>
          <w:sz w:val="24"/>
          <w:szCs w:val="24"/>
        </w:rPr>
        <w:t xml:space="preserve">were Undergraduate (UG) and </w:t>
      </w:r>
      <w:r w:rsidR="00A625A6" w:rsidRPr="008E45DD">
        <w:rPr>
          <w:b/>
          <w:bCs/>
          <w:sz w:val="24"/>
          <w:szCs w:val="24"/>
        </w:rPr>
        <w:t>6,</w:t>
      </w:r>
      <w:r w:rsidR="004D0C43" w:rsidRPr="008E45DD">
        <w:rPr>
          <w:b/>
          <w:bCs/>
          <w:sz w:val="24"/>
          <w:szCs w:val="24"/>
        </w:rPr>
        <w:t>234</w:t>
      </w:r>
      <w:r w:rsidRPr="008E45DD">
        <w:rPr>
          <w:sz w:val="24"/>
          <w:szCs w:val="24"/>
        </w:rPr>
        <w:t xml:space="preserve"> were Postgraduate (PG). </w:t>
      </w:r>
    </w:p>
    <w:p w14:paraId="6450C335" w14:textId="77777777" w:rsidR="00110B2D" w:rsidRPr="008E45DD" w:rsidRDefault="00110B2D" w:rsidP="00110B2D">
      <w:pPr>
        <w:spacing w:after="0" w:line="240" w:lineRule="auto"/>
        <w:rPr>
          <w:sz w:val="10"/>
          <w:szCs w:val="10"/>
          <w:lang w:eastAsia="en-GB"/>
        </w:rPr>
      </w:pPr>
    </w:p>
    <w:p w14:paraId="095DA192" w14:textId="664A0E3A" w:rsidR="00110B2D" w:rsidRPr="00680594" w:rsidRDefault="00110B2D" w:rsidP="00110B2D">
      <w:pPr>
        <w:keepNext/>
        <w:keepLines/>
        <w:spacing w:before="40" w:after="0"/>
        <w:outlineLvl w:val="1"/>
        <w:rPr>
          <w:rFonts w:asciiTheme="majorHAnsi" w:eastAsia="Times New Roman" w:hAnsiTheme="majorHAnsi" w:cstheme="majorHAnsi"/>
          <w:color w:val="2F5496" w:themeColor="accent1" w:themeShade="BF"/>
          <w:sz w:val="18"/>
          <w:szCs w:val="18"/>
          <w:u w:val="single"/>
          <w:lang w:eastAsia="en-GB"/>
        </w:rPr>
      </w:pPr>
      <w:bookmarkStart w:id="11" w:name="_Toc150813134"/>
      <w:bookmarkStart w:id="12" w:name="_Toc1564733794"/>
      <w:bookmarkStart w:id="13" w:name="_Toc678781300"/>
      <w:bookmarkStart w:id="14" w:name="_Toc151043667"/>
      <w:bookmarkStart w:id="15" w:name="_Toc152344085"/>
      <w:bookmarkStart w:id="16" w:name="_Toc152597695"/>
      <w:r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Summary Student Data Trends 202</w:t>
      </w:r>
      <w:r w:rsidR="00680594"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0/2</w:t>
      </w:r>
      <w:r w:rsidR="009A05A1"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1</w:t>
      </w:r>
      <w:r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 xml:space="preserve"> </w:t>
      </w:r>
      <w:r w:rsidR="00680594"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–</w:t>
      </w:r>
      <w:r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 xml:space="preserve"> 202</w:t>
      </w:r>
      <w:bookmarkEnd w:id="11"/>
      <w:bookmarkEnd w:id="12"/>
      <w:bookmarkEnd w:id="13"/>
      <w:bookmarkEnd w:id="14"/>
      <w:bookmarkEnd w:id="15"/>
      <w:bookmarkEnd w:id="16"/>
      <w:r w:rsidR="00680594"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3/2</w:t>
      </w:r>
      <w:r w:rsidR="009A05A1"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4</w:t>
      </w:r>
      <w:r w:rsidRPr="00680594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u w:val="single"/>
          <w:lang w:eastAsia="en-GB"/>
        </w:rPr>
        <w:t> </w:t>
      </w:r>
    </w:p>
    <w:p w14:paraId="680C254B" w14:textId="0881A083" w:rsidR="00110B2D" w:rsidRPr="008E45DD" w:rsidRDefault="00110B2D" w:rsidP="00110B2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</w:t>
      </w:r>
      <w:r w:rsidR="00680594">
        <w:rPr>
          <w:rFonts w:eastAsia="Times New Roman" w:cstheme="minorHAnsi"/>
          <w:color w:val="000000"/>
          <w:sz w:val="24"/>
          <w:szCs w:val="24"/>
          <w:lang w:eastAsia="en-GB"/>
        </w:rPr>
        <w:t>January</w:t>
      </w: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E45D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202</w:t>
      </w:r>
      <w:r w:rsidR="003705C0" w:rsidRPr="008E45D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</w:t>
      </w: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</w:t>
      </w:r>
      <w:r w:rsidR="000A23D2" w:rsidRPr="008E45DD">
        <w:rPr>
          <w:rFonts w:eastAsia="Times New Roman" w:cstheme="minorHAnsi"/>
          <w:color w:val="000000"/>
          <w:sz w:val="24"/>
          <w:szCs w:val="24"/>
          <w:lang w:eastAsia="en-GB"/>
        </w:rPr>
        <w:t>December</w:t>
      </w: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E45D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202</w:t>
      </w:r>
      <w:r w:rsidR="00A56B2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3</w:t>
      </w: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University has seen the following key trends in its overall student profile (UG &amp; PG combined):</w:t>
      </w:r>
    </w:p>
    <w:p w14:paraId="34FFA47C" w14:textId="77777777" w:rsidR="00110B2D" w:rsidRPr="008E45DD" w:rsidRDefault="00110B2D" w:rsidP="00110B2D">
      <w:pPr>
        <w:spacing w:after="0" w:line="240" w:lineRule="auto"/>
        <w:rPr>
          <w:sz w:val="16"/>
          <w:szCs w:val="16"/>
          <w:lang w:eastAsia="en-GB"/>
        </w:rPr>
      </w:pPr>
    </w:p>
    <w:p w14:paraId="4E55F4A6" w14:textId="4F5CCA31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1: </w:t>
      </w:r>
      <w:bookmarkStart w:id="17" w:name="_Hlk168313586"/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Overall (UG &amp; PG) student population data </w:t>
      </w:r>
      <w:r w:rsidR="00A56B2B">
        <w:rPr>
          <w:rFonts w:eastAsia="Times New Roman" w:cs="Arial"/>
          <w:b/>
          <w:bCs/>
          <w:sz w:val="24"/>
          <w:szCs w:val="24"/>
          <w:lang w:eastAsia="en-GB"/>
        </w:rPr>
        <w:t>2020/21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="00A56B2B">
        <w:rPr>
          <w:rFonts w:eastAsia="Times New Roman" w:cs="Arial"/>
          <w:b/>
          <w:bCs/>
          <w:sz w:val="24"/>
          <w:szCs w:val="24"/>
          <w:lang w:eastAsia="en-GB"/>
        </w:rPr>
        <w:t>–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202</w:t>
      </w:r>
      <w:r w:rsidR="00A56B2B">
        <w:rPr>
          <w:rFonts w:eastAsia="Times New Roman" w:cs="Arial"/>
          <w:b/>
          <w:bCs/>
          <w:sz w:val="24"/>
          <w:szCs w:val="24"/>
          <w:lang w:eastAsia="en-GB"/>
        </w:rPr>
        <w:t>3/2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   </w:t>
      </w:r>
      <w:r w:rsidRPr="008E45DD">
        <w:rPr>
          <w:rFonts w:eastAsia="Times New Roman" w:cs="Arial"/>
          <w:sz w:val="24"/>
          <w:szCs w:val="24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921"/>
        <w:gridCol w:w="921"/>
        <w:gridCol w:w="965"/>
        <w:gridCol w:w="887"/>
        <w:gridCol w:w="2639"/>
      </w:tblGrid>
      <w:tr w:rsidR="003705C0" w:rsidRPr="008E45DD" w14:paraId="68C01FA3" w14:textId="77777777" w:rsidTr="003705C0">
        <w:trPr>
          <w:trHeight w:val="300"/>
        </w:trPr>
        <w:tc>
          <w:tcPr>
            <w:tcW w:w="2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29768B5" w14:textId="77777777" w:rsidR="003705C0" w:rsidRPr="008E45DD" w:rsidRDefault="003705C0" w:rsidP="00110B2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lang w:eastAsia="en-GB"/>
              </w:rPr>
              <w:t> </w:t>
            </w:r>
            <w:r w:rsidRPr="008E45D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598D0E2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lang w:eastAsia="en-GB"/>
              </w:rPr>
              <w:t>Jan 21</w:t>
            </w:r>
            <w:r w:rsidRPr="008E45D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2921B83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lang w:eastAsia="en-GB"/>
              </w:rPr>
              <w:t>Jan 22</w:t>
            </w:r>
            <w:r w:rsidRPr="008E45D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A3626E9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lang w:eastAsia="en-GB"/>
              </w:rPr>
              <w:t>Jan 23</w:t>
            </w:r>
            <w:r w:rsidRPr="008E45D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A7FACEE" w14:textId="716ADC72" w:rsidR="003705C0" w:rsidRPr="008E45DD" w:rsidRDefault="000A23D2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Dec</w:t>
            </w:r>
            <w:r w:rsidR="003705C0" w:rsidRPr="008E45D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2</w:t>
            </w:r>
            <w:r w:rsidR="006E42CB" w:rsidRPr="008E45D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F1A2311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23/24 Trend</w:t>
            </w:r>
          </w:p>
        </w:tc>
      </w:tr>
      <w:tr w:rsidR="003705C0" w:rsidRPr="008E45DD" w14:paraId="23CB6F0B" w14:textId="77777777" w:rsidTr="008C0C3B">
        <w:trPr>
          <w:trHeight w:val="300"/>
        </w:trPr>
        <w:tc>
          <w:tcPr>
            <w:tcW w:w="2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23E4F" w:themeFill="text2" w:themeFillShade="BF"/>
            <w:vAlign w:val="center"/>
            <w:hideMark/>
          </w:tcPr>
          <w:p w14:paraId="2D8A8F9A" w14:textId="77777777" w:rsidR="003705C0" w:rsidRPr="008E45DD" w:rsidRDefault="003705C0" w:rsidP="00110B2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% Known Disability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37B3C330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12.7%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0653E3C7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16.1%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5B560CE0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15.3%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38E770" w14:textId="18049FDD" w:rsidR="003705C0" w:rsidRPr="008E45DD" w:rsidRDefault="006E5B86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16.</w:t>
            </w:r>
            <w:r w:rsidR="00B30709" w:rsidRPr="008E45DD">
              <w:rPr>
                <w:rFonts w:eastAsia="Times New Roman"/>
                <w:lang w:eastAsia="en-GB"/>
              </w:rPr>
              <w:t>3</w:t>
            </w:r>
            <w:r w:rsidR="00AE373A" w:rsidRPr="008E45DD"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513630C" w14:textId="349CA288" w:rsidR="003705C0" w:rsidRPr="008E45DD" w:rsidRDefault="006E5B86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3705C0" w:rsidRPr="008E45DD" w14:paraId="45EEB6F5" w14:textId="77777777" w:rsidTr="008C0C3B">
        <w:trPr>
          <w:trHeight w:val="300"/>
        </w:trPr>
        <w:tc>
          <w:tcPr>
            <w:tcW w:w="2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23E4F" w:themeFill="text2" w:themeFillShade="BF"/>
            <w:vAlign w:val="center"/>
            <w:hideMark/>
          </w:tcPr>
          <w:p w14:paraId="4E6FCEDD" w14:textId="77777777" w:rsidR="003705C0" w:rsidRPr="008E45DD" w:rsidRDefault="003705C0" w:rsidP="00110B2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% Female</w:t>
            </w:r>
            <w:r w:rsidRPr="008E45DD">
              <w:rPr>
                <w:rFonts w:eastAsia="Times New Roman" w:cstheme="minorHAns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325FD445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55%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215F28B2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55.4%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5AA8EF08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55.3%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E6F2DB" w14:textId="26EE1492" w:rsidR="003705C0" w:rsidRPr="008E45DD" w:rsidRDefault="00AE373A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</w:t>
            </w:r>
            <w:r w:rsidR="00B30709" w:rsidRPr="008E45DD">
              <w:rPr>
                <w:rFonts w:eastAsia="Times New Roman" w:cstheme="minorHAnsi"/>
                <w:lang w:eastAsia="en-GB"/>
              </w:rPr>
              <w:t>0</w:t>
            </w:r>
            <w:r w:rsidRPr="008E45DD">
              <w:rPr>
                <w:rFonts w:eastAsia="Times New Roman" w:cstheme="minorHAnsi"/>
                <w:lang w:eastAsia="en-GB"/>
              </w:rPr>
              <w:t>.</w:t>
            </w:r>
            <w:r w:rsidR="00B30709" w:rsidRPr="008E45DD">
              <w:rPr>
                <w:rFonts w:eastAsia="Times New Roman" w:cstheme="minorHAnsi"/>
                <w:lang w:eastAsia="en-GB"/>
              </w:rPr>
              <w:t>0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FFF7315" w14:textId="420B4138" w:rsidR="003705C0" w:rsidRPr="008E45DD" w:rsidRDefault="00B30709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155A58E8" w14:textId="77777777" w:rsidTr="008C0C3B">
        <w:trPr>
          <w:trHeight w:val="300"/>
        </w:trPr>
        <w:tc>
          <w:tcPr>
            <w:tcW w:w="2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23E4F" w:themeFill="text2" w:themeFillShade="BF"/>
            <w:vAlign w:val="center"/>
            <w:hideMark/>
          </w:tcPr>
          <w:p w14:paraId="71EDB609" w14:textId="77777777" w:rsidR="00E5517D" w:rsidRPr="008E45DD" w:rsidRDefault="00E5517D" w:rsidP="00E55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% International/Overseas</w:t>
            </w:r>
            <w:r w:rsidRPr="008E45DD">
              <w:rPr>
                <w:rFonts w:eastAsia="Times New Roman" w:cstheme="minorHAns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476D59B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28.5%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4918021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25.3%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39163907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28.8%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968C40" w14:textId="4DCC2838" w:rsidR="00E5517D" w:rsidRPr="008E45DD" w:rsidRDefault="00B3070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28.0</w:t>
            </w:r>
            <w:r w:rsidR="006E42CB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E8F2A66" w14:textId="1CA1ACD0" w:rsidR="00E5517D" w:rsidRPr="008E45DD" w:rsidRDefault="00B3070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35310B92" w14:textId="77777777" w:rsidTr="008C0C3B">
        <w:trPr>
          <w:trHeight w:val="300"/>
        </w:trPr>
        <w:tc>
          <w:tcPr>
            <w:tcW w:w="2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23E4F" w:themeFill="text2" w:themeFillShade="BF"/>
            <w:vAlign w:val="center"/>
            <w:hideMark/>
          </w:tcPr>
          <w:p w14:paraId="46118B8E" w14:textId="77777777" w:rsidR="00E5517D" w:rsidRPr="008E45DD" w:rsidRDefault="00E5517D" w:rsidP="00E55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% People of Colour</w:t>
            </w:r>
            <w:r w:rsidRPr="008E45DD">
              <w:rPr>
                <w:rFonts w:eastAsia="Times New Roman" w:cstheme="minorHAns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2A23A72C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33.1%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34D0FBA2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32.7%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5052359D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37.1%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DFB7FA" w14:textId="3DE740DC" w:rsidR="00E5517D" w:rsidRPr="008E45DD" w:rsidRDefault="008A02A2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38.</w:t>
            </w:r>
            <w:r w:rsidR="00B30709" w:rsidRPr="008E45DD">
              <w:rPr>
                <w:rFonts w:eastAsia="Times New Roman" w:cstheme="minorHAnsi"/>
                <w:lang w:eastAsia="en-GB"/>
              </w:rPr>
              <w:t>7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DA1D9E6" w14:textId="6B04013C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4965AC38" w14:textId="77777777" w:rsidTr="00E5517D">
        <w:trPr>
          <w:trHeight w:val="300"/>
        </w:trPr>
        <w:tc>
          <w:tcPr>
            <w:tcW w:w="2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23E4F" w:themeFill="text2" w:themeFillShade="BF"/>
            <w:vAlign w:val="center"/>
            <w:hideMark/>
          </w:tcPr>
          <w:p w14:paraId="3595B0AA" w14:textId="29B81763" w:rsidR="00E5517D" w:rsidRPr="008E45DD" w:rsidRDefault="00E5517D" w:rsidP="00E55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% LGBO</w:t>
            </w:r>
            <w:r w:rsidR="004A7D1E" w:rsidRPr="008E45DD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+</w:t>
            </w:r>
            <w:r w:rsidRPr="008E45DD">
              <w:rPr>
                <w:rFonts w:eastAsia="Times New Roman" w:cstheme="minorHAns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4AA72E5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6.6%</w:t>
            </w:r>
          </w:p>
        </w:tc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0AA8BAFC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7.9%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</w:tcPr>
          <w:p w14:paraId="061A1C0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8.9%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B31C01" w14:textId="6F58A250" w:rsidR="00E5517D" w:rsidRPr="008E45DD" w:rsidRDefault="00B3070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9.4%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C4620D1" w14:textId="3657BE9D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5C8CC652" w14:textId="77777777" w:rsidR="00110B2D" w:rsidRDefault="00110B2D" w:rsidP="00110B2D">
      <w:pPr>
        <w:spacing w:after="0" w:line="240" w:lineRule="auto"/>
        <w:textAlignment w:val="baseline"/>
        <w:rPr>
          <w:rFonts w:eastAsia="Times New Roman"/>
          <w:sz w:val="12"/>
          <w:szCs w:val="12"/>
          <w:lang w:eastAsia="en-GB"/>
        </w:rPr>
      </w:pPr>
      <w:r w:rsidRPr="008E45DD">
        <w:rPr>
          <w:rFonts w:eastAsia="Times New Roman"/>
          <w:sz w:val="12"/>
          <w:szCs w:val="12"/>
          <w:lang w:eastAsia="en-GB"/>
        </w:rPr>
        <w:t>  </w:t>
      </w:r>
    </w:p>
    <w:p w14:paraId="5D014263" w14:textId="145CB99E" w:rsidR="00A56B2B" w:rsidRDefault="00A56B2B" w:rsidP="00110B2D">
      <w:pPr>
        <w:spacing w:after="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110B2D">
        <w:rPr>
          <w:rFonts w:eastAsia="Times New Roman" w:cs="Arial"/>
          <w:b/>
          <w:bCs/>
          <w:color w:val="000000" w:themeColor="text1"/>
          <w:sz w:val="24"/>
          <w:szCs w:val="24"/>
          <w:lang w:eastAsia="en-GB"/>
        </w:rPr>
        <w:t>NB:</w:t>
      </w:r>
      <w:r w:rsidRPr="00110B2D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 Arrows are used to indicate if there has been an increase, decrease or levelling of representation of these groups, </w:t>
      </w:r>
      <w:r w:rsidRPr="00110B2D">
        <w:rPr>
          <w:rFonts w:eastAsia="Times New Roman" w:cs="Arial"/>
          <w:color w:val="000000" w:themeColor="text1"/>
          <w:sz w:val="24"/>
          <w:szCs w:val="24"/>
          <w:u w:val="single"/>
          <w:lang w:eastAsia="en-GB"/>
        </w:rPr>
        <w:t>since the previous academic year</w:t>
      </w:r>
      <w:r w:rsidRPr="00110B2D">
        <w:rPr>
          <w:rFonts w:eastAsia="Times New Roman" w:cs="Arial"/>
          <w:color w:val="000000" w:themeColor="text1"/>
          <w:sz w:val="24"/>
          <w:szCs w:val="24"/>
          <w:lang w:eastAsia="en-GB"/>
        </w:rPr>
        <w:t>. </w:t>
      </w:r>
    </w:p>
    <w:p w14:paraId="433CA20F" w14:textId="77777777" w:rsidR="00A56B2B" w:rsidRPr="008E45DD" w:rsidRDefault="00A56B2B" w:rsidP="00110B2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5569575E" w14:textId="206C5BED" w:rsidR="00110B2D" w:rsidRPr="00680594" w:rsidRDefault="00110B2D" w:rsidP="00110B2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</w:pPr>
      <w:bookmarkStart w:id="18" w:name="_Toc150813135"/>
      <w:bookmarkStart w:id="19" w:name="_Toc2120668937"/>
      <w:bookmarkStart w:id="20" w:name="_Toc567818270"/>
      <w:bookmarkStart w:id="21" w:name="_Toc151043668"/>
      <w:bookmarkStart w:id="22" w:name="_Toc152344086"/>
      <w:bookmarkStart w:id="23" w:name="_Toc152597696"/>
      <w:r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Student Data Annual Comparison (20</w:t>
      </w:r>
      <w:r w:rsidR="00680594"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22/</w:t>
      </w:r>
      <w:r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2</w:t>
      </w:r>
      <w:r w:rsidR="003705C0"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3</w:t>
      </w:r>
      <w:r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 xml:space="preserve"> – 20</w:t>
      </w:r>
      <w:r w:rsidR="00680594"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23/</w:t>
      </w:r>
      <w:r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2</w:t>
      </w:r>
      <w:r w:rsidR="003705C0"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4</w:t>
      </w:r>
      <w:r w:rsidRPr="00680594">
        <w:rPr>
          <w:rFonts w:asciiTheme="majorHAnsi" w:eastAsiaTheme="majorEastAsia" w:hAnsiTheme="majorHAnsi" w:cstheme="majorHAnsi"/>
          <w:color w:val="2F5496"/>
          <w:sz w:val="26"/>
          <w:szCs w:val="26"/>
          <w:u w:val="single"/>
          <w:shd w:val="clear" w:color="auto" w:fill="FFFFFF"/>
        </w:rPr>
        <w:t>)</w:t>
      </w:r>
      <w:bookmarkEnd w:id="18"/>
      <w:bookmarkEnd w:id="19"/>
      <w:bookmarkEnd w:id="20"/>
      <w:bookmarkEnd w:id="21"/>
      <w:bookmarkEnd w:id="22"/>
      <w:bookmarkEnd w:id="23"/>
    </w:p>
    <w:bookmarkEnd w:id="17"/>
    <w:p w14:paraId="454981D9" w14:textId="0FCA0656" w:rsidR="00110B2D" w:rsidRPr="008E45DD" w:rsidRDefault="00110B2D" w:rsidP="00110B2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</w:t>
      </w:r>
      <w:r w:rsidR="007050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data snapshots December </w:t>
      </w:r>
      <w:r w:rsidR="0070508A" w:rsidRPr="007050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2022</w:t>
      </w:r>
      <w:r w:rsidR="007050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</w:t>
      </w:r>
      <w:r w:rsidR="007050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December </w:t>
      </w:r>
      <w:r w:rsidR="0070508A" w:rsidRPr="007050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2023</w:t>
      </w:r>
      <w:r w:rsidRPr="008E45D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University has seen the following data trends in its student profile: </w:t>
      </w:r>
    </w:p>
    <w:p w14:paraId="3007445D" w14:textId="77777777" w:rsidR="00110B2D" w:rsidRPr="008E45DD" w:rsidRDefault="00110B2D" w:rsidP="00110B2D">
      <w:pPr>
        <w:spacing w:after="0" w:line="240" w:lineRule="auto"/>
        <w:textAlignment w:val="baseline"/>
        <w:rPr>
          <w:rFonts w:eastAsia="Times New Roman" w:cstheme="minorHAnsi"/>
          <w:sz w:val="8"/>
          <w:szCs w:val="8"/>
          <w:lang w:eastAsia="en-GB"/>
        </w:rPr>
      </w:pPr>
    </w:p>
    <w:p w14:paraId="21D67828" w14:textId="77777777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  <w:bookmarkStart w:id="24" w:name="_Toc510877555"/>
      <w:bookmarkStart w:id="25" w:name="_Toc1899888100"/>
      <w:bookmarkStart w:id="26" w:name="_Toc151043669"/>
      <w:bookmarkStart w:id="27" w:name="_Toc152344087"/>
      <w:bookmarkStart w:id="28" w:name="_Toc152597697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Age</w:t>
      </w:r>
      <w:bookmarkEnd w:id="24"/>
      <w:bookmarkEnd w:id="25"/>
      <w:bookmarkEnd w:id="26"/>
      <w:bookmarkEnd w:id="27"/>
      <w:bookmarkEnd w:id="28"/>
    </w:p>
    <w:p w14:paraId="3BCC5E3D" w14:textId="531FD699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2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Student population data (202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) by Age   </w:t>
      </w:r>
      <w:r w:rsidRPr="008E45DD">
        <w:rPr>
          <w:rFonts w:eastAsia="Times New Roman" w:cs="Arial"/>
          <w:sz w:val="24"/>
          <w:szCs w:val="24"/>
          <w:lang w:eastAsia="en-GB"/>
        </w:rPr>
        <w:t> 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71"/>
        <w:gridCol w:w="1677"/>
        <w:gridCol w:w="1400"/>
        <w:gridCol w:w="564"/>
      </w:tblGrid>
      <w:tr w:rsidR="003705C0" w:rsidRPr="008E45DD" w14:paraId="59D48C25" w14:textId="77777777" w:rsidTr="004E65E1">
        <w:trPr>
          <w:trHeight w:val="273"/>
        </w:trPr>
        <w:tc>
          <w:tcPr>
            <w:tcW w:w="1413" w:type="dxa"/>
          </w:tcPr>
          <w:p w14:paraId="2A481D7B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B9FD0ED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8E45D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All Students</w:t>
            </w:r>
          </w:p>
        </w:tc>
        <w:tc>
          <w:tcPr>
            <w:tcW w:w="1677" w:type="dxa"/>
            <w:shd w:val="clear" w:color="auto" w:fill="323E4F" w:themeFill="text2" w:themeFillShade="BF"/>
            <w:vAlign w:val="bottom"/>
            <w:hideMark/>
          </w:tcPr>
          <w:p w14:paraId="2D1ED463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2022/23</w:t>
            </w:r>
            <w:r w:rsidRPr="008E45DD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shd w:val="clear" w:color="auto" w:fill="323E4F" w:themeFill="text2" w:themeFillShade="BF"/>
          </w:tcPr>
          <w:p w14:paraId="12C6ADF6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564" w:type="dxa"/>
            <w:shd w:val="clear" w:color="auto" w:fill="323E4F" w:themeFill="text2" w:themeFillShade="BF"/>
          </w:tcPr>
          <w:p w14:paraId="6B0C8198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C821B0" w:rsidRPr="008E45DD" w14:paraId="356DE7A8" w14:textId="77777777" w:rsidTr="004E65E1">
        <w:trPr>
          <w:trHeight w:val="273"/>
        </w:trPr>
        <w:tc>
          <w:tcPr>
            <w:tcW w:w="1413" w:type="dxa"/>
            <w:vMerge w:val="restart"/>
            <w:shd w:val="clear" w:color="auto" w:fill="323E4F" w:themeFill="text2" w:themeFillShade="BF"/>
          </w:tcPr>
          <w:p w14:paraId="4A113EE2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</w:t>
            </w:r>
          </w:p>
        </w:tc>
        <w:tc>
          <w:tcPr>
            <w:tcW w:w="2171" w:type="dxa"/>
            <w:shd w:val="clear" w:color="auto" w:fill="323E4F" w:themeFill="text2" w:themeFillShade="BF"/>
            <w:vAlign w:val="bottom"/>
            <w:hideMark/>
          </w:tcPr>
          <w:p w14:paraId="12A63CF8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&lt;21</w:t>
            </w:r>
          </w:p>
        </w:tc>
        <w:tc>
          <w:tcPr>
            <w:tcW w:w="1677" w:type="dxa"/>
            <w:shd w:val="clear" w:color="auto" w:fill="EDEDED" w:themeFill="accent3" w:themeFillTint="33"/>
            <w:vAlign w:val="bottom"/>
          </w:tcPr>
          <w:p w14:paraId="0E7DB9E8" w14:textId="0FA668B3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87.1%</w:t>
            </w:r>
          </w:p>
        </w:tc>
        <w:tc>
          <w:tcPr>
            <w:tcW w:w="1400" w:type="dxa"/>
          </w:tcPr>
          <w:p w14:paraId="0851BB86" w14:textId="12BFF6A8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8</w:t>
            </w:r>
            <w:r w:rsidR="00524A2E" w:rsidRPr="008E45DD">
              <w:rPr>
                <w:rFonts w:cstheme="minorHAnsi"/>
              </w:rPr>
              <w:t>7.4</w:t>
            </w:r>
            <w:r w:rsidRPr="008E45DD">
              <w:rPr>
                <w:rFonts w:cstheme="minorHAnsi"/>
              </w:rPr>
              <w:t>%</w:t>
            </w:r>
          </w:p>
        </w:tc>
        <w:tc>
          <w:tcPr>
            <w:tcW w:w="564" w:type="dxa"/>
            <w:shd w:val="clear" w:color="auto" w:fill="FFFFFF" w:themeFill="background1"/>
          </w:tcPr>
          <w:p w14:paraId="4293A6AC" w14:textId="7CF3AFD6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C821B0" w:rsidRPr="008E45DD" w14:paraId="6020B058" w14:textId="77777777" w:rsidTr="004E65E1">
        <w:trPr>
          <w:trHeight w:val="300"/>
        </w:trPr>
        <w:tc>
          <w:tcPr>
            <w:tcW w:w="1413" w:type="dxa"/>
            <w:vMerge/>
          </w:tcPr>
          <w:p w14:paraId="545CE355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shd w:val="clear" w:color="auto" w:fill="323E4F" w:themeFill="text2" w:themeFillShade="BF"/>
            <w:vAlign w:val="bottom"/>
          </w:tcPr>
          <w:p w14:paraId="0A8A22C7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(21+)</w:t>
            </w:r>
          </w:p>
        </w:tc>
        <w:tc>
          <w:tcPr>
            <w:tcW w:w="1677" w:type="dxa"/>
            <w:shd w:val="clear" w:color="auto" w:fill="EDEDED" w:themeFill="accent3" w:themeFillTint="33"/>
            <w:vAlign w:val="bottom"/>
          </w:tcPr>
          <w:p w14:paraId="7064D92C" w14:textId="3109D853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10.6%</w:t>
            </w:r>
          </w:p>
        </w:tc>
        <w:tc>
          <w:tcPr>
            <w:tcW w:w="1400" w:type="dxa"/>
          </w:tcPr>
          <w:p w14:paraId="67EC659E" w14:textId="141F5FE4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</w:t>
            </w:r>
            <w:r w:rsidR="00524A2E" w:rsidRPr="008E45DD">
              <w:rPr>
                <w:rFonts w:eastAsia="Times New Roman" w:cstheme="minorHAnsi"/>
                <w:lang w:eastAsia="en-GB"/>
              </w:rPr>
              <w:t>0</w:t>
            </w:r>
            <w:r w:rsidRPr="008E45DD">
              <w:rPr>
                <w:rFonts w:eastAsia="Times New Roman" w:cstheme="minorHAnsi"/>
                <w:lang w:eastAsia="en-GB"/>
              </w:rPr>
              <w:t>.6%</w:t>
            </w:r>
          </w:p>
        </w:tc>
        <w:tc>
          <w:tcPr>
            <w:tcW w:w="564" w:type="dxa"/>
            <w:shd w:val="clear" w:color="auto" w:fill="FFFFFF" w:themeFill="background1"/>
          </w:tcPr>
          <w:p w14:paraId="73034951" w14:textId="3CAC8B8B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=</w:t>
            </w:r>
          </w:p>
        </w:tc>
      </w:tr>
      <w:tr w:rsidR="00C821B0" w:rsidRPr="008E45DD" w14:paraId="15D125C5" w14:textId="77777777" w:rsidTr="004E65E1">
        <w:trPr>
          <w:trHeight w:val="273"/>
        </w:trPr>
        <w:tc>
          <w:tcPr>
            <w:tcW w:w="1413" w:type="dxa"/>
            <w:vMerge/>
          </w:tcPr>
          <w:p w14:paraId="611A0CFD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shd w:val="clear" w:color="auto" w:fill="323E4F" w:themeFill="text2" w:themeFillShade="BF"/>
            <w:vAlign w:val="bottom"/>
          </w:tcPr>
          <w:p w14:paraId="3F712AC4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(26+)</w:t>
            </w:r>
          </w:p>
        </w:tc>
        <w:tc>
          <w:tcPr>
            <w:tcW w:w="1677" w:type="dxa"/>
            <w:shd w:val="clear" w:color="auto" w:fill="EDEDED" w:themeFill="accent3" w:themeFillTint="33"/>
            <w:vAlign w:val="bottom"/>
          </w:tcPr>
          <w:p w14:paraId="73826768" w14:textId="02F0AE3A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2.3%</w:t>
            </w:r>
          </w:p>
        </w:tc>
        <w:tc>
          <w:tcPr>
            <w:tcW w:w="1400" w:type="dxa"/>
          </w:tcPr>
          <w:p w14:paraId="6CC6088D" w14:textId="399DB7C4" w:rsidR="00C821B0" w:rsidRPr="008E45DD" w:rsidRDefault="00524A2E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2.0</w:t>
            </w:r>
            <w:r w:rsidR="00C821B0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4" w:type="dxa"/>
            <w:shd w:val="clear" w:color="auto" w:fill="FFFFFF" w:themeFill="background1"/>
          </w:tcPr>
          <w:p w14:paraId="0442E829" w14:textId="4EB3BEED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C821B0" w:rsidRPr="008E45DD" w14:paraId="5ABD6CA4" w14:textId="77777777" w:rsidTr="004E65E1">
        <w:trPr>
          <w:trHeight w:val="273"/>
        </w:trPr>
        <w:tc>
          <w:tcPr>
            <w:tcW w:w="1413" w:type="dxa"/>
            <w:vMerge w:val="restart"/>
            <w:shd w:val="clear" w:color="auto" w:fill="1F3864" w:themeFill="accent1" w:themeFillShade="80"/>
          </w:tcPr>
          <w:p w14:paraId="2E09A2D5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PG </w:t>
            </w:r>
          </w:p>
          <w:p w14:paraId="13A2A4E0" w14:textId="072192CE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(Combined)</w:t>
            </w:r>
          </w:p>
        </w:tc>
        <w:tc>
          <w:tcPr>
            <w:tcW w:w="2171" w:type="dxa"/>
            <w:shd w:val="clear" w:color="auto" w:fill="1F3864" w:themeFill="accent1" w:themeFillShade="80"/>
            <w:vAlign w:val="bottom"/>
            <w:hideMark/>
          </w:tcPr>
          <w:p w14:paraId="619BE297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&lt;21</w:t>
            </w:r>
          </w:p>
        </w:tc>
        <w:tc>
          <w:tcPr>
            <w:tcW w:w="1677" w:type="dxa"/>
            <w:shd w:val="clear" w:color="auto" w:fill="EDEDED" w:themeFill="accent3" w:themeFillTint="33"/>
            <w:vAlign w:val="bottom"/>
          </w:tcPr>
          <w:p w14:paraId="3450A40E" w14:textId="6CDAE69B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0.3%</w:t>
            </w:r>
          </w:p>
        </w:tc>
        <w:tc>
          <w:tcPr>
            <w:tcW w:w="1400" w:type="dxa"/>
          </w:tcPr>
          <w:p w14:paraId="14B287D4" w14:textId="039EB3BA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0.</w:t>
            </w:r>
            <w:r w:rsidR="00524A2E"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564" w:type="dxa"/>
            <w:shd w:val="clear" w:color="auto" w:fill="FFFFFF" w:themeFill="background1"/>
          </w:tcPr>
          <w:p w14:paraId="20118238" w14:textId="2F273015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C821B0" w:rsidRPr="008E45DD" w14:paraId="53E95D0C" w14:textId="77777777" w:rsidTr="004E65E1">
        <w:trPr>
          <w:trHeight w:val="273"/>
        </w:trPr>
        <w:tc>
          <w:tcPr>
            <w:tcW w:w="1413" w:type="dxa"/>
            <w:vMerge/>
          </w:tcPr>
          <w:p w14:paraId="2FFDC8AA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shd w:val="clear" w:color="auto" w:fill="1F3864" w:themeFill="accent1" w:themeFillShade="80"/>
            <w:vAlign w:val="bottom"/>
          </w:tcPr>
          <w:p w14:paraId="3607E99D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(21+)</w:t>
            </w:r>
          </w:p>
        </w:tc>
        <w:tc>
          <w:tcPr>
            <w:tcW w:w="1677" w:type="dxa"/>
            <w:shd w:val="clear" w:color="auto" w:fill="EDEDED" w:themeFill="accent3" w:themeFillTint="33"/>
            <w:vAlign w:val="bottom"/>
          </w:tcPr>
          <w:p w14:paraId="689A0D4A" w14:textId="21700D8A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53.8%</w:t>
            </w:r>
          </w:p>
        </w:tc>
        <w:tc>
          <w:tcPr>
            <w:tcW w:w="1400" w:type="dxa"/>
          </w:tcPr>
          <w:p w14:paraId="78FCC73E" w14:textId="5B47E51D" w:rsidR="00C821B0" w:rsidRPr="008E45DD" w:rsidRDefault="00524A2E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52.1</w:t>
            </w:r>
            <w:r w:rsidR="00C821B0"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564" w:type="dxa"/>
            <w:shd w:val="clear" w:color="auto" w:fill="FFFFFF" w:themeFill="background1"/>
          </w:tcPr>
          <w:p w14:paraId="14747CED" w14:textId="36746F51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C821B0" w:rsidRPr="008E45DD" w14:paraId="1B70461E" w14:textId="77777777" w:rsidTr="004E65E1">
        <w:trPr>
          <w:trHeight w:val="273"/>
        </w:trPr>
        <w:tc>
          <w:tcPr>
            <w:tcW w:w="1413" w:type="dxa"/>
            <w:vMerge/>
          </w:tcPr>
          <w:p w14:paraId="3AA3841B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shd w:val="clear" w:color="auto" w:fill="1F3864" w:themeFill="accent1" w:themeFillShade="80"/>
            <w:vAlign w:val="bottom"/>
          </w:tcPr>
          <w:p w14:paraId="2E0FC51E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(26+)</w:t>
            </w:r>
          </w:p>
        </w:tc>
        <w:tc>
          <w:tcPr>
            <w:tcW w:w="1677" w:type="dxa"/>
            <w:shd w:val="clear" w:color="auto" w:fill="EDEDED" w:themeFill="accent3" w:themeFillTint="33"/>
            <w:vAlign w:val="bottom"/>
          </w:tcPr>
          <w:p w14:paraId="2E09EA6A" w14:textId="482EBD8D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45.8%</w:t>
            </w:r>
          </w:p>
        </w:tc>
        <w:tc>
          <w:tcPr>
            <w:tcW w:w="1400" w:type="dxa"/>
          </w:tcPr>
          <w:p w14:paraId="4D72A82B" w14:textId="7EA86700" w:rsidR="00C821B0" w:rsidRPr="008E45DD" w:rsidRDefault="00524A2E" w:rsidP="00C821B0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47.4</w:t>
            </w:r>
            <w:r w:rsidR="00C821B0"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564" w:type="dxa"/>
            <w:shd w:val="clear" w:color="auto" w:fill="FFFFFF" w:themeFill="background1"/>
          </w:tcPr>
          <w:p w14:paraId="42AA5449" w14:textId="2D1AA04A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C821B0" w:rsidRPr="008E45DD" w14:paraId="19BB5E83" w14:textId="77777777" w:rsidTr="005A27BF">
        <w:trPr>
          <w:trHeight w:val="273"/>
        </w:trPr>
        <w:tc>
          <w:tcPr>
            <w:tcW w:w="1413" w:type="dxa"/>
            <w:vMerge w:val="restart"/>
            <w:shd w:val="clear" w:color="auto" w:fill="2F5496" w:themeFill="accent1" w:themeFillShade="BF"/>
          </w:tcPr>
          <w:p w14:paraId="04A435E5" w14:textId="5D74848D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PGT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</w:tcPr>
          <w:p w14:paraId="2AB452B5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&lt;21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D5AC4A" w14:textId="25226598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0</w:t>
            </w:r>
            <w:r w:rsidR="00EB38FE" w:rsidRPr="008E45DD">
              <w:rPr>
                <w:rFonts w:eastAsia="Times New Roman" w:cstheme="minorHAnsi"/>
                <w:lang w:eastAsia="en-GB"/>
              </w:rPr>
              <w:t>.4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81D" w14:textId="7DA109BC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0.</w:t>
            </w:r>
            <w:r w:rsidR="00524A2E" w:rsidRPr="008E45DD">
              <w:rPr>
                <w:rFonts w:eastAsia="Times New Roman" w:cstheme="minorHAnsi"/>
                <w:lang w:eastAsia="en-GB"/>
              </w:rPr>
              <w:t>5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FB339" w14:textId="113A0015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C821B0" w:rsidRPr="008E45DD" w14:paraId="1AB081D3" w14:textId="77777777" w:rsidTr="005A27BF">
        <w:trPr>
          <w:trHeight w:val="273"/>
        </w:trPr>
        <w:tc>
          <w:tcPr>
            <w:tcW w:w="1413" w:type="dxa"/>
            <w:vMerge/>
            <w:shd w:val="clear" w:color="auto" w:fill="2F5496" w:themeFill="accent1" w:themeFillShade="BF"/>
          </w:tcPr>
          <w:p w14:paraId="44258209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</w:tcPr>
          <w:p w14:paraId="6DFA60D1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(21+)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61320E" w14:textId="1F2B09C9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cstheme="minorHAnsi"/>
              </w:rPr>
              <w:t>5</w:t>
            </w:r>
            <w:r w:rsidR="00EB38FE" w:rsidRPr="008E45DD">
              <w:rPr>
                <w:rFonts w:cstheme="minorHAnsi"/>
              </w:rPr>
              <w:t>6</w:t>
            </w:r>
            <w:r w:rsidRPr="008E45DD">
              <w:rPr>
                <w:rFonts w:cstheme="minorHAnsi"/>
              </w:rPr>
              <w:t>.</w:t>
            </w:r>
            <w:r w:rsidR="00EB38FE" w:rsidRPr="008E45DD">
              <w:rPr>
                <w:rFonts w:cstheme="minorHAnsi"/>
              </w:rPr>
              <w:t>2</w:t>
            </w:r>
            <w:r w:rsidRPr="008E45DD">
              <w:rPr>
                <w:rFonts w:cstheme="minorHAnsi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DF0" w14:textId="1BE9D4D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</w:t>
            </w:r>
            <w:r w:rsidR="00524A2E" w:rsidRPr="008E45DD">
              <w:rPr>
                <w:rFonts w:eastAsia="Times New Roman" w:cstheme="minorHAnsi"/>
                <w:lang w:eastAsia="en-GB"/>
              </w:rPr>
              <w:t>6</w:t>
            </w:r>
            <w:r w:rsidRPr="008E45DD">
              <w:rPr>
                <w:rFonts w:eastAsia="Times New Roman" w:cstheme="minorHAnsi"/>
                <w:lang w:eastAsia="en-GB"/>
              </w:rPr>
              <w:t>.0%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9BA3" w14:textId="66774C1D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↓</w:t>
            </w:r>
          </w:p>
        </w:tc>
      </w:tr>
      <w:tr w:rsidR="00C821B0" w:rsidRPr="008E45DD" w14:paraId="2D98E421" w14:textId="77777777" w:rsidTr="005A27BF">
        <w:trPr>
          <w:trHeight w:val="273"/>
        </w:trPr>
        <w:tc>
          <w:tcPr>
            <w:tcW w:w="1413" w:type="dxa"/>
            <w:vMerge/>
            <w:shd w:val="clear" w:color="auto" w:fill="2F5496" w:themeFill="accent1" w:themeFillShade="BF"/>
          </w:tcPr>
          <w:p w14:paraId="00714BAE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</w:tcPr>
          <w:p w14:paraId="15710564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(26+)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E88321" w14:textId="232CF06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</w:t>
            </w:r>
            <w:r w:rsidR="00EB38FE" w:rsidRPr="008E45DD">
              <w:rPr>
                <w:rFonts w:eastAsia="Times New Roman" w:cstheme="minorHAnsi"/>
                <w:lang w:eastAsia="en-GB"/>
              </w:rPr>
              <w:t>3</w:t>
            </w:r>
            <w:r w:rsidRPr="008E45DD">
              <w:rPr>
                <w:rFonts w:eastAsia="Times New Roman" w:cstheme="minorHAnsi"/>
                <w:lang w:eastAsia="en-GB"/>
              </w:rPr>
              <w:t>.</w:t>
            </w:r>
            <w:r w:rsidR="00EB38FE" w:rsidRPr="008E45DD">
              <w:rPr>
                <w:rFonts w:eastAsia="Times New Roman" w:cstheme="minorHAnsi"/>
                <w:lang w:eastAsia="en-GB"/>
              </w:rPr>
              <w:t>4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801" w14:textId="54FA2853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  <w:r w:rsidR="00524A2E"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3.4</w:t>
            </w: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D35F" w14:textId="08E178D0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=</w:t>
            </w:r>
          </w:p>
        </w:tc>
      </w:tr>
      <w:tr w:rsidR="00C821B0" w:rsidRPr="008E45DD" w14:paraId="59D5AFE4" w14:textId="77777777" w:rsidTr="005A27BF">
        <w:trPr>
          <w:trHeight w:val="273"/>
        </w:trPr>
        <w:tc>
          <w:tcPr>
            <w:tcW w:w="1413" w:type="dxa"/>
            <w:vMerge w:val="restart"/>
            <w:shd w:val="clear" w:color="auto" w:fill="8EAADB" w:themeFill="accent1" w:themeFillTint="99"/>
          </w:tcPr>
          <w:p w14:paraId="1497948A" w14:textId="5B0F7CC3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62A35A5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&lt;21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58C7AA" w14:textId="780F760F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t>0.</w:t>
            </w:r>
            <w:r w:rsidR="00524A2E" w:rsidRPr="008E45DD">
              <w:t>0</w:t>
            </w:r>
            <w:r w:rsidRPr="008E45DD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4F6" w14:textId="6168AB26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0.</w:t>
            </w:r>
            <w:r w:rsidR="00524A2E"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Pr="008E45DD">
              <w:rPr>
                <w:rFonts w:eastAsia="Times New Roman" w:cstheme="minorHAnsi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E31D" w14:textId="10F77363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=</w:t>
            </w:r>
          </w:p>
        </w:tc>
      </w:tr>
      <w:tr w:rsidR="00C821B0" w:rsidRPr="008E45DD" w14:paraId="5E3BE00F" w14:textId="77777777" w:rsidTr="005A27BF">
        <w:trPr>
          <w:trHeight w:val="273"/>
        </w:trPr>
        <w:tc>
          <w:tcPr>
            <w:tcW w:w="1413" w:type="dxa"/>
            <w:vMerge/>
            <w:shd w:val="clear" w:color="auto" w:fill="8EAADB" w:themeFill="accent1" w:themeFillTint="99"/>
          </w:tcPr>
          <w:p w14:paraId="75C9AE4B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553065BC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(21+)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BCC1E" w14:textId="1C5F15A0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</w:t>
            </w:r>
            <w:r w:rsidR="00524A2E" w:rsidRPr="008E45DD">
              <w:rPr>
                <w:rFonts w:eastAsia="Times New Roman" w:cstheme="minorHAnsi"/>
                <w:lang w:eastAsia="en-GB"/>
              </w:rPr>
              <w:t>3.4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72E" w14:textId="0EB774B9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</w:t>
            </w:r>
            <w:r w:rsidR="00C30417" w:rsidRPr="008E45DD">
              <w:rPr>
                <w:rFonts w:eastAsia="Times New Roman" w:cstheme="minorHAnsi"/>
                <w:lang w:eastAsia="en-GB"/>
              </w:rPr>
              <w:t>2.5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FFBE" w14:textId="56B2043A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C821B0" w:rsidRPr="008E45DD" w14:paraId="74F297C5" w14:textId="77777777" w:rsidTr="005A27BF">
        <w:trPr>
          <w:trHeight w:val="273"/>
        </w:trPr>
        <w:tc>
          <w:tcPr>
            <w:tcW w:w="1413" w:type="dxa"/>
            <w:vMerge/>
            <w:shd w:val="clear" w:color="auto" w:fill="8EAADB" w:themeFill="accent1" w:themeFillTint="99"/>
          </w:tcPr>
          <w:p w14:paraId="3A0F7697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7E456235" w14:textId="77777777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Mature (26+)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D585E9" w14:textId="0D10DE56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cstheme="minorHAnsi"/>
              </w:rPr>
              <w:t>5</w:t>
            </w:r>
            <w:r w:rsidR="00524A2E" w:rsidRPr="008E45DD">
              <w:rPr>
                <w:rFonts w:cstheme="minorHAnsi"/>
              </w:rPr>
              <w:t>6</w:t>
            </w:r>
            <w:r w:rsidRPr="008E45DD">
              <w:rPr>
                <w:rFonts w:cstheme="minorHAnsi"/>
              </w:rPr>
              <w:t>.6%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2D3" w14:textId="63A506CE" w:rsidR="00C821B0" w:rsidRPr="008E45DD" w:rsidRDefault="00C821B0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</w:t>
            </w:r>
            <w:r w:rsidR="00C30417" w:rsidRPr="008E45DD">
              <w:rPr>
                <w:rFonts w:eastAsia="Times New Roman" w:cstheme="minorHAnsi"/>
                <w:lang w:eastAsia="en-GB"/>
              </w:rPr>
              <w:t>7.5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B0B4" w14:textId="0E409E94" w:rsidR="00C821B0" w:rsidRPr="008E45DD" w:rsidRDefault="00C30417" w:rsidP="00C821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5BDAEE85" w14:textId="4D67D4C3" w:rsidR="00A442F4" w:rsidRPr="008E45DD" w:rsidRDefault="00A442F4" w:rsidP="00A442F4">
      <w:pPr>
        <w:spacing w:after="0" w:line="240" w:lineRule="auto"/>
        <w:ind w:left="99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</w:p>
    <w:p w14:paraId="39A999BA" w14:textId="6D45F3FD" w:rsidR="004A405B" w:rsidRPr="008E45DD" w:rsidRDefault="004A405B" w:rsidP="004A405B">
      <w:pPr>
        <w:numPr>
          <w:ilvl w:val="0"/>
          <w:numId w:val="33"/>
        </w:numPr>
        <w:spacing w:after="0" w:line="240" w:lineRule="auto"/>
        <w:ind w:left="360"/>
        <w:rPr>
          <w:sz w:val="24"/>
          <w:szCs w:val="24"/>
        </w:rPr>
      </w:pPr>
      <w:bookmarkStart w:id="29" w:name="_Toc2111015611"/>
      <w:bookmarkStart w:id="30" w:name="_Toc1835682724"/>
      <w:bookmarkStart w:id="31" w:name="_Toc151043670"/>
      <w:bookmarkStart w:id="32" w:name="_Toc152344088"/>
      <w:bookmarkStart w:id="33" w:name="_Toc152597698"/>
      <w:r w:rsidRPr="008E45DD">
        <w:rPr>
          <w:b/>
          <w:bCs/>
          <w:sz w:val="24"/>
          <w:szCs w:val="24"/>
        </w:rPr>
        <w:t>UG:</w:t>
      </w:r>
      <w:r w:rsidRPr="008E45DD">
        <w:rPr>
          <w:sz w:val="24"/>
          <w:szCs w:val="24"/>
        </w:rPr>
        <w:t xml:space="preserve"> The majority of UG students are &lt;21 years of age (</w:t>
      </w:r>
      <w:r w:rsidR="006A6899" w:rsidRPr="008E45DD">
        <w:rPr>
          <w:sz w:val="24"/>
          <w:szCs w:val="24"/>
        </w:rPr>
        <w:t>87.4</w:t>
      </w:r>
      <w:r w:rsidRPr="008E45DD">
        <w:rPr>
          <w:sz w:val="24"/>
          <w:szCs w:val="24"/>
        </w:rPr>
        <w:t xml:space="preserve">%) </w:t>
      </w:r>
      <w:r w:rsidR="006A6899" w:rsidRPr="008E45DD">
        <w:rPr>
          <w:sz w:val="24"/>
          <w:szCs w:val="24"/>
        </w:rPr>
        <w:t>a slight increase (</w:t>
      </w:r>
      <w:r w:rsidR="006A6899" w:rsidRPr="008E45DD">
        <w:rPr>
          <w:rFonts w:eastAsia="Times New Roman" w:cstheme="minorHAnsi"/>
          <w:lang w:eastAsia="en-GB"/>
        </w:rPr>
        <w:t>↑</w:t>
      </w:r>
      <w:r w:rsidR="002632FE" w:rsidRPr="008E45DD">
        <w:rPr>
          <w:rFonts w:eastAsia="Times New Roman" w:cstheme="minorHAnsi"/>
          <w:lang w:eastAsia="en-GB"/>
        </w:rPr>
        <w:t xml:space="preserve"> </w:t>
      </w:r>
      <w:r w:rsidR="006A6899" w:rsidRPr="008E45DD">
        <w:rPr>
          <w:sz w:val="24"/>
          <w:szCs w:val="24"/>
        </w:rPr>
        <w:t>0.3%) since last year</w:t>
      </w:r>
    </w:p>
    <w:p w14:paraId="3A7B4AC5" w14:textId="6B7030D7" w:rsidR="004A405B" w:rsidRPr="008E45DD" w:rsidRDefault="004A405B" w:rsidP="004A405B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t>PG:</w:t>
      </w:r>
      <w:r w:rsidRPr="008E45DD">
        <w:rPr>
          <w:sz w:val="24"/>
          <w:szCs w:val="24"/>
        </w:rPr>
        <w:t xml:space="preserve"> </w:t>
      </w:r>
      <w:proofErr w:type="gramStart"/>
      <w:r w:rsidRPr="008E45DD">
        <w:rPr>
          <w:sz w:val="24"/>
          <w:szCs w:val="24"/>
        </w:rPr>
        <w:t>The majority of</w:t>
      </w:r>
      <w:proofErr w:type="gramEnd"/>
      <w:r w:rsidRPr="008E45DD">
        <w:rPr>
          <w:sz w:val="24"/>
          <w:szCs w:val="24"/>
        </w:rPr>
        <w:t xml:space="preserve"> PG students are 21+ years of age (</w:t>
      </w:r>
      <w:r w:rsidR="006A6899" w:rsidRPr="008E45DD">
        <w:rPr>
          <w:sz w:val="24"/>
          <w:szCs w:val="24"/>
        </w:rPr>
        <w:t>52.1</w:t>
      </w:r>
      <w:r w:rsidRPr="008E45DD">
        <w:rPr>
          <w:sz w:val="24"/>
          <w:szCs w:val="24"/>
        </w:rPr>
        <w:t xml:space="preserve">%) </w:t>
      </w:r>
      <w:r w:rsidR="006A6899" w:rsidRPr="008E45DD">
        <w:rPr>
          <w:sz w:val="24"/>
          <w:szCs w:val="24"/>
        </w:rPr>
        <w:t>a decrease (</w:t>
      </w:r>
      <w:r w:rsidR="006A6899" w:rsidRPr="008E45DD">
        <w:rPr>
          <w:rFonts w:eastAsia="Times New Roman"/>
          <w:lang w:eastAsia="en-GB"/>
        </w:rPr>
        <w:t xml:space="preserve">↓ </w:t>
      </w:r>
      <w:r w:rsidR="006A6899" w:rsidRPr="008E45DD">
        <w:rPr>
          <w:sz w:val="24"/>
          <w:szCs w:val="24"/>
        </w:rPr>
        <w:t>1.7%) since last year</w:t>
      </w:r>
    </w:p>
    <w:p w14:paraId="26F04095" w14:textId="77777777" w:rsidR="004A405B" w:rsidRPr="008E45DD" w:rsidRDefault="004A405B" w:rsidP="004A405B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Faculty: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</w:p>
    <w:p w14:paraId="69EA65E0" w14:textId="1DF8236B" w:rsidR="004A405B" w:rsidRPr="008E45DD" w:rsidRDefault="004A405B" w:rsidP="004A405B">
      <w:pPr>
        <w:numPr>
          <w:ilvl w:val="0"/>
          <w:numId w:val="28"/>
        </w:numPr>
        <w:spacing w:after="0" w:line="240" w:lineRule="auto"/>
        <w:ind w:left="99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HL</w:t>
      </w:r>
      <w:r w:rsidR="00814E08" w:rsidRPr="008E45DD">
        <w:rPr>
          <w:rFonts w:eastAsia="Times New Roman"/>
          <w:b/>
          <w:bCs/>
          <w:sz w:val="24"/>
          <w:szCs w:val="24"/>
          <w:lang w:eastAsia="en-GB"/>
        </w:rPr>
        <w:t>S</w:t>
      </w:r>
      <w:r w:rsidRPr="008E45DD">
        <w:rPr>
          <w:rFonts w:eastAsia="Times New Roman"/>
          <w:b/>
          <w:bCs/>
          <w:sz w:val="24"/>
          <w:szCs w:val="24"/>
          <w:lang w:eastAsia="en-GB"/>
        </w:rPr>
        <w:t>:</w:t>
      </w:r>
      <w:r w:rsidRPr="008E45DD">
        <w:rPr>
          <w:rFonts w:eastAsia="Times New Roman"/>
          <w:sz w:val="24"/>
          <w:szCs w:val="24"/>
          <w:lang w:eastAsia="en-GB"/>
        </w:rPr>
        <w:t xml:space="preserve"> Has the highest number of ‘Mature 26+’ UG students (</w:t>
      </w:r>
      <w:r w:rsidR="00814E08" w:rsidRPr="008E45DD">
        <w:rPr>
          <w:rFonts w:eastAsia="Times New Roman"/>
          <w:sz w:val="24"/>
          <w:szCs w:val="24"/>
          <w:lang w:eastAsia="en-GB"/>
        </w:rPr>
        <w:t>4</w:t>
      </w:r>
      <w:r w:rsidRPr="008E45DD">
        <w:rPr>
          <w:rFonts w:eastAsia="Times New Roman"/>
          <w:sz w:val="24"/>
          <w:szCs w:val="24"/>
          <w:lang w:eastAsia="en-GB"/>
        </w:rPr>
        <w:t>%)</w:t>
      </w:r>
      <w:r w:rsidR="00814E08" w:rsidRPr="008E45DD">
        <w:rPr>
          <w:rFonts w:eastAsia="Times New Roman"/>
          <w:sz w:val="24"/>
          <w:szCs w:val="24"/>
          <w:lang w:eastAsia="en-GB"/>
        </w:rPr>
        <w:t xml:space="preserve"> out of all three faculties</w:t>
      </w:r>
      <w:r w:rsidRPr="008E45DD">
        <w:rPr>
          <w:rFonts w:eastAsia="Times New Roman"/>
          <w:sz w:val="24"/>
          <w:szCs w:val="24"/>
          <w:lang w:eastAsia="en-GB"/>
        </w:rPr>
        <w:t xml:space="preserve"> and (</w:t>
      </w:r>
      <w:r w:rsidR="00814E08" w:rsidRPr="008E45DD">
        <w:rPr>
          <w:rFonts w:eastAsia="Times New Roman"/>
          <w:sz w:val="24"/>
          <w:szCs w:val="24"/>
          <w:lang w:eastAsia="en-GB"/>
        </w:rPr>
        <w:t>9.2</w:t>
      </w:r>
      <w:r w:rsidRPr="008E45DD">
        <w:rPr>
          <w:rFonts w:eastAsia="Times New Roman"/>
          <w:sz w:val="24"/>
          <w:szCs w:val="24"/>
          <w:lang w:eastAsia="en-GB"/>
        </w:rPr>
        <w:t>%) ‘Mature 21+’ UG students.</w:t>
      </w:r>
    </w:p>
    <w:p w14:paraId="605322BB" w14:textId="7B496F87" w:rsidR="004A405B" w:rsidRPr="008E45DD" w:rsidRDefault="004A405B" w:rsidP="004A405B">
      <w:pPr>
        <w:numPr>
          <w:ilvl w:val="0"/>
          <w:numId w:val="28"/>
        </w:numPr>
        <w:spacing w:after="0" w:line="240" w:lineRule="auto"/>
        <w:ind w:left="99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HSS:</w:t>
      </w:r>
      <w:r w:rsidRPr="008E45DD">
        <w:rPr>
          <w:rFonts w:eastAsia="Times New Roman"/>
          <w:sz w:val="24"/>
          <w:szCs w:val="24"/>
          <w:lang w:eastAsia="en-GB"/>
        </w:rPr>
        <w:t xml:space="preserve"> Has (</w:t>
      </w:r>
      <w:r w:rsidR="00E36D15" w:rsidRPr="008E45DD">
        <w:rPr>
          <w:rFonts w:eastAsia="Times New Roman"/>
          <w:sz w:val="24"/>
          <w:szCs w:val="24"/>
          <w:lang w:eastAsia="en-GB"/>
        </w:rPr>
        <w:t>1.2</w:t>
      </w:r>
      <w:r w:rsidRPr="008E45DD">
        <w:rPr>
          <w:rFonts w:eastAsia="Times New Roman"/>
          <w:sz w:val="24"/>
          <w:szCs w:val="24"/>
          <w:lang w:eastAsia="en-GB"/>
        </w:rPr>
        <w:t>%) Mature 26+’ and (</w:t>
      </w:r>
      <w:r w:rsidR="00E36D15" w:rsidRPr="008E45DD">
        <w:rPr>
          <w:rFonts w:eastAsia="Times New Roman"/>
          <w:sz w:val="24"/>
          <w:szCs w:val="24"/>
          <w:lang w:eastAsia="en-GB"/>
        </w:rPr>
        <w:t>9.5</w:t>
      </w:r>
      <w:r w:rsidRPr="008E45DD">
        <w:rPr>
          <w:rFonts w:eastAsia="Times New Roman"/>
          <w:sz w:val="24"/>
          <w:szCs w:val="24"/>
          <w:lang w:eastAsia="en-GB"/>
        </w:rPr>
        <w:t>%) ‘Mature 21+’ UG students.</w:t>
      </w:r>
    </w:p>
    <w:p w14:paraId="70685066" w14:textId="4206A0B5" w:rsidR="004A405B" w:rsidRPr="008E45DD" w:rsidRDefault="004A405B" w:rsidP="004A405B">
      <w:pPr>
        <w:numPr>
          <w:ilvl w:val="0"/>
          <w:numId w:val="28"/>
        </w:numPr>
        <w:spacing w:after="0" w:line="240" w:lineRule="auto"/>
        <w:ind w:left="99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 xml:space="preserve">S&amp;E: </w:t>
      </w:r>
      <w:r w:rsidRPr="008E45DD">
        <w:rPr>
          <w:rFonts w:eastAsia="Times New Roman"/>
          <w:sz w:val="24"/>
          <w:szCs w:val="24"/>
          <w:lang w:eastAsia="en-GB"/>
        </w:rPr>
        <w:t>Has (</w:t>
      </w:r>
      <w:r w:rsidR="00E36D15" w:rsidRPr="008E45DD">
        <w:rPr>
          <w:rFonts w:eastAsia="Times New Roman"/>
          <w:sz w:val="24"/>
          <w:szCs w:val="24"/>
          <w:lang w:eastAsia="en-GB"/>
        </w:rPr>
        <w:t>1.2</w:t>
      </w:r>
      <w:r w:rsidRPr="008E45DD">
        <w:rPr>
          <w:rFonts w:eastAsia="Times New Roman"/>
          <w:sz w:val="24"/>
          <w:szCs w:val="24"/>
          <w:lang w:eastAsia="en-GB"/>
        </w:rPr>
        <w:t xml:space="preserve">%) Mature 26+’ and the highest number of ‘Mature 21+’ UG students </w:t>
      </w:r>
      <w:r w:rsidR="00E36D15" w:rsidRPr="008E45DD">
        <w:rPr>
          <w:rFonts w:eastAsia="Times New Roman"/>
          <w:sz w:val="24"/>
          <w:szCs w:val="24"/>
          <w:lang w:eastAsia="en-GB"/>
        </w:rPr>
        <w:t>(13.9</w:t>
      </w:r>
      <w:r w:rsidRPr="008E45DD">
        <w:rPr>
          <w:rFonts w:eastAsia="Times New Roman"/>
          <w:sz w:val="24"/>
          <w:szCs w:val="24"/>
          <w:lang w:eastAsia="en-GB"/>
        </w:rPr>
        <w:t>%) out of all three faculties.</w:t>
      </w:r>
    </w:p>
    <w:p w14:paraId="014B1D24" w14:textId="77777777" w:rsidR="004A405B" w:rsidRPr="008E45DD" w:rsidRDefault="004A405B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</w:p>
    <w:p w14:paraId="78FD5B60" w14:textId="01B7BFF0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Disability</w:t>
      </w:r>
      <w:bookmarkEnd w:id="29"/>
      <w:bookmarkEnd w:id="30"/>
      <w:bookmarkEnd w:id="31"/>
      <w:bookmarkEnd w:id="32"/>
      <w:bookmarkEnd w:id="33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 </w:t>
      </w:r>
    </w:p>
    <w:p w14:paraId="2AA763C5" w14:textId="39B26EB5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Student population data (202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) by Known Disability </w:t>
      </w:r>
      <w:r w:rsidRPr="008E45DD">
        <w:rPr>
          <w:rFonts w:eastAsia="Times New Roman" w:cs="Arial"/>
          <w:sz w:val="24"/>
          <w:szCs w:val="24"/>
          <w:lang w:eastAsia="en-GB"/>
        </w:rPr>
        <w:t> </w:t>
      </w:r>
    </w:p>
    <w:tbl>
      <w:tblPr>
        <w:tblW w:w="6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417"/>
        <w:gridCol w:w="1276"/>
        <w:gridCol w:w="567"/>
      </w:tblGrid>
      <w:tr w:rsidR="003705C0" w:rsidRPr="008E45DD" w14:paraId="48002A52" w14:textId="77777777" w:rsidTr="004E65E1">
        <w:trPr>
          <w:trHeight w:val="273"/>
        </w:trPr>
        <w:tc>
          <w:tcPr>
            <w:tcW w:w="3253" w:type="dxa"/>
            <w:shd w:val="clear" w:color="auto" w:fill="auto"/>
            <w:vAlign w:val="bottom"/>
            <w:hideMark/>
          </w:tcPr>
          <w:p w14:paraId="72AB33A3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323E4F" w:themeFill="text2" w:themeFillShade="BF"/>
            <w:vAlign w:val="bottom"/>
            <w:hideMark/>
          </w:tcPr>
          <w:p w14:paraId="2CE8E176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2022/23</w:t>
            </w:r>
            <w:r w:rsidRPr="008E45DD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323E4F" w:themeFill="text2" w:themeFillShade="BF"/>
          </w:tcPr>
          <w:p w14:paraId="7D1E3F69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567" w:type="dxa"/>
            <w:shd w:val="clear" w:color="auto" w:fill="323E4F" w:themeFill="text2" w:themeFillShade="BF"/>
          </w:tcPr>
          <w:p w14:paraId="0C738D4B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E5517D" w:rsidRPr="008E45DD" w14:paraId="3C168887" w14:textId="77777777" w:rsidTr="004E65E1">
        <w:trPr>
          <w:trHeight w:val="273"/>
        </w:trPr>
        <w:tc>
          <w:tcPr>
            <w:tcW w:w="3253" w:type="dxa"/>
            <w:shd w:val="clear" w:color="auto" w:fill="323E4F" w:themeFill="text2" w:themeFillShade="BF"/>
            <w:vAlign w:val="bottom"/>
            <w:hideMark/>
          </w:tcPr>
          <w:p w14:paraId="49646ED8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 Known Disability</w:t>
            </w:r>
            <w:r w:rsidRPr="008E45DD">
              <w:rPr>
                <w:rFonts w:eastAsia="Times New Roman"/>
                <w:color w:val="FFFFFF" w:themeColor="background1"/>
                <w:lang w:eastAsia="en-GB"/>
              </w:rPr>
              <w:t> </w:t>
            </w:r>
          </w:p>
        </w:tc>
        <w:tc>
          <w:tcPr>
            <w:tcW w:w="1417" w:type="dxa"/>
            <w:shd w:val="clear" w:color="auto" w:fill="EDEDED" w:themeFill="accent3" w:themeFillTint="33"/>
            <w:vAlign w:val="bottom"/>
          </w:tcPr>
          <w:p w14:paraId="2CFD334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16.9%</w:t>
            </w:r>
          </w:p>
        </w:tc>
        <w:tc>
          <w:tcPr>
            <w:tcW w:w="1276" w:type="dxa"/>
          </w:tcPr>
          <w:p w14:paraId="08A415D7" w14:textId="57C8AABC" w:rsidR="00E5517D" w:rsidRPr="008E45DD" w:rsidRDefault="00C30417" w:rsidP="00E5517D">
            <w:pPr>
              <w:spacing w:after="0" w:line="240" w:lineRule="auto"/>
              <w:jc w:val="center"/>
              <w:textAlignment w:val="baseline"/>
            </w:pPr>
            <w:r w:rsidRPr="008E45DD">
              <w:t>17.6</w:t>
            </w:r>
            <w:r w:rsidR="006E5B86" w:rsidRPr="008E45DD"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14:paraId="19E688B0" w14:textId="1826DE6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4AC1CAC4" w14:textId="77777777" w:rsidTr="004E65E1">
        <w:trPr>
          <w:trHeight w:val="273"/>
        </w:trPr>
        <w:tc>
          <w:tcPr>
            <w:tcW w:w="3253" w:type="dxa"/>
            <w:shd w:val="clear" w:color="auto" w:fill="1F3864" w:themeFill="accent1" w:themeFillShade="80"/>
            <w:vAlign w:val="bottom"/>
            <w:hideMark/>
          </w:tcPr>
          <w:p w14:paraId="47806C8C" w14:textId="10FD2DB2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PG </w:t>
            </w:r>
            <w:r w:rsidR="004E65E1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</w:t>
            </w:r>
            <w:r w:rsidR="00F93FB6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Combined</w:t>
            </w:r>
            <w:r w:rsidR="004E65E1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) 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Known Disability </w:t>
            </w:r>
          </w:p>
        </w:tc>
        <w:tc>
          <w:tcPr>
            <w:tcW w:w="1417" w:type="dxa"/>
            <w:shd w:val="clear" w:color="auto" w:fill="EDEDED" w:themeFill="accent3" w:themeFillTint="33"/>
            <w:vAlign w:val="bottom"/>
          </w:tcPr>
          <w:p w14:paraId="24D117F8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9.6%</w:t>
            </w:r>
          </w:p>
        </w:tc>
        <w:tc>
          <w:tcPr>
            <w:tcW w:w="1276" w:type="dxa"/>
          </w:tcPr>
          <w:p w14:paraId="04914829" w14:textId="0F1C6EBB" w:rsidR="00E5517D" w:rsidRPr="008E45DD" w:rsidRDefault="00C30417" w:rsidP="00E5517D">
            <w:pPr>
              <w:spacing w:after="0" w:line="240" w:lineRule="auto"/>
              <w:jc w:val="center"/>
              <w:textAlignment w:val="baseline"/>
            </w:pPr>
            <w:r w:rsidRPr="008E45DD">
              <w:t>11.5</w:t>
            </w:r>
            <w:r w:rsidR="00AE373A" w:rsidRPr="008E45DD"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14:paraId="5489EFCF" w14:textId="53B048AF" w:rsidR="00E5517D" w:rsidRPr="008E45DD" w:rsidRDefault="00C30417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A27BF" w:rsidRPr="008E45DD" w14:paraId="4D82A98E" w14:textId="77777777" w:rsidTr="005A27BF">
        <w:trPr>
          <w:trHeight w:val="273"/>
        </w:trPr>
        <w:tc>
          <w:tcPr>
            <w:tcW w:w="3253" w:type="dxa"/>
            <w:shd w:val="clear" w:color="auto" w:fill="2F5496" w:themeFill="accent1" w:themeFillShade="BF"/>
            <w:vAlign w:val="bottom"/>
          </w:tcPr>
          <w:p w14:paraId="0FBC7C01" w14:textId="59CB0949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PGT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4CEDF4E6" w14:textId="2B2192E2" w:rsidR="005A27BF" w:rsidRPr="008E45DD" w:rsidRDefault="00C30417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7.7</w:t>
            </w:r>
            <w:r w:rsidR="00AE373A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276" w:type="dxa"/>
          </w:tcPr>
          <w:p w14:paraId="5FD900C8" w14:textId="37CE93E2" w:rsidR="005A27BF" w:rsidRPr="008E45DD" w:rsidRDefault="00C30417" w:rsidP="005A27BF">
            <w:pPr>
              <w:spacing w:after="0" w:line="240" w:lineRule="auto"/>
              <w:jc w:val="center"/>
              <w:textAlignment w:val="baseline"/>
            </w:pPr>
            <w:r w:rsidRPr="008E45DD">
              <w:t>9.2</w:t>
            </w:r>
            <w:r w:rsidR="00AE373A" w:rsidRPr="008E45DD"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14:paraId="22FFE1B5" w14:textId="6CA308EA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A27BF" w:rsidRPr="008E45DD" w14:paraId="4270FE14" w14:textId="77777777" w:rsidTr="005A27BF">
        <w:trPr>
          <w:trHeight w:val="273"/>
        </w:trPr>
        <w:tc>
          <w:tcPr>
            <w:tcW w:w="3253" w:type="dxa"/>
            <w:shd w:val="clear" w:color="auto" w:fill="8EAADB" w:themeFill="accent1" w:themeFillTint="99"/>
            <w:vAlign w:val="bottom"/>
          </w:tcPr>
          <w:p w14:paraId="584557EF" w14:textId="123D1202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PGR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774B47FC" w14:textId="09371641" w:rsidR="005A27BF" w:rsidRPr="008E45DD" w:rsidRDefault="00C30417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t>18.2</w:t>
            </w:r>
            <w:r w:rsidR="00AE373A" w:rsidRPr="008E45DD">
              <w:t>%</w:t>
            </w:r>
          </w:p>
        </w:tc>
        <w:tc>
          <w:tcPr>
            <w:tcW w:w="1276" w:type="dxa"/>
          </w:tcPr>
          <w:p w14:paraId="1E15786C" w14:textId="34049003" w:rsidR="005A27BF" w:rsidRPr="008E45DD" w:rsidRDefault="00C30417" w:rsidP="005A27BF">
            <w:pPr>
              <w:spacing w:after="0" w:line="240" w:lineRule="auto"/>
              <w:jc w:val="center"/>
              <w:textAlignment w:val="baseline"/>
            </w:pPr>
            <w:r w:rsidRPr="008E45DD">
              <w:t>17.4</w:t>
            </w:r>
            <w:r w:rsidR="00AE373A" w:rsidRPr="008E45DD"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14:paraId="38B99409" w14:textId="715C1212" w:rsidR="005A27BF" w:rsidRPr="008E45DD" w:rsidRDefault="00C30417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</w:tbl>
    <w:p w14:paraId="078C90A2" w14:textId="18F41FD3" w:rsidR="00110B2D" w:rsidRPr="005F72D2" w:rsidRDefault="005F72D2" w:rsidP="00110B2D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sz w:val="18"/>
          <w:szCs w:val="18"/>
          <w:lang w:eastAsia="en-GB"/>
        </w:rPr>
        <w:br/>
      </w:r>
      <w:r w:rsidRPr="005F72D2">
        <w:rPr>
          <w:rFonts w:ascii="Calibri" w:hAnsi="Calibri" w:cs="Calibri"/>
          <w:b/>
          <w:bCs/>
        </w:rPr>
        <w:t>NB:</w:t>
      </w:r>
      <w:r w:rsidRPr="005F72D2">
        <w:rPr>
          <w:rFonts w:ascii="Calibri" w:hAnsi="Calibri" w:cs="Calibri"/>
        </w:rPr>
        <w:t xml:space="preserve"> Student disability related data is provided as ‘</w:t>
      </w:r>
      <w:r w:rsidRPr="005F72D2">
        <w:rPr>
          <w:rFonts w:ascii="Calibri" w:hAnsi="Calibri" w:cs="Calibri"/>
          <w:b/>
          <w:bCs/>
        </w:rPr>
        <w:t>Known Disability’ vs ‘Unknown Disability’</w:t>
      </w:r>
      <w:r w:rsidRPr="005F72D2">
        <w:rPr>
          <w:rFonts w:ascii="Calibri" w:hAnsi="Calibri" w:cs="Calibri"/>
        </w:rPr>
        <w:t xml:space="preserve"> due to the way in which this data is currently recorded/captured on internal systems, with unknowns reflecting students who are </w:t>
      </w:r>
      <w:r w:rsidRPr="005F72D2">
        <w:rPr>
          <w:rFonts w:ascii="Calibri" w:hAnsi="Calibri" w:cs="Calibri"/>
          <w:i/>
          <w:iCs/>
        </w:rPr>
        <w:t>not known</w:t>
      </w:r>
      <w:r w:rsidRPr="005F72D2">
        <w:rPr>
          <w:rFonts w:ascii="Calibri" w:hAnsi="Calibri" w:cs="Calibri"/>
        </w:rPr>
        <w:t xml:space="preserve"> to have a disability or have </w:t>
      </w:r>
      <w:r w:rsidRPr="005F72D2">
        <w:rPr>
          <w:rFonts w:ascii="Calibri" w:hAnsi="Calibri" w:cs="Calibri"/>
          <w:i/>
          <w:iCs/>
        </w:rPr>
        <w:t>not provided this information</w:t>
      </w:r>
      <w:r w:rsidRPr="005F72D2">
        <w:rPr>
          <w:rFonts w:ascii="Calibri" w:hAnsi="Calibri" w:cs="Calibri"/>
          <w:i/>
          <w:iCs/>
        </w:rPr>
        <w:br/>
      </w:r>
    </w:p>
    <w:p w14:paraId="50C20EBB" w14:textId="1C49EE2F" w:rsidR="001A176D" w:rsidRPr="008E45DD" w:rsidRDefault="00E2026C" w:rsidP="00DC1200">
      <w:pPr>
        <w:numPr>
          <w:ilvl w:val="0"/>
          <w:numId w:val="22"/>
        </w:numPr>
        <w:spacing w:after="0" w:line="240" w:lineRule="auto"/>
        <w:ind w:left="36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UG &amp; PG: </w:t>
      </w:r>
    </w:p>
    <w:p w14:paraId="1BD08091" w14:textId="3D02D06B" w:rsidR="00E2026C" w:rsidRPr="008E45DD" w:rsidRDefault="00E2026C" w:rsidP="00EF124E">
      <w:pPr>
        <w:pStyle w:val="ListParagraph"/>
        <w:numPr>
          <w:ilvl w:val="0"/>
          <w:numId w:val="39"/>
        </w:numPr>
        <w:ind w:left="709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  <w:color w:val="000000" w:themeColor="text1"/>
        </w:rPr>
        <w:t xml:space="preserve">Known </w:t>
      </w:r>
      <w:r w:rsidR="00DC1200" w:rsidRPr="008E45DD">
        <w:rPr>
          <w:rFonts w:asciiTheme="minorHAnsi" w:hAnsiTheme="minorHAnsi" w:cstheme="minorHAnsi"/>
          <w:color w:val="000000" w:themeColor="text1"/>
        </w:rPr>
        <w:t>D</w:t>
      </w:r>
      <w:r w:rsidRPr="008E45DD">
        <w:rPr>
          <w:rFonts w:asciiTheme="minorHAnsi" w:hAnsiTheme="minorHAnsi" w:cstheme="minorHAnsi"/>
          <w:color w:val="000000" w:themeColor="text1"/>
        </w:rPr>
        <w:t>isability disclosures within UG and PG cohorts</w:t>
      </w:r>
      <w:r w:rsidR="001A176D" w:rsidRPr="008E45DD">
        <w:rPr>
          <w:rFonts w:asciiTheme="minorHAnsi" w:hAnsiTheme="minorHAnsi" w:cstheme="minorHAnsi"/>
          <w:color w:val="000000" w:themeColor="text1"/>
        </w:rPr>
        <w:t xml:space="preserve"> </w:t>
      </w:r>
      <w:r w:rsidR="001A176D" w:rsidRPr="008E45DD">
        <w:rPr>
          <w:rFonts w:asciiTheme="minorHAnsi" w:hAnsiTheme="minorHAnsi" w:cstheme="minorHAnsi"/>
          <w:color w:val="000000" w:themeColor="text1"/>
          <w:u w:val="single"/>
        </w:rPr>
        <w:t>combined</w:t>
      </w:r>
      <w:r w:rsidRPr="008E45DD">
        <w:rPr>
          <w:rFonts w:asciiTheme="minorHAnsi" w:hAnsiTheme="minorHAnsi" w:cstheme="minorHAnsi"/>
          <w:color w:val="000000" w:themeColor="text1"/>
        </w:rPr>
        <w:t xml:space="preserve"> have increase</w:t>
      </w:r>
      <w:r w:rsidR="00DC1200" w:rsidRPr="008E45DD">
        <w:rPr>
          <w:rFonts w:asciiTheme="minorHAnsi" w:hAnsiTheme="minorHAnsi" w:cstheme="minorHAnsi"/>
          <w:color w:val="000000" w:themeColor="text1"/>
        </w:rPr>
        <w:t>d</w:t>
      </w:r>
      <w:r w:rsidRPr="008E45DD">
        <w:rPr>
          <w:rFonts w:asciiTheme="minorHAnsi" w:hAnsiTheme="minorHAnsi" w:cstheme="minorHAnsi"/>
          <w:color w:val="000000" w:themeColor="text1"/>
        </w:rPr>
        <w:t xml:space="preserve"> </w:t>
      </w:r>
      <w:r w:rsidR="00DC1200" w:rsidRPr="008E45DD">
        <w:rPr>
          <w:rFonts w:asciiTheme="minorHAnsi" w:hAnsiTheme="minorHAnsi" w:cstheme="minorHAnsi"/>
          <w:color w:val="000000" w:themeColor="text1"/>
        </w:rPr>
        <w:t>since last year</w:t>
      </w:r>
      <w:r w:rsidR="001A176D" w:rsidRPr="008E45DD">
        <w:rPr>
          <w:rFonts w:asciiTheme="minorHAnsi" w:hAnsiTheme="minorHAnsi" w:cstheme="minorHAnsi"/>
          <w:color w:val="000000" w:themeColor="text1"/>
        </w:rPr>
        <w:t>, w</w:t>
      </w:r>
      <w:r w:rsidRPr="008E45DD">
        <w:rPr>
          <w:rFonts w:asciiTheme="minorHAnsi" w:hAnsiTheme="minorHAnsi" w:cstheme="minorHAnsi"/>
        </w:rPr>
        <w:t xml:space="preserve">ith </w:t>
      </w:r>
      <w:r w:rsidRPr="008E45DD">
        <w:rPr>
          <w:rFonts w:asciiTheme="minorHAnsi" w:hAnsiTheme="minorHAnsi" w:cstheme="minorHAnsi"/>
          <w:i/>
          <w:iCs/>
        </w:rPr>
        <w:t>‘Specific learning difficulty’</w:t>
      </w:r>
      <w:r w:rsidRPr="008E45DD">
        <w:rPr>
          <w:rFonts w:asciiTheme="minorHAnsi" w:hAnsiTheme="minorHAnsi" w:cstheme="minorHAnsi"/>
        </w:rPr>
        <w:t xml:space="preserve"> </w:t>
      </w:r>
      <w:r w:rsidR="002632FE" w:rsidRPr="008E45DD">
        <w:rPr>
          <w:rFonts w:asciiTheme="minorHAnsi" w:hAnsiTheme="minorHAnsi" w:cstheme="minorHAnsi"/>
        </w:rPr>
        <w:t xml:space="preserve">(5.1%) </w:t>
      </w:r>
      <w:r w:rsidRPr="008E45DD">
        <w:rPr>
          <w:rFonts w:asciiTheme="minorHAnsi" w:hAnsiTheme="minorHAnsi" w:cstheme="minorHAnsi"/>
        </w:rPr>
        <w:t xml:space="preserve">being the highest Known Disability type shared, followed by </w:t>
      </w:r>
      <w:r w:rsidRPr="008E45DD">
        <w:rPr>
          <w:rFonts w:asciiTheme="minorHAnsi" w:hAnsiTheme="minorHAnsi" w:cstheme="minorHAnsi"/>
          <w:i/>
          <w:iCs/>
        </w:rPr>
        <w:t>‘Mental health condition’</w:t>
      </w:r>
      <w:r w:rsidRPr="008E45DD">
        <w:rPr>
          <w:rFonts w:asciiTheme="minorHAnsi" w:hAnsiTheme="minorHAnsi" w:cstheme="minorHAnsi"/>
        </w:rPr>
        <w:t xml:space="preserve"> (</w:t>
      </w:r>
      <w:r w:rsidR="0080011D" w:rsidRPr="008E45DD">
        <w:rPr>
          <w:rFonts w:asciiTheme="minorHAnsi" w:hAnsiTheme="minorHAnsi" w:cstheme="minorHAnsi"/>
        </w:rPr>
        <w:t>3.8</w:t>
      </w:r>
      <w:r w:rsidRPr="008E45DD">
        <w:rPr>
          <w:rFonts w:asciiTheme="minorHAnsi" w:hAnsiTheme="minorHAnsi" w:cstheme="minorHAnsi"/>
        </w:rPr>
        <w:t>%).</w:t>
      </w:r>
    </w:p>
    <w:p w14:paraId="28E0F38D" w14:textId="77777777" w:rsidR="00E2026C" w:rsidRPr="008E45DD" w:rsidRDefault="00E2026C" w:rsidP="00E2026C">
      <w:pPr>
        <w:spacing w:after="0" w:line="240" w:lineRule="auto"/>
      </w:pPr>
    </w:p>
    <w:p w14:paraId="58EC2D88" w14:textId="77777777" w:rsidR="00E2026C" w:rsidRPr="008E45DD" w:rsidRDefault="00E2026C" w:rsidP="00E2026C">
      <w:pPr>
        <w:numPr>
          <w:ilvl w:val="0"/>
          <w:numId w:val="22"/>
        </w:numPr>
        <w:spacing w:after="0" w:line="240" w:lineRule="auto"/>
        <w:ind w:left="36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Faculty: </w:t>
      </w:r>
    </w:p>
    <w:p w14:paraId="66479EED" w14:textId="007B25BB" w:rsidR="001A176D" w:rsidRPr="008E45DD" w:rsidRDefault="00E2026C" w:rsidP="00EF124E">
      <w:pPr>
        <w:spacing w:after="0" w:line="240" w:lineRule="auto"/>
        <w:ind w:left="426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 xml:space="preserve">HLS: </w:t>
      </w:r>
    </w:p>
    <w:p w14:paraId="066B01DE" w14:textId="111E7CD5" w:rsidR="001A176D" w:rsidRPr="008E45DD" w:rsidRDefault="001A176D" w:rsidP="00EF124E">
      <w:pPr>
        <w:numPr>
          <w:ilvl w:val="0"/>
          <w:numId w:val="27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UG</w:t>
      </w: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: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="00B9717C" w:rsidRPr="008E45DD">
        <w:rPr>
          <w:rFonts w:eastAsia="Times New Roman"/>
          <w:color w:val="000000" w:themeColor="text1"/>
          <w:sz w:val="24"/>
          <w:szCs w:val="24"/>
          <w:lang w:eastAsia="en-GB"/>
        </w:rPr>
        <w:t>HLS h</w:t>
      </w:r>
      <w:r w:rsidR="00E2026C"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as the </w:t>
      </w:r>
      <w:r w:rsidR="00E2026C" w:rsidRPr="008E45DD">
        <w:rPr>
          <w:rFonts w:eastAsia="Times New Roman"/>
          <w:sz w:val="24"/>
          <w:szCs w:val="24"/>
          <w:lang w:eastAsia="en-GB"/>
        </w:rPr>
        <w:t>highest percentage of students with a Known Disability at UG</w:t>
      </w:r>
      <w:r w:rsidR="00B9717C" w:rsidRPr="008E45DD">
        <w:rPr>
          <w:rFonts w:eastAsia="Times New Roman"/>
          <w:sz w:val="24"/>
          <w:szCs w:val="24"/>
          <w:lang w:eastAsia="en-GB"/>
        </w:rPr>
        <w:t xml:space="preserve"> level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(</w:t>
      </w:r>
      <w:r w:rsidR="00B9717C" w:rsidRPr="008E45DD">
        <w:rPr>
          <w:rFonts w:eastAsia="Times New Roman"/>
          <w:sz w:val="24"/>
          <w:szCs w:val="24"/>
          <w:lang w:eastAsia="en-GB"/>
        </w:rPr>
        <w:t>20.4</w:t>
      </w:r>
      <w:r w:rsidR="00E2026C" w:rsidRPr="008E45DD">
        <w:rPr>
          <w:rFonts w:eastAsia="Times New Roman"/>
          <w:sz w:val="24"/>
          <w:szCs w:val="24"/>
          <w:lang w:eastAsia="en-GB"/>
        </w:rPr>
        <w:t>%)</w:t>
      </w:r>
      <w:r w:rsidRPr="008E45DD">
        <w:rPr>
          <w:rFonts w:eastAsia="Times New Roman"/>
          <w:sz w:val="24"/>
          <w:szCs w:val="24"/>
          <w:lang w:eastAsia="en-GB"/>
        </w:rPr>
        <w:t xml:space="preserve"> out of the three Faculties, w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ith </w:t>
      </w:r>
      <w:r w:rsidR="00E2026C" w:rsidRPr="008E45DD">
        <w:rPr>
          <w:rFonts w:eastAsia="Times New Roman"/>
          <w:i/>
          <w:iCs/>
          <w:sz w:val="24"/>
          <w:szCs w:val="24"/>
          <w:lang w:eastAsia="en-GB"/>
        </w:rPr>
        <w:t>‘Specific learning difficulty’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D13309" w:rsidRPr="008E45DD">
        <w:rPr>
          <w:rFonts w:eastAsia="Times New Roman"/>
          <w:sz w:val="24"/>
          <w:szCs w:val="24"/>
          <w:lang w:eastAsia="en-GB"/>
        </w:rPr>
        <w:t xml:space="preserve">(7%) 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being the </w:t>
      </w:r>
      <w:r w:rsidRPr="008E45DD">
        <w:rPr>
          <w:rFonts w:eastAsia="Times New Roman"/>
          <w:sz w:val="24"/>
          <w:szCs w:val="24"/>
          <w:lang w:eastAsia="en-GB"/>
        </w:rPr>
        <w:t xml:space="preserve">most </w:t>
      </w:r>
      <w:proofErr w:type="gramStart"/>
      <w:r w:rsidRPr="008E45DD">
        <w:rPr>
          <w:rFonts w:eastAsia="Times New Roman"/>
          <w:sz w:val="24"/>
          <w:szCs w:val="24"/>
          <w:lang w:eastAsia="en-GB"/>
        </w:rPr>
        <w:t>common</w:t>
      </w:r>
      <w:proofErr w:type="gramEnd"/>
      <w:r w:rsidR="00E2026C" w:rsidRPr="008E45DD">
        <w:rPr>
          <w:rFonts w:eastAsia="Times New Roman"/>
          <w:sz w:val="24"/>
          <w:szCs w:val="24"/>
          <w:lang w:eastAsia="en-GB"/>
        </w:rPr>
        <w:t xml:space="preserve"> Known Disability type shared</w:t>
      </w:r>
      <w:r w:rsidR="00D13309" w:rsidRPr="008E45DD">
        <w:rPr>
          <w:rFonts w:eastAsia="Times New Roman"/>
          <w:sz w:val="24"/>
          <w:szCs w:val="24"/>
          <w:lang w:eastAsia="en-GB"/>
        </w:rPr>
        <w:t xml:space="preserve"> by UG students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, followed by </w:t>
      </w:r>
      <w:r w:rsidR="00E2026C" w:rsidRPr="008E45DD">
        <w:rPr>
          <w:rFonts w:eastAsia="Times New Roman"/>
          <w:i/>
          <w:iCs/>
          <w:sz w:val="24"/>
          <w:szCs w:val="24"/>
          <w:lang w:eastAsia="en-GB"/>
        </w:rPr>
        <w:t>‘Mental health condition’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(</w:t>
      </w:r>
      <w:r w:rsidR="00B9717C" w:rsidRPr="008E45DD">
        <w:rPr>
          <w:rFonts w:eastAsia="Times New Roman"/>
          <w:sz w:val="24"/>
          <w:szCs w:val="24"/>
          <w:lang w:eastAsia="en-GB"/>
        </w:rPr>
        <w:t>5.9</w:t>
      </w:r>
      <w:r w:rsidR="00E2026C" w:rsidRPr="008E45DD">
        <w:rPr>
          <w:rFonts w:eastAsia="Times New Roman"/>
          <w:sz w:val="24"/>
          <w:szCs w:val="24"/>
          <w:lang w:eastAsia="en-GB"/>
        </w:rPr>
        <w:t>%).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</w:p>
    <w:p w14:paraId="0C7CE265" w14:textId="27CE608F" w:rsidR="00B9717C" w:rsidRPr="008E45DD" w:rsidRDefault="001A176D" w:rsidP="00B9717C">
      <w:pPr>
        <w:numPr>
          <w:ilvl w:val="0"/>
          <w:numId w:val="27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t>PGT:</w:t>
      </w:r>
      <w:r w:rsidRPr="008E45DD">
        <w:rPr>
          <w:sz w:val="24"/>
          <w:szCs w:val="24"/>
        </w:rPr>
        <w:t xml:space="preserve"> The most </w:t>
      </w:r>
      <w:proofErr w:type="gramStart"/>
      <w:r w:rsidRPr="008E45DD">
        <w:rPr>
          <w:sz w:val="24"/>
          <w:szCs w:val="24"/>
        </w:rPr>
        <w:t>common</w:t>
      </w:r>
      <w:proofErr w:type="gramEnd"/>
      <w:r w:rsidRPr="008E45DD">
        <w:rPr>
          <w:sz w:val="24"/>
          <w:szCs w:val="24"/>
        </w:rPr>
        <w:t xml:space="preserve"> Known Disability type shared by PGT students being </w:t>
      </w:r>
      <w:r w:rsidR="00B9717C" w:rsidRPr="008E45DD">
        <w:rPr>
          <w:rFonts w:eastAsia="Times New Roman"/>
          <w:i/>
          <w:iCs/>
          <w:sz w:val="24"/>
          <w:szCs w:val="24"/>
          <w:lang w:eastAsia="en-GB"/>
        </w:rPr>
        <w:t>‘Specific learning difficulty’</w:t>
      </w:r>
      <w:r w:rsidR="00B9717C" w:rsidRPr="008E45DD">
        <w:rPr>
          <w:rFonts w:eastAsia="Times New Roman"/>
          <w:sz w:val="24"/>
          <w:szCs w:val="24"/>
          <w:lang w:eastAsia="en-GB"/>
        </w:rPr>
        <w:t xml:space="preserve"> (4.5%), followed by </w:t>
      </w:r>
      <w:r w:rsidR="00B9717C" w:rsidRPr="008E45DD">
        <w:rPr>
          <w:rFonts w:eastAsia="Times New Roman"/>
          <w:i/>
          <w:iCs/>
          <w:sz w:val="24"/>
          <w:szCs w:val="24"/>
          <w:lang w:eastAsia="en-GB"/>
        </w:rPr>
        <w:t>‘Mental health condition’</w:t>
      </w:r>
      <w:r w:rsidR="00B9717C" w:rsidRPr="008E45DD">
        <w:rPr>
          <w:rFonts w:eastAsia="Times New Roman"/>
          <w:sz w:val="24"/>
          <w:szCs w:val="24"/>
          <w:lang w:eastAsia="en-GB"/>
        </w:rPr>
        <w:t xml:space="preserve"> (2.9%). </w:t>
      </w:r>
    </w:p>
    <w:p w14:paraId="306BBF60" w14:textId="61FFC1B9" w:rsidR="001A176D" w:rsidRPr="008E45DD" w:rsidRDefault="001A176D" w:rsidP="00EF124E">
      <w:pPr>
        <w:numPr>
          <w:ilvl w:val="0"/>
          <w:numId w:val="27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t>PGR:</w:t>
      </w:r>
      <w:r w:rsidRPr="008E45DD">
        <w:rPr>
          <w:sz w:val="24"/>
          <w:szCs w:val="24"/>
        </w:rPr>
        <w:t xml:space="preserve"> The most </w:t>
      </w:r>
      <w:proofErr w:type="gramStart"/>
      <w:r w:rsidRPr="008E45DD">
        <w:rPr>
          <w:sz w:val="24"/>
          <w:szCs w:val="24"/>
        </w:rPr>
        <w:t>common</w:t>
      </w:r>
      <w:proofErr w:type="gramEnd"/>
      <w:r w:rsidRPr="008E45DD">
        <w:rPr>
          <w:sz w:val="24"/>
          <w:szCs w:val="24"/>
        </w:rPr>
        <w:t xml:space="preserve"> Known Disability type shared by PGR students being </w:t>
      </w:r>
      <w:r w:rsidRPr="008E45DD">
        <w:rPr>
          <w:rFonts w:cstheme="minorHAnsi"/>
          <w:color w:val="000000" w:themeColor="text1"/>
          <w:sz w:val="24"/>
          <w:szCs w:val="24"/>
        </w:rPr>
        <w:t>‘</w:t>
      </w:r>
      <w:r w:rsidR="00B9717C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r w:rsidRPr="008E45DD">
        <w:rPr>
          <w:rFonts w:cstheme="minorHAnsi"/>
          <w:color w:val="000000" w:themeColor="text1"/>
          <w:sz w:val="24"/>
          <w:szCs w:val="24"/>
        </w:rPr>
        <w:t>’ (</w:t>
      </w:r>
      <w:r w:rsidR="00B9717C" w:rsidRPr="008E45DD">
        <w:rPr>
          <w:rFonts w:cstheme="minorHAnsi"/>
          <w:color w:val="000000" w:themeColor="text1"/>
          <w:sz w:val="24"/>
          <w:szCs w:val="24"/>
        </w:rPr>
        <w:t>4.9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%), followed by </w:t>
      </w:r>
      <w:r w:rsidRPr="008E45DD">
        <w:rPr>
          <w:rFonts w:cstheme="minorHAnsi"/>
          <w:i/>
          <w:iCs/>
          <w:color w:val="000000" w:themeColor="text1"/>
          <w:sz w:val="24"/>
          <w:szCs w:val="24"/>
        </w:rPr>
        <w:t>‘</w:t>
      </w:r>
      <w:r w:rsidR="00B9717C" w:rsidRPr="008E45DD">
        <w:rPr>
          <w:rFonts w:cstheme="minorHAnsi"/>
          <w:i/>
          <w:iCs/>
          <w:color w:val="000000" w:themeColor="text1"/>
          <w:sz w:val="24"/>
          <w:szCs w:val="24"/>
        </w:rPr>
        <w:t>Two or more impairments</w:t>
      </w:r>
      <w:r w:rsidRPr="008E45DD">
        <w:rPr>
          <w:rFonts w:cstheme="minorHAnsi"/>
          <w:i/>
          <w:iCs/>
          <w:color w:val="000000" w:themeColor="text1"/>
          <w:sz w:val="24"/>
          <w:szCs w:val="24"/>
        </w:rPr>
        <w:t>’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(</w:t>
      </w:r>
      <w:r w:rsidR="00B9717C" w:rsidRPr="008E45DD">
        <w:rPr>
          <w:rFonts w:cstheme="minorHAnsi"/>
          <w:color w:val="000000" w:themeColor="text1"/>
          <w:sz w:val="24"/>
          <w:szCs w:val="24"/>
        </w:rPr>
        <w:t>3.5</w:t>
      </w:r>
      <w:r w:rsidRPr="008E45DD">
        <w:rPr>
          <w:rFonts w:cstheme="minorHAnsi"/>
          <w:color w:val="000000" w:themeColor="text1"/>
          <w:sz w:val="24"/>
          <w:szCs w:val="24"/>
        </w:rPr>
        <w:t>%)</w:t>
      </w:r>
    </w:p>
    <w:p w14:paraId="26ACE566" w14:textId="77777777" w:rsidR="00E2026C" w:rsidRPr="008E45DD" w:rsidRDefault="00E2026C" w:rsidP="00E2026C">
      <w:pPr>
        <w:spacing w:after="0" w:line="240" w:lineRule="auto"/>
        <w:ind w:left="900"/>
      </w:pPr>
    </w:p>
    <w:p w14:paraId="76CCB17C" w14:textId="59BA9274" w:rsidR="001A176D" w:rsidRPr="008E45DD" w:rsidRDefault="001A176D" w:rsidP="00EF124E">
      <w:pPr>
        <w:spacing w:after="0" w:line="240" w:lineRule="auto"/>
        <w:ind w:left="426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HSS:</w:t>
      </w:r>
      <w:r w:rsidR="00E2026C" w:rsidRPr="008E45DD">
        <w:rPr>
          <w:rFonts w:eastAsia="Times New Roman"/>
          <w:sz w:val="24"/>
          <w:szCs w:val="24"/>
          <w:u w:val="single"/>
          <w:lang w:eastAsia="en-GB"/>
        </w:rPr>
        <w:t xml:space="preserve"> </w:t>
      </w:r>
    </w:p>
    <w:p w14:paraId="21FDC467" w14:textId="781FFF97" w:rsidR="001A176D" w:rsidRPr="008E45DD" w:rsidRDefault="001A176D" w:rsidP="00EF124E">
      <w:pPr>
        <w:numPr>
          <w:ilvl w:val="0"/>
          <w:numId w:val="26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UG: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8E1432" w:rsidRPr="008E45DD">
        <w:rPr>
          <w:rFonts w:eastAsia="Times New Roman"/>
          <w:sz w:val="24"/>
          <w:szCs w:val="24"/>
          <w:lang w:eastAsia="en-GB"/>
        </w:rPr>
        <w:t xml:space="preserve">HSS has the highest </w:t>
      </w:r>
      <w:r w:rsidRPr="008E45DD">
        <w:rPr>
          <w:sz w:val="24"/>
          <w:szCs w:val="24"/>
        </w:rPr>
        <w:t xml:space="preserve">Known Disability type </w:t>
      </w:r>
      <w:r w:rsidR="008E1432" w:rsidRPr="008E45DD">
        <w:rPr>
          <w:sz w:val="24"/>
          <w:szCs w:val="24"/>
        </w:rPr>
        <w:t xml:space="preserve">of </w:t>
      </w:r>
      <w:r w:rsidRPr="008E45DD">
        <w:rPr>
          <w:rFonts w:cstheme="minorHAnsi"/>
          <w:color w:val="000000" w:themeColor="text1"/>
          <w:sz w:val="24"/>
          <w:szCs w:val="24"/>
        </w:rPr>
        <w:t>‘</w:t>
      </w:r>
      <w:r w:rsidR="00A83955" w:rsidRPr="008E45DD">
        <w:rPr>
          <w:rFonts w:eastAsia="Times New Roman"/>
          <w:i/>
          <w:iCs/>
          <w:sz w:val="24"/>
          <w:szCs w:val="24"/>
          <w:lang w:eastAsia="en-GB"/>
        </w:rPr>
        <w:t>Mental health condition’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(</w:t>
      </w:r>
      <w:r w:rsidR="00A83955" w:rsidRPr="008E45DD">
        <w:rPr>
          <w:rFonts w:cstheme="minorHAnsi"/>
          <w:color w:val="000000" w:themeColor="text1"/>
          <w:sz w:val="24"/>
          <w:szCs w:val="24"/>
        </w:rPr>
        <w:t>6.3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%), </w:t>
      </w:r>
      <w:r w:rsidR="008E1432" w:rsidRPr="008E45DD">
        <w:rPr>
          <w:rFonts w:cstheme="minorHAnsi"/>
          <w:color w:val="000000" w:themeColor="text1"/>
          <w:sz w:val="24"/>
          <w:szCs w:val="24"/>
        </w:rPr>
        <w:t xml:space="preserve">shared by UG students out of all three Faculties, </w:t>
      </w:r>
      <w:r w:rsidRPr="008E45DD">
        <w:rPr>
          <w:rFonts w:cstheme="minorHAnsi"/>
          <w:color w:val="000000" w:themeColor="text1"/>
          <w:sz w:val="24"/>
          <w:szCs w:val="24"/>
        </w:rPr>
        <w:t>followed by ‘</w:t>
      </w:r>
      <w:r w:rsidR="00A83955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r w:rsidR="00A83955" w:rsidRPr="008E45DD">
        <w:rPr>
          <w:rFonts w:cstheme="minorHAnsi"/>
          <w:color w:val="000000" w:themeColor="text1"/>
          <w:sz w:val="24"/>
          <w:szCs w:val="24"/>
        </w:rPr>
        <w:t xml:space="preserve">’ </w:t>
      </w:r>
      <w:r w:rsidRPr="008E45DD">
        <w:rPr>
          <w:rFonts w:cstheme="minorHAnsi"/>
          <w:color w:val="000000" w:themeColor="text1"/>
          <w:sz w:val="24"/>
          <w:szCs w:val="24"/>
        </w:rPr>
        <w:t>(</w:t>
      </w:r>
      <w:r w:rsidR="00A83955" w:rsidRPr="008E45DD">
        <w:rPr>
          <w:rFonts w:cstheme="minorHAnsi"/>
          <w:color w:val="000000" w:themeColor="text1"/>
          <w:sz w:val="24"/>
          <w:szCs w:val="24"/>
        </w:rPr>
        <w:t>5.2</w:t>
      </w:r>
      <w:r w:rsidRPr="008E45DD">
        <w:rPr>
          <w:rFonts w:cstheme="minorHAnsi"/>
          <w:color w:val="000000" w:themeColor="text1"/>
          <w:sz w:val="24"/>
          <w:szCs w:val="24"/>
        </w:rPr>
        <w:t>%)</w:t>
      </w:r>
    </w:p>
    <w:p w14:paraId="29A7F8F4" w14:textId="78630FA0" w:rsidR="001A176D" w:rsidRPr="008E45DD" w:rsidRDefault="001A176D" w:rsidP="00EF124E">
      <w:pPr>
        <w:numPr>
          <w:ilvl w:val="0"/>
          <w:numId w:val="26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t>PGT:</w:t>
      </w:r>
      <w:r w:rsidRPr="008E45DD">
        <w:rPr>
          <w:sz w:val="24"/>
          <w:szCs w:val="24"/>
        </w:rPr>
        <w:t xml:space="preserve"> The most </w:t>
      </w:r>
      <w:proofErr w:type="gramStart"/>
      <w:r w:rsidRPr="008E45DD">
        <w:rPr>
          <w:sz w:val="24"/>
          <w:szCs w:val="24"/>
        </w:rPr>
        <w:t>common</w:t>
      </w:r>
      <w:proofErr w:type="gramEnd"/>
      <w:r w:rsidRPr="008E45DD">
        <w:rPr>
          <w:sz w:val="24"/>
          <w:szCs w:val="24"/>
        </w:rPr>
        <w:t xml:space="preserve"> Known Disability type shared by PGT students being</w:t>
      </w:r>
      <w:r w:rsidR="0040239C" w:rsidRPr="008E45DD">
        <w:rPr>
          <w:rFonts w:cstheme="minorHAnsi"/>
          <w:color w:val="000000" w:themeColor="text1"/>
          <w:sz w:val="24"/>
          <w:szCs w:val="24"/>
        </w:rPr>
        <w:t xml:space="preserve"> ‘</w:t>
      </w:r>
      <w:r w:rsidR="0040239C" w:rsidRPr="008E45DD">
        <w:rPr>
          <w:rFonts w:eastAsia="Times New Roman"/>
          <w:i/>
          <w:iCs/>
          <w:sz w:val="24"/>
          <w:szCs w:val="24"/>
          <w:lang w:eastAsia="en-GB"/>
        </w:rPr>
        <w:t>Mental health condition’</w:t>
      </w:r>
      <w:r w:rsidR="0040239C" w:rsidRPr="008E45DD">
        <w:rPr>
          <w:rFonts w:cstheme="minorHAnsi"/>
          <w:color w:val="000000" w:themeColor="text1"/>
          <w:sz w:val="24"/>
          <w:szCs w:val="24"/>
        </w:rPr>
        <w:t xml:space="preserve"> (2.5%), followed by ‘</w:t>
      </w:r>
      <w:r w:rsidR="0040239C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r w:rsidR="0040239C" w:rsidRPr="008E45DD">
        <w:rPr>
          <w:rFonts w:cstheme="minorHAnsi"/>
          <w:color w:val="000000" w:themeColor="text1"/>
          <w:sz w:val="24"/>
          <w:szCs w:val="24"/>
        </w:rPr>
        <w:t>’ (1.6%) and ‘</w:t>
      </w:r>
      <w:r w:rsidR="0040239C" w:rsidRPr="008E45DD">
        <w:rPr>
          <w:rFonts w:cstheme="minorHAnsi"/>
          <w:i/>
          <w:iCs/>
          <w:color w:val="000000" w:themeColor="text1"/>
          <w:sz w:val="24"/>
          <w:szCs w:val="24"/>
        </w:rPr>
        <w:t>Two or more impairments’</w:t>
      </w:r>
      <w:r w:rsidR="0040239C" w:rsidRPr="008E45DD">
        <w:rPr>
          <w:rFonts w:cstheme="minorHAnsi"/>
          <w:color w:val="000000" w:themeColor="text1"/>
          <w:sz w:val="24"/>
          <w:szCs w:val="24"/>
        </w:rPr>
        <w:t xml:space="preserve"> (1.6%)</w:t>
      </w:r>
    </w:p>
    <w:p w14:paraId="2C066795" w14:textId="1C02343F" w:rsidR="001A176D" w:rsidRPr="008E45DD" w:rsidRDefault="001A176D" w:rsidP="00EF124E">
      <w:pPr>
        <w:numPr>
          <w:ilvl w:val="0"/>
          <w:numId w:val="26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lastRenderedPageBreak/>
        <w:t>PGR:</w:t>
      </w:r>
      <w:r w:rsidRPr="008E45DD">
        <w:rPr>
          <w:sz w:val="24"/>
          <w:szCs w:val="24"/>
        </w:rPr>
        <w:t xml:space="preserve"> </w:t>
      </w:r>
      <w:r w:rsidR="0040239C" w:rsidRPr="008E45DD">
        <w:rPr>
          <w:sz w:val="24"/>
          <w:szCs w:val="24"/>
        </w:rPr>
        <w:t>HSS has the highest</w:t>
      </w:r>
      <w:r w:rsidRPr="008E45DD">
        <w:rPr>
          <w:sz w:val="24"/>
          <w:szCs w:val="24"/>
        </w:rPr>
        <w:t xml:space="preserve"> Known Disability type</w:t>
      </w:r>
      <w:r w:rsidR="008E1432" w:rsidRPr="008E45DD">
        <w:rPr>
          <w:sz w:val="24"/>
          <w:szCs w:val="24"/>
        </w:rPr>
        <w:t xml:space="preserve"> of</w:t>
      </w:r>
      <w:r w:rsidRPr="008E45DD">
        <w:rPr>
          <w:sz w:val="24"/>
          <w:szCs w:val="24"/>
        </w:rPr>
        <w:t xml:space="preserve"> </w:t>
      </w:r>
      <w:r w:rsidR="0040239C" w:rsidRPr="008E45DD">
        <w:rPr>
          <w:rFonts w:cstheme="minorHAnsi"/>
          <w:color w:val="000000" w:themeColor="text1"/>
          <w:sz w:val="24"/>
          <w:szCs w:val="24"/>
        </w:rPr>
        <w:t>‘</w:t>
      </w:r>
      <w:r w:rsidR="0040239C" w:rsidRPr="008E45DD">
        <w:rPr>
          <w:rFonts w:eastAsia="Times New Roman"/>
          <w:i/>
          <w:iCs/>
          <w:sz w:val="24"/>
          <w:szCs w:val="24"/>
          <w:lang w:eastAsia="en-GB"/>
        </w:rPr>
        <w:t>Mental health condition’</w:t>
      </w:r>
      <w:r w:rsidR="0040239C" w:rsidRPr="008E45DD">
        <w:rPr>
          <w:rFonts w:cstheme="minorHAnsi"/>
          <w:color w:val="000000" w:themeColor="text1"/>
          <w:sz w:val="24"/>
          <w:szCs w:val="24"/>
        </w:rPr>
        <w:t xml:space="preserve"> (7.4%) </w:t>
      </w:r>
      <w:r w:rsidR="0040239C" w:rsidRPr="008E45DD">
        <w:rPr>
          <w:sz w:val="24"/>
          <w:szCs w:val="24"/>
        </w:rPr>
        <w:t>shared by PGR students out of all three Fac</w:t>
      </w:r>
      <w:r w:rsidR="008E1432" w:rsidRPr="008E45DD">
        <w:rPr>
          <w:sz w:val="24"/>
          <w:szCs w:val="24"/>
        </w:rPr>
        <w:t>ult</w:t>
      </w:r>
      <w:r w:rsidR="0040239C" w:rsidRPr="008E45DD">
        <w:rPr>
          <w:sz w:val="24"/>
          <w:szCs w:val="24"/>
        </w:rPr>
        <w:t>ies</w:t>
      </w:r>
      <w:r w:rsidR="0040239C" w:rsidRPr="008E45DD">
        <w:rPr>
          <w:rFonts w:cstheme="minorHAnsi"/>
          <w:color w:val="000000" w:themeColor="text1"/>
          <w:sz w:val="24"/>
          <w:szCs w:val="24"/>
        </w:rPr>
        <w:t>, followed by ‘</w:t>
      </w:r>
      <w:r w:rsidR="0040239C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r w:rsidR="0040239C" w:rsidRPr="008E45DD">
        <w:rPr>
          <w:rFonts w:cstheme="minorHAnsi"/>
          <w:color w:val="000000" w:themeColor="text1"/>
          <w:sz w:val="24"/>
          <w:szCs w:val="24"/>
        </w:rPr>
        <w:t>’ (5%)</w:t>
      </w:r>
    </w:p>
    <w:p w14:paraId="4CD88660" w14:textId="77777777" w:rsidR="001A176D" w:rsidRPr="008E45DD" w:rsidRDefault="001A176D" w:rsidP="001A176D">
      <w:pPr>
        <w:spacing w:after="0" w:line="240" w:lineRule="auto"/>
        <w:ind w:left="90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</w:p>
    <w:p w14:paraId="00AC7EAC" w14:textId="258591B1" w:rsidR="001A176D" w:rsidRPr="008E45DD" w:rsidRDefault="00AB096A" w:rsidP="00EF124E">
      <w:pPr>
        <w:spacing w:after="0" w:line="240" w:lineRule="auto"/>
        <w:ind w:left="426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S</w:t>
      </w:r>
      <w:r w:rsidR="001A176D"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&amp;E:</w:t>
      </w:r>
      <w:r w:rsidR="001A176D" w:rsidRPr="008E45DD">
        <w:rPr>
          <w:rFonts w:eastAsia="Times New Roman"/>
          <w:sz w:val="24"/>
          <w:szCs w:val="24"/>
          <w:u w:val="single"/>
          <w:lang w:eastAsia="en-GB"/>
        </w:rPr>
        <w:t xml:space="preserve"> </w:t>
      </w:r>
      <w:r w:rsidR="00E2026C"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 xml:space="preserve"> </w:t>
      </w:r>
    </w:p>
    <w:p w14:paraId="778931C4" w14:textId="39702C71" w:rsidR="001A176D" w:rsidRPr="008E45DD" w:rsidRDefault="001A176D" w:rsidP="00EF124E">
      <w:pPr>
        <w:numPr>
          <w:ilvl w:val="0"/>
          <w:numId w:val="26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UG: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Pr="008E45DD">
        <w:rPr>
          <w:sz w:val="24"/>
          <w:szCs w:val="24"/>
        </w:rPr>
        <w:t xml:space="preserve">The most </w:t>
      </w:r>
      <w:proofErr w:type="gramStart"/>
      <w:r w:rsidRPr="008E45DD">
        <w:rPr>
          <w:sz w:val="24"/>
          <w:szCs w:val="24"/>
        </w:rPr>
        <w:t>common</w:t>
      </w:r>
      <w:proofErr w:type="gramEnd"/>
      <w:r w:rsidRPr="008E45DD">
        <w:rPr>
          <w:sz w:val="24"/>
          <w:szCs w:val="24"/>
        </w:rPr>
        <w:t xml:space="preserve"> Known Disability type shared by UG students being </w:t>
      </w:r>
      <w:r w:rsidR="005561FF" w:rsidRPr="008E45DD">
        <w:rPr>
          <w:rFonts w:cstheme="minorHAnsi"/>
          <w:color w:val="000000" w:themeColor="text1"/>
          <w:sz w:val="24"/>
          <w:szCs w:val="24"/>
        </w:rPr>
        <w:t>‘</w:t>
      </w:r>
      <w:r w:rsidR="005561FF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r w:rsidR="005561FF" w:rsidRPr="008E45DD">
        <w:rPr>
          <w:rFonts w:cstheme="minorHAnsi"/>
          <w:color w:val="000000" w:themeColor="text1"/>
          <w:sz w:val="24"/>
          <w:szCs w:val="24"/>
        </w:rPr>
        <w:t xml:space="preserve">’ </w:t>
      </w:r>
      <w:r w:rsidRPr="008E45DD">
        <w:rPr>
          <w:rFonts w:cstheme="minorHAnsi"/>
          <w:color w:val="000000" w:themeColor="text1"/>
          <w:sz w:val="24"/>
          <w:szCs w:val="24"/>
        </w:rPr>
        <w:t>(</w:t>
      </w:r>
      <w:r w:rsidR="005561FF" w:rsidRPr="008E45DD">
        <w:rPr>
          <w:rFonts w:cstheme="minorHAnsi"/>
          <w:color w:val="000000" w:themeColor="text1"/>
          <w:sz w:val="24"/>
          <w:szCs w:val="24"/>
        </w:rPr>
        <w:t>4.8</w:t>
      </w:r>
      <w:r w:rsidRPr="008E45DD">
        <w:rPr>
          <w:rFonts w:cstheme="minorHAnsi"/>
          <w:color w:val="000000" w:themeColor="text1"/>
          <w:sz w:val="24"/>
          <w:szCs w:val="24"/>
        </w:rPr>
        <w:t>%), followed by ‘</w:t>
      </w:r>
      <w:r w:rsidR="005561FF" w:rsidRPr="008E45DD">
        <w:rPr>
          <w:rFonts w:eastAsia="Times New Roman"/>
          <w:i/>
          <w:iCs/>
          <w:sz w:val="24"/>
          <w:szCs w:val="24"/>
          <w:lang w:eastAsia="en-GB"/>
        </w:rPr>
        <w:t>Mental health condition’</w:t>
      </w:r>
      <w:r w:rsidR="005561FF" w:rsidRPr="008E45DD">
        <w:rPr>
          <w:rFonts w:cstheme="minorHAnsi"/>
          <w:color w:val="000000" w:themeColor="text1"/>
          <w:sz w:val="24"/>
          <w:szCs w:val="24"/>
        </w:rPr>
        <w:t xml:space="preserve"> </w:t>
      </w:r>
      <w:r w:rsidRPr="008E45DD">
        <w:rPr>
          <w:rFonts w:cstheme="minorHAnsi"/>
          <w:color w:val="000000" w:themeColor="text1"/>
          <w:sz w:val="24"/>
          <w:szCs w:val="24"/>
        </w:rPr>
        <w:t>(</w:t>
      </w:r>
      <w:r w:rsidR="005561FF" w:rsidRPr="008E45DD">
        <w:rPr>
          <w:rFonts w:cstheme="minorHAnsi"/>
          <w:color w:val="000000" w:themeColor="text1"/>
          <w:sz w:val="24"/>
          <w:szCs w:val="24"/>
        </w:rPr>
        <w:t>3.9</w:t>
      </w:r>
      <w:r w:rsidRPr="008E45DD">
        <w:rPr>
          <w:rFonts w:cstheme="minorHAnsi"/>
          <w:color w:val="000000" w:themeColor="text1"/>
          <w:sz w:val="24"/>
          <w:szCs w:val="24"/>
        </w:rPr>
        <w:t>%)</w:t>
      </w:r>
    </w:p>
    <w:p w14:paraId="6547151A" w14:textId="234E3A70" w:rsidR="001A176D" w:rsidRPr="008E45DD" w:rsidRDefault="001A176D" w:rsidP="00EF124E">
      <w:pPr>
        <w:numPr>
          <w:ilvl w:val="0"/>
          <w:numId w:val="26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t>PGT:</w:t>
      </w:r>
      <w:r w:rsidRPr="008E45DD">
        <w:rPr>
          <w:sz w:val="24"/>
          <w:szCs w:val="24"/>
        </w:rPr>
        <w:t xml:space="preserve"> The most common Known Disability type shared by PGT students being</w:t>
      </w:r>
      <w:r w:rsidR="005561FF" w:rsidRPr="008E45DD">
        <w:rPr>
          <w:sz w:val="24"/>
          <w:szCs w:val="24"/>
        </w:rPr>
        <w:t xml:space="preserve"> ‘</w:t>
      </w:r>
      <w:r w:rsidR="005561FF" w:rsidRPr="008E45DD">
        <w:rPr>
          <w:rFonts w:eastAsia="Times New Roman"/>
          <w:i/>
          <w:iCs/>
          <w:sz w:val="24"/>
          <w:szCs w:val="24"/>
          <w:lang w:eastAsia="en-GB"/>
        </w:rPr>
        <w:t>Mental health condition’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(</w:t>
      </w:r>
      <w:r w:rsidR="005561FF" w:rsidRPr="008E45DD">
        <w:rPr>
          <w:rFonts w:cstheme="minorHAnsi"/>
          <w:color w:val="000000" w:themeColor="text1"/>
          <w:sz w:val="24"/>
          <w:szCs w:val="24"/>
        </w:rPr>
        <w:t>2.9</w:t>
      </w:r>
      <w:r w:rsidRPr="008E45DD">
        <w:rPr>
          <w:rFonts w:cstheme="minorHAnsi"/>
          <w:color w:val="000000" w:themeColor="text1"/>
          <w:sz w:val="24"/>
          <w:szCs w:val="24"/>
        </w:rPr>
        <w:t>%), followed by</w:t>
      </w:r>
      <w:r w:rsidR="005561FF" w:rsidRPr="008E45DD">
        <w:rPr>
          <w:rFonts w:cstheme="minorHAnsi"/>
          <w:color w:val="000000" w:themeColor="text1"/>
          <w:sz w:val="24"/>
          <w:szCs w:val="24"/>
        </w:rPr>
        <w:t xml:space="preserve"> ‘</w:t>
      </w:r>
      <w:r w:rsidR="005561FF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proofErr w:type="gramStart"/>
      <w:r w:rsidR="005561FF" w:rsidRPr="008E45DD">
        <w:rPr>
          <w:rFonts w:cstheme="minorHAnsi"/>
          <w:color w:val="000000" w:themeColor="text1"/>
          <w:sz w:val="24"/>
          <w:szCs w:val="24"/>
        </w:rPr>
        <w:t>’</w:t>
      </w:r>
      <w:r w:rsidRPr="008E45DD">
        <w:rPr>
          <w:rFonts w:cstheme="minorHAnsi"/>
          <w:color w:val="000000" w:themeColor="text1"/>
          <w:sz w:val="24"/>
          <w:szCs w:val="24"/>
        </w:rPr>
        <w:t>(</w:t>
      </w:r>
      <w:proofErr w:type="gramEnd"/>
      <w:r w:rsidR="005561FF" w:rsidRPr="008E45DD">
        <w:rPr>
          <w:rFonts w:cstheme="minorHAnsi"/>
          <w:color w:val="000000" w:themeColor="text1"/>
          <w:sz w:val="24"/>
          <w:szCs w:val="24"/>
        </w:rPr>
        <w:t>2.8</w:t>
      </w:r>
      <w:r w:rsidRPr="008E45DD">
        <w:rPr>
          <w:rFonts w:cstheme="minorHAnsi"/>
          <w:color w:val="000000" w:themeColor="text1"/>
          <w:sz w:val="24"/>
          <w:szCs w:val="24"/>
        </w:rPr>
        <w:t>%)</w:t>
      </w:r>
    </w:p>
    <w:p w14:paraId="73016BAC" w14:textId="6D14777B" w:rsidR="001A176D" w:rsidRPr="008E45DD" w:rsidRDefault="001A176D" w:rsidP="00EF124E">
      <w:pPr>
        <w:numPr>
          <w:ilvl w:val="0"/>
          <w:numId w:val="26"/>
        </w:num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b/>
          <w:bCs/>
          <w:sz w:val="24"/>
          <w:szCs w:val="24"/>
        </w:rPr>
        <w:t>PGR:</w:t>
      </w:r>
      <w:r w:rsidRPr="008E45DD">
        <w:rPr>
          <w:sz w:val="24"/>
          <w:szCs w:val="24"/>
        </w:rPr>
        <w:t xml:space="preserve"> The most </w:t>
      </w:r>
      <w:proofErr w:type="gramStart"/>
      <w:r w:rsidRPr="008E45DD">
        <w:rPr>
          <w:sz w:val="24"/>
          <w:szCs w:val="24"/>
        </w:rPr>
        <w:t>common</w:t>
      </w:r>
      <w:proofErr w:type="gramEnd"/>
      <w:r w:rsidRPr="008E45DD">
        <w:rPr>
          <w:sz w:val="24"/>
          <w:szCs w:val="24"/>
        </w:rPr>
        <w:t xml:space="preserve"> Known Disability type shared by PGR students being</w:t>
      </w:r>
      <w:r w:rsidR="00EB238E" w:rsidRPr="008E45DD">
        <w:rPr>
          <w:sz w:val="24"/>
          <w:szCs w:val="24"/>
        </w:rPr>
        <w:t xml:space="preserve"> ‘</w:t>
      </w:r>
      <w:r w:rsidR="00EB238E" w:rsidRPr="008E45DD">
        <w:rPr>
          <w:rFonts w:eastAsia="Times New Roman"/>
          <w:i/>
          <w:iCs/>
          <w:sz w:val="24"/>
          <w:szCs w:val="24"/>
          <w:lang w:eastAsia="en-GB"/>
        </w:rPr>
        <w:t>Mental health condition’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(</w:t>
      </w:r>
      <w:r w:rsidR="00EB238E" w:rsidRPr="008E45DD">
        <w:rPr>
          <w:rFonts w:cstheme="minorHAnsi"/>
          <w:color w:val="000000" w:themeColor="text1"/>
          <w:sz w:val="24"/>
          <w:szCs w:val="24"/>
        </w:rPr>
        <w:t>4.6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%), followed by </w:t>
      </w:r>
      <w:r w:rsidR="00EB238E" w:rsidRPr="008E45DD">
        <w:rPr>
          <w:rFonts w:cstheme="minorHAnsi"/>
          <w:color w:val="000000" w:themeColor="text1"/>
          <w:sz w:val="24"/>
          <w:szCs w:val="24"/>
        </w:rPr>
        <w:t>‘</w:t>
      </w:r>
      <w:r w:rsidR="00EB238E" w:rsidRPr="008E45DD">
        <w:rPr>
          <w:rFonts w:eastAsia="Times New Roman"/>
          <w:i/>
          <w:iCs/>
          <w:sz w:val="24"/>
          <w:szCs w:val="24"/>
          <w:lang w:eastAsia="en-GB"/>
        </w:rPr>
        <w:t>Specific learning difficulty</w:t>
      </w:r>
      <w:r w:rsidR="00EB238E" w:rsidRPr="008E45DD">
        <w:rPr>
          <w:rFonts w:cstheme="minorHAnsi"/>
          <w:color w:val="000000" w:themeColor="text1"/>
          <w:sz w:val="24"/>
          <w:szCs w:val="24"/>
        </w:rPr>
        <w:t xml:space="preserve">’ </w:t>
      </w:r>
      <w:r w:rsidRPr="008E45DD">
        <w:rPr>
          <w:rFonts w:cstheme="minorHAnsi"/>
          <w:color w:val="000000" w:themeColor="text1"/>
          <w:sz w:val="24"/>
          <w:szCs w:val="24"/>
        </w:rPr>
        <w:t>(</w:t>
      </w:r>
      <w:r w:rsidR="00EB238E" w:rsidRPr="008E45DD">
        <w:rPr>
          <w:rFonts w:cstheme="minorHAnsi"/>
          <w:color w:val="000000" w:themeColor="text1"/>
          <w:sz w:val="24"/>
          <w:szCs w:val="24"/>
        </w:rPr>
        <w:t>3.9</w:t>
      </w:r>
      <w:r w:rsidRPr="008E45DD">
        <w:rPr>
          <w:rFonts w:cstheme="minorHAnsi"/>
          <w:color w:val="000000" w:themeColor="text1"/>
          <w:sz w:val="24"/>
          <w:szCs w:val="24"/>
        </w:rPr>
        <w:t>%)</w:t>
      </w:r>
    </w:p>
    <w:p w14:paraId="627CD99B" w14:textId="77777777" w:rsidR="00465F17" w:rsidRPr="008E45DD" w:rsidRDefault="00465F17" w:rsidP="00110B2D">
      <w:pPr>
        <w:spacing w:after="0" w:line="240" w:lineRule="auto"/>
      </w:pPr>
    </w:p>
    <w:p w14:paraId="0D382495" w14:textId="77777777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  <w:bookmarkStart w:id="34" w:name="_Toc1696210516"/>
      <w:bookmarkStart w:id="35" w:name="_Toc1331302029"/>
      <w:bookmarkStart w:id="36" w:name="_Toc151043671"/>
      <w:bookmarkStart w:id="37" w:name="_Toc152344089"/>
      <w:bookmarkStart w:id="38" w:name="_Toc152597699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Ethnicity</w:t>
      </w:r>
      <w:bookmarkEnd w:id="34"/>
      <w:bookmarkEnd w:id="35"/>
      <w:bookmarkEnd w:id="36"/>
      <w:bookmarkEnd w:id="37"/>
      <w:bookmarkEnd w:id="38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 </w:t>
      </w:r>
    </w:p>
    <w:p w14:paraId="3DE01C6E" w14:textId="2FA4F255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Student population data (202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24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) by Ethnicity grouping</w:t>
      </w:r>
    </w:p>
    <w:tbl>
      <w:tblPr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85"/>
        <w:gridCol w:w="2099"/>
        <w:gridCol w:w="1820"/>
        <w:gridCol w:w="880"/>
      </w:tblGrid>
      <w:tr w:rsidR="003705C0" w:rsidRPr="008E45DD" w14:paraId="728EEC14" w14:textId="77777777" w:rsidTr="004E65E1">
        <w:trPr>
          <w:trHeight w:val="273"/>
        </w:trPr>
        <w:tc>
          <w:tcPr>
            <w:tcW w:w="1413" w:type="dxa"/>
          </w:tcPr>
          <w:p w14:paraId="59AF798E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14:paraId="3BD7355F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99" w:type="dxa"/>
            <w:shd w:val="clear" w:color="auto" w:fill="323E4F" w:themeFill="text2" w:themeFillShade="BF"/>
            <w:vAlign w:val="bottom"/>
            <w:hideMark/>
          </w:tcPr>
          <w:p w14:paraId="4A274FDC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2022/23</w:t>
            </w:r>
            <w:r w:rsidRPr="008E45DD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323E4F" w:themeFill="text2" w:themeFillShade="BF"/>
          </w:tcPr>
          <w:p w14:paraId="612F764C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880" w:type="dxa"/>
            <w:shd w:val="clear" w:color="auto" w:fill="323E4F" w:themeFill="text2" w:themeFillShade="BF"/>
          </w:tcPr>
          <w:p w14:paraId="74DA3778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E5517D" w:rsidRPr="008E45DD" w14:paraId="15A0B3A8" w14:textId="77777777" w:rsidTr="004E65E1">
        <w:trPr>
          <w:trHeight w:val="273"/>
        </w:trPr>
        <w:tc>
          <w:tcPr>
            <w:tcW w:w="1413" w:type="dxa"/>
            <w:vMerge w:val="restart"/>
            <w:shd w:val="clear" w:color="auto" w:fill="323E4F" w:themeFill="text2" w:themeFillShade="BF"/>
          </w:tcPr>
          <w:p w14:paraId="7003B446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</w:t>
            </w:r>
          </w:p>
        </w:tc>
        <w:tc>
          <w:tcPr>
            <w:tcW w:w="2185" w:type="dxa"/>
            <w:shd w:val="clear" w:color="auto" w:fill="323E4F" w:themeFill="text2" w:themeFillShade="BF"/>
            <w:vAlign w:val="bottom"/>
            <w:hideMark/>
          </w:tcPr>
          <w:p w14:paraId="5927C8C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POC</w:t>
            </w:r>
          </w:p>
        </w:tc>
        <w:tc>
          <w:tcPr>
            <w:tcW w:w="2099" w:type="dxa"/>
            <w:shd w:val="clear" w:color="auto" w:fill="EDEDED" w:themeFill="accent3" w:themeFillTint="33"/>
            <w:vAlign w:val="bottom"/>
          </w:tcPr>
          <w:p w14:paraId="664D8088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32.8%</w:t>
            </w:r>
          </w:p>
        </w:tc>
        <w:tc>
          <w:tcPr>
            <w:tcW w:w="1820" w:type="dxa"/>
          </w:tcPr>
          <w:p w14:paraId="4648DB3D" w14:textId="5A66D41E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34.8</w:t>
            </w:r>
            <w:r w:rsidR="00F44CBD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880" w:type="dxa"/>
            <w:shd w:val="clear" w:color="auto" w:fill="FFFFFF" w:themeFill="background1"/>
          </w:tcPr>
          <w:p w14:paraId="740F9A55" w14:textId="1DFC6824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5C9FFAB8" w14:textId="77777777" w:rsidTr="004E65E1">
        <w:trPr>
          <w:trHeight w:val="273"/>
        </w:trPr>
        <w:tc>
          <w:tcPr>
            <w:tcW w:w="1413" w:type="dxa"/>
            <w:vMerge/>
          </w:tcPr>
          <w:p w14:paraId="5118E269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323E4F" w:themeFill="text2" w:themeFillShade="BF"/>
            <w:vAlign w:val="bottom"/>
          </w:tcPr>
          <w:p w14:paraId="42B2C0B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White</w:t>
            </w:r>
          </w:p>
        </w:tc>
        <w:tc>
          <w:tcPr>
            <w:tcW w:w="2099" w:type="dxa"/>
            <w:shd w:val="clear" w:color="auto" w:fill="EDEDED" w:themeFill="accent3" w:themeFillTint="33"/>
            <w:vAlign w:val="bottom"/>
          </w:tcPr>
          <w:p w14:paraId="5E972B6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63.7%</w:t>
            </w:r>
          </w:p>
        </w:tc>
        <w:tc>
          <w:tcPr>
            <w:tcW w:w="1820" w:type="dxa"/>
          </w:tcPr>
          <w:p w14:paraId="68680359" w14:textId="721E4783" w:rsidR="00E5517D" w:rsidRPr="008E45DD" w:rsidRDefault="00F44CB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6</w:t>
            </w:r>
            <w:r w:rsidR="00C21799" w:rsidRPr="008E45DD">
              <w:rPr>
                <w:rFonts w:cstheme="minorHAnsi"/>
              </w:rPr>
              <w:t>2.5</w:t>
            </w:r>
            <w:r w:rsidRPr="008E45DD">
              <w:rPr>
                <w:rFonts w:cstheme="minorHAnsi"/>
              </w:rPr>
              <w:t>%</w:t>
            </w:r>
          </w:p>
        </w:tc>
        <w:tc>
          <w:tcPr>
            <w:tcW w:w="880" w:type="dxa"/>
            <w:shd w:val="clear" w:color="auto" w:fill="FFFFFF" w:themeFill="background1"/>
          </w:tcPr>
          <w:p w14:paraId="795568BC" w14:textId="57DC81BC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61F02662" w14:textId="77777777" w:rsidTr="004E65E1">
        <w:trPr>
          <w:trHeight w:val="273"/>
        </w:trPr>
        <w:tc>
          <w:tcPr>
            <w:tcW w:w="1413" w:type="dxa"/>
            <w:vMerge/>
          </w:tcPr>
          <w:p w14:paraId="00623998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323E4F" w:themeFill="text2" w:themeFillShade="BF"/>
            <w:vAlign w:val="bottom"/>
          </w:tcPr>
          <w:p w14:paraId="53481A0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2099" w:type="dxa"/>
            <w:shd w:val="clear" w:color="auto" w:fill="EDEDED" w:themeFill="accent3" w:themeFillTint="33"/>
            <w:vAlign w:val="bottom"/>
          </w:tcPr>
          <w:p w14:paraId="101BD6B7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3.6%</w:t>
            </w:r>
          </w:p>
        </w:tc>
        <w:tc>
          <w:tcPr>
            <w:tcW w:w="1820" w:type="dxa"/>
          </w:tcPr>
          <w:p w14:paraId="1708ED9E" w14:textId="0CD8DEC1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2.7</w:t>
            </w:r>
            <w:r w:rsidR="00F44CBD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880" w:type="dxa"/>
            <w:shd w:val="clear" w:color="auto" w:fill="FFFFFF" w:themeFill="background1"/>
          </w:tcPr>
          <w:p w14:paraId="4C9096A5" w14:textId="7ED888E8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1EE9AF41" w14:textId="77777777" w:rsidTr="004E65E1">
        <w:trPr>
          <w:trHeight w:val="273"/>
        </w:trPr>
        <w:tc>
          <w:tcPr>
            <w:tcW w:w="1413" w:type="dxa"/>
            <w:vMerge w:val="restart"/>
            <w:shd w:val="clear" w:color="auto" w:fill="1F3864" w:themeFill="accent1" w:themeFillShade="80"/>
          </w:tcPr>
          <w:p w14:paraId="5A97271A" w14:textId="77777777" w:rsidR="004E65E1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</w:t>
            </w:r>
            <w:r w:rsidR="004E65E1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14:paraId="54FD73C3" w14:textId="061E7C67" w:rsidR="00E5517D" w:rsidRPr="008E45DD" w:rsidRDefault="004E65E1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(Combined)</w:t>
            </w:r>
          </w:p>
        </w:tc>
        <w:tc>
          <w:tcPr>
            <w:tcW w:w="2185" w:type="dxa"/>
            <w:shd w:val="clear" w:color="auto" w:fill="1F3864" w:themeFill="accent1" w:themeFillShade="80"/>
            <w:vAlign w:val="bottom"/>
            <w:hideMark/>
          </w:tcPr>
          <w:p w14:paraId="1A4EEAD7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POC</w:t>
            </w:r>
          </w:p>
        </w:tc>
        <w:tc>
          <w:tcPr>
            <w:tcW w:w="2099" w:type="dxa"/>
            <w:shd w:val="clear" w:color="auto" w:fill="EDEDED" w:themeFill="accent3" w:themeFillTint="33"/>
            <w:vAlign w:val="bottom"/>
          </w:tcPr>
          <w:p w14:paraId="6093FC44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52.8%</w:t>
            </w:r>
          </w:p>
        </w:tc>
        <w:tc>
          <w:tcPr>
            <w:tcW w:w="1820" w:type="dxa"/>
          </w:tcPr>
          <w:p w14:paraId="2841A574" w14:textId="24BF0367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52.6</w:t>
            </w:r>
            <w:r w:rsidR="00F44CBD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880" w:type="dxa"/>
            <w:shd w:val="clear" w:color="auto" w:fill="FFFFFF" w:themeFill="background1"/>
          </w:tcPr>
          <w:p w14:paraId="79752A6E" w14:textId="5200566A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31D95B9D" w14:textId="77777777" w:rsidTr="004E65E1">
        <w:trPr>
          <w:trHeight w:val="273"/>
        </w:trPr>
        <w:tc>
          <w:tcPr>
            <w:tcW w:w="1413" w:type="dxa"/>
            <w:vMerge/>
          </w:tcPr>
          <w:p w14:paraId="05F51CAB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1F3864" w:themeFill="accent1" w:themeFillShade="80"/>
            <w:vAlign w:val="bottom"/>
          </w:tcPr>
          <w:p w14:paraId="27598D9C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White</w:t>
            </w:r>
          </w:p>
        </w:tc>
        <w:tc>
          <w:tcPr>
            <w:tcW w:w="2099" w:type="dxa"/>
            <w:shd w:val="clear" w:color="auto" w:fill="EDEDED" w:themeFill="accent3" w:themeFillTint="33"/>
            <w:vAlign w:val="bottom"/>
          </w:tcPr>
          <w:p w14:paraId="319A6A12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42.7%</w:t>
            </w:r>
          </w:p>
        </w:tc>
        <w:tc>
          <w:tcPr>
            <w:tcW w:w="1820" w:type="dxa"/>
          </w:tcPr>
          <w:p w14:paraId="0BE40A8F" w14:textId="6BD4B833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45.2</w:t>
            </w:r>
            <w:r w:rsidR="00F44CBD" w:rsidRPr="008E45DD">
              <w:rPr>
                <w:rFonts w:cstheme="minorHAnsi"/>
              </w:rPr>
              <w:t>%</w:t>
            </w:r>
          </w:p>
        </w:tc>
        <w:tc>
          <w:tcPr>
            <w:tcW w:w="880" w:type="dxa"/>
            <w:shd w:val="clear" w:color="auto" w:fill="FFFFFF" w:themeFill="background1"/>
          </w:tcPr>
          <w:p w14:paraId="4675D781" w14:textId="2909B1F8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38D0DFBD" w14:textId="77777777" w:rsidTr="004E65E1">
        <w:trPr>
          <w:trHeight w:val="273"/>
        </w:trPr>
        <w:tc>
          <w:tcPr>
            <w:tcW w:w="1413" w:type="dxa"/>
            <w:vMerge/>
          </w:tcPr>
          <w:p w14:paraId="7A9C5126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1F3864" w:themeFill="accent1" w:themeFillShade="80"/>
            <w:vAlign w:val="bottom"/>
          </w:tcPr>
          <w:p w14:paraId="59E22B12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2099" w:type="dxa"/>
            <w:shd w:val="clear" w:color="auto" w:fill="EDEDED" w:themeFill="accent3" w:themeFillTint="33"/>
            <w:vAlign w:val="bottom"/>
          </w:tcPr>
          <w:p w14:paraId="549B2C9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4.5%</w:t>
            </w:r>
          </w:p>
        </w:tc>
        <w:tc>
          <w:tcPr>
            <w:tcW w:w="1820" w:type="dxa"/>
          </w:tcPr>
          <w:p w14:paraId="6009F7D7" w14:textId="73C9D20B" w:rsidR="00E5517D" w:rsidRPr="008E45DD" w:rsidRDefault="00C21799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2.2</w:t>
            </w:r>
            <w:r w:rsidR="00B75DBD" w:rsidRPr="008E45DD">
              <w:rPr>
                <w:rFonts w:cstheme="minorHAnsi"/>
              </w:rPr>
              <w:t>%</w:t>
            </w:r>
          </w:p>
        </w:tc>
        <w:tc>
          <w:tcPr>
            <w:tcW w:w="880" w:type="dxa"/>
            <w:shd w:val="clear" w:color="auto" w:fill="FFFFFF" w:themeFill="background1"/>
          </w:tcPr>
          <w:p w14:paraId="7975D748" w14:textId="48589979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5101EBC0" w14:textId="77777777" w:rsidTr="005A27BF">
        <w:trPr>
          <w:trHeight w:val="273"/>
        </w:trPr>
        <w:tc>
          <w:tcPr>
            <w:tcW w:w="1413" w:type="dxa"/>
            <w:vMerge w:val="restart"/>
            <w:shd w:val="clear" w:color="auto" w:fill="2F5496" w:themeFill="accent1" w:themeFillShade="BF"/>
          </w:tcPr>
          <w:p w14:paraId="25CCD977" w14:textId="1C97B307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PGT</w:t>
            </w:r>
          </w:p>
        </w:tc>
        <w:tc>
          <w:tcPr>
            <w:tcW w:w="2185" w:type="dxa"/>
            <w:shd w:val="clear" w:color="auto" w:fill="2F5496" w:themeFill="accent1" w:themeFillShade="BF"/>
            <w:vAlign w:val="bottom"/>
          </w:tcPr>
          <w:p w14:paraId="3EBF6067" w14:textId="691170E7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POC</w:t>
            </w:r>
          </w:p>
        </w:tc>
        <w:tc>
          <w:tcPr>
            <w:tcW w:w="2099" w:type="dxa"/>
            <w:shd w:val="clear" w:color="auto" w:fill="EDEDED" w:themeFill="accent3" w:themeFillTint="33"/>
          </w:tcPr>
          <w:p w14:paraId="4EE235C5" w14:textId="0C5DBF9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56.9%</w:t>
            </w:r>
          </w:p>
        </w:tc>
        <w:tc>
          <w:tcPr>
            <w:tcW w:w="1820" w:type="dxa"/>
          </w:tcPr>
          <w:p w14:paraId="5735A50D" w14:textId="0F620F4F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lang w:eastAsia="en-GB"/>
              </w:rPr>
              <w:t>56.9%</w:t>
            </w:r>
          </w:p>
        </w:tc>
        <w:tc>
          <w:tcPr>
            <w:tcW w:w="880" w:type="dxa"/>
            <w:shd w:val="clear" w:color="auto" w:fill="FFFFFF" w:themeFill="background1"/>
          </w:tcPr>
          <w:p w14:paraId="4009BF6F" w14:textId="5737EC85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=</w:t>
            </w:r>
          </w:p>
        </w:tc>
      </w:tr>
      <w:tr w:rsidR="00F93FB6" w:rsidRPr="008E45DD" w14:paraId="1664469F" w14:textId="77777777" w:rsidTr="005A27BF">
        <w:trPr>
          <w:trHeight w:val="273"/>
        </w:trPr>
        <w:tc>
          <w:tcPr>
            <w:tcW w:w="1413" w:type="dxa"/>
            <w:vMerge/>
            <w:shd w:val="clear" w:color="auto" w:fill="2F5496" w:themeFill="accent1" w:themeFillShade="BF"/>
          </w:tcPr>
          <w:p w14:paraId="455AF85C" w14:textId="77777777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2F5496" w:themeFill="accent1" w:themeFillShade="BF"/>
            <w:vAlign w:val="bottom"/>
          </w:tcPr>
          <w:p w14:paraId="4DF6C779" w14:textId="5D2532B2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White</w:t>
            </w:r>
          </w:p>
        </w:tc>
        <w:tc>
          <w:tcPr>
            <w:tcW w:w="2099" w:type="dxa"/>
            <w:shd w:val="clear" w:color="auto" w:fill="EDEDED" w:themeFill="accent3" w:themeFillTint="33"/>
          </w:tcPr>
          <w:p w14:paraId="0F4F55EF" w14:textId="4E3825C5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38.3%</w:t>
            </w:r>
          </w:p>
        </w:tc>
        <w:tc>
          <w:tcPr>
            <w:tcW w:w="1820" w:type="dxa"/>
          </w:tcPr>
          <w:p w14:paraId="71A077A8" w14:textId="2140E65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38.5%</w:t>
            </w:r>
          </w:p>
        </w:tc>
        <w:tc>
          <w:tcPr>
            <w:tcW w:w="880" w:type="dxa"/>
            <w:shd w:val="clear" w:color="auto" w:fill="FFFFFF" w:themeFill="background1"/>
          </w:tcPr>
          <w:p w14:paraId="341B4CF6" w14:textId="4284CCA2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306DEFB3" w14:textId="77777777" w:rsidTr="005A27BF">
        <w:trPr>
          <w:trHeight w:val="273"/>
        </w:trPr>
        <w:tc>
          <w:tcPr>
            <w:tcW w:w="1413" w:type="dxa"/>
            <w:vMerge/>
            <w:shd w:val="clear" w:color="auto" w:fill="2F5496" w:themeFill="accent1" w:themeFillShade="BF"/>
          </w:tcPr>
          <w:p w14:paraId="5372453B" w14:textId="77777777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2F5496" w:themeFill="accent1" w:themeFillShade="BF"/>
            <w:vAlign w:val="bottom"/>
          </w:tcPr>
          <w:p w14:paraId="61D6CA5D" w14:textId="7716BC4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2099" w:type="dxa"/>
            <w:shd w:val="clear" w:color="auto" w:fill="EDEDED" w:themeFill="accent3" w:themeFillTint="33"/>
          </w:tcPr>
          <w:p w14:paraId="081E3B23" w14:textId="5BFA04C3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4.8%</w:t>
            </w:r>
          </w:p>
        </w:tc>
        <w:tc>
          <w:tcPr>
            <w:tcW w:w="1820" w:type="dxa"/>
          </w:tcPr>
          <w:p w14:paraId="0ACF7008" w14:textId="4ED266D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lang w:eastAsia="en-GB"/>
              </w:rPr>
              <w:t>1.8%</w:t>
            </w:r>
          </w:p>
        </w:tc>
        <w:tc>
          <w:tcPr>
            <w:tcW w:w="880" w:type="dxa"/>
            <w:shd w:val="clear" w:color="auto" w:fill="FFFFFF" w:themeFill="background1"/>
          </w:tcPr>
          <w:p w14:paraId="53098CDE" w14:textId="3B8C1CD5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2450D498" w14:textId="77777777" w:rsidTr="005A27BF">
        <w:trPr>
          <w:trHeight w:val="273"/>
        </w:trPr>
        <w:tc>
          <w:tcPr>
            <w:tcW w:w="1413" w:type="dxa"/>
            <w:vMerge w:val="restart"/>
            <w:shd w:val="clear" w:color="auto" w:fill="8EAADB" w:themeFill="accent1" w:themeFillTint="99"/>
          </w:tcPr>
          <w:p w14:paraId="57345E96" w14:textId="0D36193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PGR</w:t>
            </w:r>
          </w:p>
        </w:tc>
        <w:tc>
          <w:tcPr>
            <w:tcW w:w="2185" w:type="dxa"/>
            <w:shd w:val="clear" w:color="auto" w:fill="8EAADB" w:themeFill="accent1" w:themeFillTint="99"/>
            <w:vAlign w:val="bottom"/>
          </w:tcPr>
          <w:p w14:paraId="0F1D929C" w14:textId="0E32C87F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POC</w:t>
            </w:r>
          </w:p>
        </w:tc>
        <w:tc>
          <w:tcPr>
            <w:tcW w:w="2099" w:type="dxa"/>
            <w:shd w:val="clear" w:color="auto" w:fill="EDEDED" w:themeFill="accent3" w:themeFillTint="33"/>
          </w:tcPr>
          <w:p w14:paraId="7C8E36A5" w14:textId="32BD6D0B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t>34.6%</w:t>
            </w:r>
          </w:p>
        </w:tc>
        <w:tc>
          <w:tcPr>
            <w:tcW w:w="1820" w:type="dxa"/>
          </w:tcPr>
          <w:p w14:paraId="76D35F2F" w14:textId="6841C62A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lang w:eastAsia="en-GB"/>
              </w:rPr>
              <w:t>34.7%</w:t>
            </w:r>
          </w:p>
        </w:tc>
        <w:tc>
          <w:tcPr>
            <w:tcW w:w="880" w:type="dxa"/>
            <w:shd w:val="clear" w:color="auto" w:fill="FFFFFF" w:themeFill="background1"/>
          </w:tcPr>
          <w:p w14:paraId="25F78909" w14:textId="53598F2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2CDB5F24" w14:textId="77777777" w:rsidTr="005A27BF">
        <w:trPr>
          <w:trHeight w:val="273"/>
        </w:trPr>
        <w:tc>
          <w:tcPr>
            <w:tcW w:w="1413" w:type="dxa"/>
            <w:vMerge/>
            <w:shd w:val="clear" w:color="auto" w:fill="8EAADB" w:themeFill="accent1" w:themeFillTint="99"/>
          </w:tcPr>
          <w:p w14:paraId="4C368598" w14:textId="77777777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8EAADB" w:themeFill="accent1" w:themeFillTint="99"/>
            <w:vAlign w:val="bottom"/>
          </w:tcPr>
          <w:p w14:paraId="62AFE95D" w14:textId="4D4263C3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White</w:t>
            </w:r>
          </w:p>
        </w:tc>
        <w:tc>
          <w:tcPr>
            <w:tcW w:w="2099" w:type="dxa"/>
            <w:shd w:val="clear" w:color="auto" w:fill="EDEDED" w:themeFill="accent3" w:themeFillTint="33"/>
          </w:tcPr>
          <w:p w14:paraId="11988A20" w14:textId="19FB6F1D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62.3%</w:t>
            </w:r>
          </w:p>
        </w:tc>
        <w:tc>
          <w:tcPr>
            <w:tcW w:w="1820" w:type="dxa"/>
          </w:tcPr>
          <w:p w14:paraId="23F7B256" w14:textId="1A316D78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62.0%</w:t>
            </w:r>
          </w:p>
        </w:tc>
        <w:tc>
          <w:tcPr>
            <w:tcW w:w="880" w:type="dxa"/>
            <w:shd w:val="clear" w:color="auto" w:fill="FFFFFF" w:themeFill="background1"/>
          </w:tcPr>
          <w:p w14:paraId="7081565F" w14:textId="2DD52721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427ABE27" w14:textId="77777777" w:rsidTr="005A27BF">
        <w:trPr>
          <w:trHeight w:val="273"/>
        </w:trPr>
        <w:tc>
          <w:tcPr>
            <w:tcW w:w="1413" w:type="dxa"/>
            <w:vMerge/>
            <w:shd w:val="clear" w:color="auto" w:fill="8EAADB" w:themeFill="accent1" w:themeFillTint="99"/>
          </w:tcPr>
          <w:p w14:paraId="1A62781E" w14:textId="77777777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185" w:type="dxa"/>
            <w:shd w:val="clear" w:color="auto" w:fill="8EAADB" w:themeFill="accent1" w:themeFillTint="99"/>
            <w:vAlign w:val="bottom"/>
          </w:tcPr>
          <w:p w14:paraId="4EA6D11E" w14:textId="06FA0F74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2099" w:type="dxa"/>
            <w:shd w:val="clear" w:color="auto" w:fill="EDEDED" w:themeFill="accent3" w:themeFillTint="33"/>
          </w:tcPr>
          <w:p w14:paraId="70B14AE8" w14:textId="415CE3B8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3.1%</w:t>
            </w:r>
          </w:p>
        </w:tc>
        <w:tc>
          <w:tcPr>
            <w:tcW w:w="1820" w:type="dxa"/>
          </w:tcPr>
          <w:p w14:paraId="5C938C68" w14:textId="33477315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3.3%</w:t>
            </w:r>
          </w:p>
        </w:tc>
        <w:tc>
          <w:tcPr>
            <w:tcW w:w="880" w:type="dxa"/>
            <w:shd w:val="clear" w:color="auto" w:fill="FFFFFF" w:themeFill="background1"/>
          </w:tcPr>
          <w:p w14:paraId="237E61CD" w14:textId="654AE8AA" w:rsidR="00F93FB6" w:rsidRPr="008E45DD" w:rsidRDefault="00F93FB6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402435CB" w14:textId="77777777" w:rsidR="00110B2D" w:rsidRPr="008E45DD" w:rsidRDefault="00110B2D" w:rsidP="00110B2D">
      <w:pPr>
        <w:spacing w:after="0" w:line="240" w:lineRule="auto"/>
        <w:textAlignment w:val="baseline"/>
        <w:rPr>
          <w:rFonts w:eastAsia="Times New Roman" w:cstheme="minorHAnsi"/>
          <w:color w:val="2F5496"/>
          <w:sz w:val="12"/>
          <w:szCs w:val="12"/>
          <w:lang w:eastAsia="en-GB"/>
        </w:rPr>
      </w:pPr>
    </w:p>
    <w:p w14:paraId="534B476A" w14:textId="77777777" w:rsidR="00D92098" w:rsidRPr="008E45DD" w:rsidRDefault="00E2026C" w:rsidP="00E2026C">
      <w:pPr>
        <w:numPr>
          <w:ilvl w:val="0"/>
          <w:numId w:val="7"/>
        </w:numPr>
        <w:spacing w:after="0" w:line="240" w:lineRule="auto"/>
        <w:ind w:left="45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 &amp; PG: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</w:p>
    <w:p w14:paraId="2D5F5754" w14:textId="77777777" w:rsidR="00D92098" w:rsidRPr="008E45DD" w:rsidRDefault="001F17A5" w:rsidP="00D92098">
      <w:pPr>
        <w:pStyle w:val="ListParagraph"/>
        <w:numPr>
          <w:ilvl w:val="0"/>
          <w:numId w:val="41"/>
        </w:numPr>
        <w:ind w:left="851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</w:rPr>
        <w:t>38.7</w:t>
      </w:r>
      <w:r w:rsidR="00E2026C" w:rsidRPr="008E45DD">
        <w:rPr>
          <w:rFonts w:asciiTheme="minorHAnsi" w:hAnsiTheme="minorHAnsi" w:cstheme="minorHAnsi"/>
        </w:rPr>
        <w:t xml:space="preserve">% of UG &amp; PG students </w:t>
      </w:r>
      <w:r w:rsidR="00E2026C" w:rsidRPr="008E45DD">
        <w:rPr>
          <w:rFonts w:asciiTheme="minorHAnsi" w:hAnsiTheme="minorHAnsi" w:cstheme="minorHAnsi"/>
          <w:u w:val="single"/>
        </w:rPr>
        <w:t>combined</w:t>
      </w:r>
      <w:r w:rsidR="00E2026C" w:rsidRPr="008E45DD">
        <w:rPr>
          <w:rFonts w:asciiTheme="minorHAnsi" w:hAnsiTheme="minorHAnsi" w:cstheme="minorHAnsi"/>
        </w:rPr>
        <w:t xml:space="preserve">, identify as People of Colour (POC), which is an increase of </w:t>
      </w:r>
      <w:r w:rsidRPr="008E45DD">
        <w:rPr>
          <w:rFonts w:asciiTheme="minorHAnsi" w:hAnsiTheme="minorHAnsi" w:cstheme="minorHAnsi"/>
        </w:rPr>
        <w:t>1.6</w:t>
      </w:r>
      <w:r w:rsidR="00E2026C" w:rsidRPr="008E45DD">
        <w:rPr>
          <w:rFonts w:asciiTheme="minorHAnsi" w:hAnsiTheme="minorHAnsi" w:cstheme="minorHAnsi"/>
        </w:rPr>
        <w:t>% since last year</w:t>
      </w:r>
      <w:r w:rsidRPr="008E45DD">
        <w:rPr>
          <w:rFonts w:asciiTheme="minorHAnsi" w:hAnsiTheme="minorHAnsi" w:cstheme="minorHAnsi"/>
        </w:rPr>
        <w:t xml:space="preserve">. </w:t>
      </w:r>
    </w:p>
    <w:p w14:paraId="26EDB87B" w14:textId="77777777" w:rsidR="00187AE4" w:rsidRPr="008E45DD" w:rsidRDefault="001F17A5" w:rsidP="00D92098">
      <w:pPr>
        <w:pStyle w:val="ListParagraph"/>
        <w:numPr>
          <w:ilvl w:val="0"/>
          <w:numId w:val="41"/>
        </w:numPr>
        <w:ind w:left="851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</w:rPr>
        <w:t>The highest known ethnicity group is White (58.7%), followed by Asian (26.4%)</w:t>
      </w:r>
      <w:r w:rsidR="00DF61EA" w:rsidRPr="008E45DD">
        <w:rPr>
          <w:rFonts w:asciiTheme="minorHAnsi" w:hAnsiTheme="minorHAnsi" w:cstheme="minorHAnsi"/>
        </w:rPr>
        <w:t xml:space="preserve">, Other (5%), Mixed (4.2%), Black (3%). </w:t>
      </w:r>
    </w:p>
    <w:p w14:paraId="78A6E41C" w14:textId="76EF9337" w:rsidR="00E2026C" w:rsidRPr="008E45DD" w:rsidRDefault="00DF61EA" w:rsidP="00D92098">
      <w:pPr>
        <w:pStyle w:val="ListParagraph"/>
        <w:numPr>
          <w:ilvl w:val="0"/>
          <w:numId w:val="41"/>
        </w:numPr>
        <w:ind w:left="851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</w:rPr>
        <w:t xml:space="preserve">2.6% of student’s ethnicity data is </w:t>
      </w:r>
      <w:r w:rsidR="00187AE4" w:rsidRPr="008E45DD">
        <w:rPr>
          <w:rFonts w:asciiTheme="minorHAnsi" w:hAnsiTheme="minorHAnsi" w:cstheme="minorHAnsi"/>
        </w:rPr>
        <w:t>U</w:t>
      </w:r>
      <w:r w:rsidRPr="008E45DD">
        <w:rPr>
          <w:rFonts w:asciiTheme="minorHAnsi" w:hAnsiTheme="minorHAnsi" w:cstheme="minorHAnsi"/>
        </w:rPr>
        <w:t>nknown</w:t>
      </w:r>
      <w:r w:rsidR="00187AE4" w:rsidRPr="008E45DD">
        <w:rPr>
          <w:rFonts w:asciiTheme="minorHAnsi" w:hAnsiTheme="minorHAnsi" w:cstheme="minorHAnsi"/>
        </w:rPr>
        <w:t xml:space="preserve">, a </w:t>
      </w:r>
      <w:r w:rsidR="002632FE" w:rsidRPr="008E45DD">
        <w:rPr>
          <w:rFonts w:asciiTheme="minorHAnsi" w:hAnsiTheme="minorHAnsi" w:cstheme="minorHAnsi"/>
        </w:rPr>
        <w:t>positive</w:t>
      </w:r>
      <w:r w:rsidR="00187AE4" w:rsidRPr="008E45DD">
        <w:rPr>
          <w:rFonts w:asciiTheme="minorHAnsi" w:hAnsiTheme="minorHAnsi" w:cstheme="minorHAnsi"/>
        </w:rPr>
        <w:t xml:space="preserve"> decrease of 1.2% since last year (Total UG &amp; PG combined Unknown in 2022/23 was 3.8%).</w:t>
      </w:r>
      <w:r w:rsidRPr="008E45DD">
        <w:rPr>
          <w:rFonts w:asciiTheme="minorHAnsi" w:hAnsiTheme="minorHAnsi" w:cstheme="minorHAnsi"/>
        </w:rPr>
        <w:t xml:space="preserve"> </w:t>
      </w:r>
    </w:p>
    <w:p w14:paraId="358A0181" w14:textId="77777777" w:rsidR="00E2026C" w:rsidRPr="008E45DD" w:rsidRDefault="00E2026C" w:rsidP="00E2026C">
      <w:pPr>
        <w:spacing w:after="0" w:line="240" w:lineRule="auto"/>
      </w:pPr>
    </w:p>
    <w:p w14:paraId="0A688B1B" w14:textId="77777777" w:rsidR="00E2026C" w:rsidRPr="008E45DD" w:rsidRDefault="00E2026C" w:rsidP="00E2026C">
      <w:pPr>
        <w:numPr>
          <w:ilvl w:val="0"/>
          <w:numId w:val="7"/>
        </w:numPr>
        <w:spacing w:after="0" w:line="240" w:lineRule="auto"/>
        <w:ind w:left="45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Faculty: </w:t>
      </w:r>
    </w:p>
    <w:p w14:paraId="7700BA87" w14:textId="77777777" w:rsidR="00F76ADD" w:rsidRPr="008E45DD" w:rsidRDefault="00E2026C" w:rsidP="006C3255">
      <w:pPr>
        <w:spacing w:after="0" w:line="240" w:lineRule="auto"/>
        <w:ind w:left="426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>S&amp;E:</w:t>
      </w:r>
      <w:r w:rsidRPr="008E45DD"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29BB1D0C" w14:textId="5A1C9B42" w:rsidR="005C4ECA" w:rsidRPr="008E45DD" w:rsidRDefault="005C4ECA" w:rsidP="005C4ECA">
      <w:pPr>
        <w:pStyle w:val="ListParagraph"/>
        <w:numPr>
          <w:ilvl w:val="0"/>
          <w:numId w:val="41"/>
        </w:numPr>
        <w:ind w:left="851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  <w:b/>
          <w:bCs/>
          <w:color w:val="000000" w:themeColor="text1"/>
        </w:rPr>
        <w:t xml:space="preserve">UG &amp; PG: </w:t>
      </w:r>
      <w:r w:rsidRPr="008E45DD">
        <w:rPr>
          <w:rFonts w:asciiTheme="minorHAnsi" w:hAnsiTheme="minorHAnsi" w:cstheme="minorHAnsi"/>
        </w:rPr>
        <w:t xml:space="preserve">The highest known ethnicity group of UG &amp; PG students </w:t>
      </w:r>
      <w:r w:rsidRPr="008E45DD">
        <w:rPr>
          <w:rFonts w:asciiTheme="minorHAnsi" w:hAnsiTheme="minorHAnsi" w:cstheme="minorHAnsi"/>
          <w:u w:val="single"/>
        </w:rPr>
        <w:t>combined</w:t>
      </w:r>
      <w:r w:rsidRPr="008E45DD">
        <w:rPr>
          <w:rFonts w:asciiTheme="minorHAnsi" w:hAnsiTheme="minorHAnsi" w:cstheme="minorHAnsi"/>
        </w:rPr>
        <w:t xml:space="preserve"> in S&amp;E is White (46.7%), followed by Asian (33.8%), Other (9.3%), Mixed (3.7%), Black (2.8%). 3.6% of S&amp;E student’s ethnicity data is Unknown.</w:t>
      </w:r>
    </w:p>
    <w:p w14:paraId="525DB290" w14:textId="23BAE023" w:rsidR="00F76ADD" w:rsidRPr="008E45DD" w:rsidRDefault="00F76ADD" w:rsidP="00F76ADD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513435" w:rsidRPr="008E45DD">
        <w:rPr>
          <w:rFonts w:eastAsia="Times New Roman"/>
          <w:sz w:val="24"/>
          <w:szCs w:val="24"/>
          <w:lang w:eastAsia="en-GB"/>
        </w:rPr>
        <w:t>S&amp;E h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as the highest percentage of students </w:t>
      </w:r>
      <w:r w:rsidR="00465F17" w:rsidRPr="008E45DD">
        <w:rPr>
          <w:rFonts w:eastAsia="Times New Roman"/>
          <w:sz w:val="24"/>
          <w:szCs w:val="24"/>
          <w:lang w:eastAsia="en-GB"/>
        </w:rPr>
        <w:t xml:space="preserve">out of all three faculties </w:t>
      </w:r>
      <w:r w:rsidR="00E2026C" w:rsidRPr="008E45DD">
        <w:rPr>
          <w:rFonts w:eastAsia="Times New Roman"/>
          <w:sz w:val="24"/>
          <w:szCs w:val="24"/>
          <w:lang w:eastAsia="en-GB"/>
        </w:rPr>
        <w:t>who identify as People of Colour</w:t>
      </w:r>
      <w:r w:rsidR="00B46EB8" w:rsidRPr="008E45DD">
        <w:rPr>
          <w:rFonts w:eastAsia="Times New Roman"/>
          <w:sz w:val="24"/>
          <w:szCs w:val="24"/>
          <w:lang w:eastAsia="en-GB"/>
        </w:rPr>
        <w:t xml:space="preserve"> (POC)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at UG level (</w:t>
      </w:r>
      <w:r w:rsidRPr="008E45DD">
        <w:rPr>
          <w:rFonts w:eastAsia="Times New Roman"/>
          <w:sz w:val="24"/>
          <w:szCs w:val="24"/>
          <w:lang w:eastAsia="en-GB"/>
        </w:rPr>
        <w:t>46.3%)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, which is an increase of </w:t>
      </w:r>
      <w:r w:rsidRPr="008E45DD">
        <w:rPr>
          <w:rFonts w:eastAsia="Times New Roman"/>
          <w:sz w:val="24"/>
          <w:szCs w:val="24"/>
          <w:lang w:eastAsia="en-GB"/>
        </w:rPr>
        <w:t>0</w:t>
      </w:r>
      <w:r w:rsidR="00E2026C" w:rsidRPr="008E45DD">
        <w:rPr>
          <w:rFonts w:eastAsia="Times New Roman"/>
          <w:sz w:val="24"/>
          <w:szCs w:val="24"/>
          <w:lang w:eastAsia="en-GB"/>
        </w:rPr>
        <w:t>.</w:t>
      </w:r>
      <w:r w:rsidR="00513435" w:rsidRPr="008E45DD">
        <w:rPr>
          <w:rFonts w:eastAsia="Times New Roman"/>
          <w:sz w:val="24"/>
          <w:szCs w:val="24"/>
          <w:lang w:eastAsia="en-GB"/>
        </w:rPr>
        <w:t>6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% since last year. </w:t>
      </w:r>
    </w:p>
    <w:p w14:paraId="3787CB2A" w14:textId="66F566FD" w:rsidR="00F76ADD" w:rsidRPr="008E45DD" w:rsidRDefault="00F76ADD" w:rsidP="00F76ADD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PGT: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513435" w:rsidRPr="008E45DD">
        <w:rPr>
          <w:rFonts w:eastAsia="Times New Roman"/>
          <w:sz w:val="24"/>
          <w:szCs w:val="24"/>
          <w:lang w:eastAsia="en-GB"/>
        </w:rPr>
        <w:t>76.3</w:t>
      </w:r>
      <w:r w:rsidR="00E2026C" w:rsidRPr="008E45DD">
        <w:rPr>
          <w:rFonts w:eastAsia="Times New Roman"/>
          <w:sz w:val="24"/>
          <w:szCs w:val="24"/>
          <w:lang w:eastAsia="en-GB"/>
        </w:rPr>
        <w:t>% of PG</w:t>
      </w:r>
      <w:r w:rsidR="00465F17" w:rsidRPr="008E45DD">
        <w:rPr>
          <w:rFonts w:eastAsia="Times New Roman"/>
          <w:sz w:val="24"/>
          <w:szCs w:val="24"/>
          <w:lang w:eastAsia="en-GB"/>
        </w:rPr>
        <w:t>T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level students identify as POC, which is </w:t>
      </w:r>
      <w:proofErr w:type="gramStart"/>
      <w:r w:rsidR="00E2026C" w:rsidRPr="008E45DD">
        <w:rPr>
          <w:rFonts w:eastAsia="Times New Roman"/>
          <w:sz w:val="24"/>
          <w:szCs w:val="24"/>
          <w:lang w:eastAsia="en-GB"/>
        </w:rPr>
        <w:t>an</w:t>
      </w:r>
      <w:proofErr w:type="gramEnd"/>
      <w:r w:rsidR="00E2026C"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465F17" w:rsidRPr="008E45DD">
        <w:rPr>
          <w:rFonts w:eastAsia="Times New Roman"/>
          <w:sz w:val="24"/>
          <w:szCs w:val="24"/>
          <w:lang w:eastAsia="en-GB"/>
        </w:rPr>
        <w:t>de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crease of </w:t>
      </w:r>
      <w:r w:rsidR="00513435" w:rsidRPr="008E45DD">
        <w:rPr>
          <w:rFonts w:eastAsia="Times New Roman"/>
          <w:sz w:val="24"/>
          <w:szCs w:val="24"/>
          <w:lang w:eastAsia="en-GB"/>
        </w:rPr>
        <w:t>0.9</w:t>
      </w:r>
      <w:r w:rsidR="00E2026C"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653B7559" w14:textId="08BBDD47" w:rsidR="00F76ADD" w:rsidRPr="008E45DD" w:rsidRDefault="00F76ADD" w:rsidP="00F76ADD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PGR:</w:t>
      </w:r>
      <w:r w:rsidR="00465F17"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B46EB8" w:rsidRPr="008E45DD">
        <w:rPr>
          <w:rFonts w:eastAsia="Times New Roman"/>
          <w:sz w:val="24"/>
          <w:szCs w:val="24"/>
          <w:lang w:eastAsia="en-GB"/>
        </w:rPr>
        <w:t xml:space="preserve">S&amp;E has the highest percentage of PGR level students out of all three faculties who identify as POC </w:t>
      </w:r>
      <w:r w:rsidR="00513435" w:rsidRPr="008E45DD">
        <w:rPr>
          <w:rFonts w:eastAsia="Times New Roman"/>
          <w:sz w:val="24"/>
          <w:szCs w:val="24"/>
          <w:lang w:eastAsia="en-GB"/>
        </w:rPr>
        <w:t>38.2</w:t>
      </w:r>
      <w:r w:rsidR="00465F17" w:rsidRPr="008E45DD">
        <w:rPr>
          <w:rFonts w:eastAsia="Times New Roman"/>
          <w:sz w:val="24"/>
          <w:szCs w:val="24"/>
          <w:lang w:eastAsia="en-GB"/>
        </w:rPr>
        <w:t xml:space="preserve">%, which is </w:t>
      </w:r>
      <w:proofErr w:type="gramStart"/>
      <w:r w:rsidR="00465F17" w:rsidRPr="008E45DD">
        <w:rPr>
          <w:rFonts w:eastAsia="Times New Roman"/>
          <w:sz w:val="24"/>
          <w:szCs w:val="24"/>
          <w:lang w:eastAsia="en-GB"/>
        </w:rPr>
        <w:t>an</w:t>
      </w:r>
      <w:proofErr w:type="gramEnd"/>
      <w:r w:rsidR="00465F17" w:rsidRPr="008E45DD">
        <w:rPr>
          <w:rFonts w:eastAsia="Times New Roman"/>
          <w:sz w:val="24"/>
          <w:szCs w:val="24"/>
          <w:lang w:eastAsia="en-GB"/>
        </w:rPr>
        <w:t xml:space="preserve"> decrease of </w:t>
      </w:r>
      <w:r w:rsidR="00513435" w:rsidRPr="008E45DD">
        <w:rPr>
          <w:rFonts w:eastAsia="Times New Roman"/>
          <w:sz w:val="24"/>
          <w:szCs w:val="24"/>
          <w:lang w:eastAsia="en-GB"/>
        </w:rPr>
        <w:t>0.4</w:t>
      </w:r>
      <w:r w:rsidR="00465F17"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7E26D213" w14:textId="77777777" w:rsidR="00E2026C" w:rsidRDefault="00E2026C" w:rsidP="00E2026C">
      <w:p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</w:p>
    <w:p w14:paraId="021D8235" w14:textId="77777777" w:rsidR="005F72D2" w:rsidRPr="008E45DD" w:rsidRDefault="005F72D2" w:rsidP="00E2026C">
      <w:p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</w:p>
    <w:p w14:paraId="0FA3B0A3" w14:textId="4F692103" w:rsidR="00465F17" w:rsidRPr="008E45DD" w:rsidRDefault="00465F17" w:rsidP="006C3255">
      <w:pPr>
        <w:spacing w:after="0" w:line="240" w:lineRule="auto"/>
        <w:ind w:left="426"/>
        <w:contextualSpacing/>
        <w:textAlignment w:val="baseline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lastRenderedPageBreak/>
        <w:t>H</w:t>
      </w:r>
      <w:r w:rsidR="00B46EB8"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S</w:t>
      </w: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S:</w:t>
      </w:r>
    </w:p>
    <w:p w14:paraId="74998028" w14:textId="34C8AF32" w:rsidR="005C4ECA" w:rsidRPr="008E45DD" w:rsidRDefault="005C4ECA" w:rsidP="005C4ECA">
      <w:pPr>
        <w:pStyle w:val="ListParagraph"/>
        <w:numPr>
          <w:ilvl w:val="0"/>
          <w:numId w:val="41"/>
        </w:numPr>
        <w:ind w:left="851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  <w:b/>
          <w:bCs/>
          <w:color w:val="000000" w:themeColor="text1"/>
        </w:rPr>
        <w:t xml:space="preserve">UG &amp; PG: </w:t>
      </w:r>
      <w:r w:rsidRPr="008E45DD">
        <w:rPr>
          <w:rFonts w:asciiTheme="minorHAnsi" w:hAnsiTheme="minorHAnsi" w:cstheme="minorHAnsi"/>
        </w:rPr>
        <w:t xml:space="preserve">The highest known ethnicity group of UG &amp; PG students </w:t>
      </w:r>
      <w:r w:rsidRPr="008E45DD">
        <w:rPr>
          <w:rFonts w:asciiTheme="minorHAnsi" w:hAnsiTheme="minorHAnsi" w:cstheme="minorHAnsi"/>
          <w:u w:val="single"/>
        </w:rPr>
        <w:t>combined</w:t>
      </w:r>
      <w:r w:rsidRPr="008E45DD">
        <w:rPr>
          <w:rFonts w:asciiTheme="minorHAnsi" w:hAnsiTheme="minorHAnsi" w:cstheme="minorHAnsi"/>
        </w:rPr>
        <w:t xml:space="preserve"> in HSS is White (59.1%), followed by Asian (28%), Mixed (4.5%), Other (3.3.%), Black (2.7%). 2.3% of HSS student’s ethnicity data is Unknown.</w:t>
      </w:r>
    </w:p>
    <w:p w14:paraId="3C38081B" w14:textId="211DBCD9" w:rsidR="00B46EB8" w:rsidRPr="008E45DD" w:rsidRDefault="00B46EB8" w:rsidP="00B46EB8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UG:</w:t>
      </w:r>
      <w:r w:rsidRPr="008E45DD">
        <w:rPr>
          <w:rFonts w:eastAsia="Times New Roman"/>
          <w:sz w:val="24"/>
          <w:szCs w:val="24"/>
          <w:lang w:eastAsia="en-GB"/>
        </w:rPr>
        <w:t xml:space="preserve"> 30.9% of UG level students identify as POC, which is an increase of </w:t>
      </w:r>
      <w:r w:rsidR="00C31BE6" w:rsidRPr="008E45DD">
        <w:rPr>
          <w:rFonts w:eastAsia="Times New Roman"/>
          <w:sz w:val="24"/>
          <w:szCs w:val="24"/>
          <w:lang w:eastAsia="en-GB"/>
        </w:rPr>
        <w:t>2.3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655FD189" w14:textId="68E2051E" w:rsidR="00465F17" w:rsidRPr="008E45DD" w:rsidRDefault="00465F17" w:rsidP="00465F17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PGT: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B46EB8" w:rsidRPr="008E45DD">
        <w:rPr>
          <w:rFonts w:eastAsia="Times New Roman"/>
          <w:sz w:val="24"/>
          <w:szCs w:val="24"/>
          <w:lang w:eastAsia="en-GB"/>
        </w:rPr>
        <w:t>HSS has the highest percentage of students out of all three faculties who identify as POC at PGT level 77.4</w:t>
      </w:r>
      <w:r w:rsidRPr="008E45DD">
        <w:rPr>
          <w:rFonts w:eastAsia="Times New Roman"/>
          <w:sz w:val="24"/>
          <w:szCs w:val="24"/>
          <w:lang w:eastAsia="en-GB"/>
        </w:rPr>
        <w:t xml:space="preserve">%, which is an increase of </w:t>
      </w:r>
      <w:r w:rsidR="00C31BE6" w:rsidRPr="008E45DD">
        <w:rPr>
          <w:rFonts w:eastAsia="Times New Roman"/>
          <w:sz w:val="24"/>
          <w:szCs w:val="24"/>
          <w:lang w:eastAsia="en-GB"/>
        </w:rPr>
        <w:t>5.2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27F66397" w14:textId="099C9D8A" w:rsidR="00465F17" w:rsidRPr="008E45DD" w:rsidRDefault="00465F17" w:rsidP="00465F17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PGR: </w:t>
      </w:r>
      <w:r w:rsidR="00B46EB8" w:rsidRPr="008E45DD">
        <w:rPr>
          <w:rFonts w:eastAsia="Times New Roman"/>
          <w:sz w:val="24"/>
          <w:szCs w:val="24"/>
          <w:lang w:eastAsia="en-GB"/>
        </w:rPr>
        <w:t>34</w:t>
      </w:r>
      <w:r w:rsidRPr="008E45DD">
        <w:rPr>
          <w:rFonts w:eastAsia="Times New Roman"/>
          <w:sz w:val="24"/>
          <w:szCs w:val="24"/>
          <w:lang w:eastAsia="en-GB"/>
        </w:rPr>
        <w:t xml:space="preserve">% of PGR level students identify as POC, which is an increase of </w:t>
      </w:r>
      <w:r w:rsidR="00C31BE6" w:rsidRPr="008E45DD">
        <w:rPr>
          <w:rFonts w:eastAsia="Times New Roman"/>
          <w:sz w:val="24"/>
          <w:szCs w:val="24"/>
          <w:lang w:eastAsia="en-GB"/>
        </w:rPr>
        <w:t>1.2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2FA8C450" w14:textId="77777777" w:rsidR="00465F17" w:rsidRPr="008E45DD" w:rsidRDefault="00465F17" w:rsidP="00E2026C">
      <w:pPr>
        <w:spacing w:after="0" w:line="240" w:lineRule="auto"/>
        <w:ind w:left="810"/>
        <w:contextualSpacing/>
        <w:rPr>
          <w:rFonts w:eastAsia="Times New Roman"/>
          <w:sz w:val="24"/>
          <w:szCs w:val="24"/>
          <w:lang w:eastAsia="en-GB"/>
        </w:rPr>
      </w:pPr>
    </w:p>
    <w:p w14:paraId="47F67C0E" w14:textId="7A77FC03" w:rsidR="00465F17" w:rsidRPr="008E45DD" w:rsidRDefault="00465F17" w:rsidP="006C3255">
      <w:pPr>
        <w:spacing w:after="0" w:line="240" w:lineRule="auto"/>
        <w:ind w:left="426"/>
        <w:contextualSpacing/>
        <w:textAlignment w:val="baseline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H</w:t>
      </w:r>
      <w:r w:rsidR="00B46EB8"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LS</w:t>
      </w: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:</w:t>
      </w:r>
    </w:p>
    <w:p w14:paraId="3755501D" w14:textId="2204F6E0" w:rsidR="005C4ECA" w:rsidRPr="008E45DD" w:rsidRDefault="005C4ECA" w:rsidP="005C4ECA">
      <w:pPr>
        <w:pStyle w:val="ListParagraph"/>
        <w:numPr>
          <w:ilvl w:val="0"/>
          <w:numId w:val="41"/>
        </w:numPr>
        <w:ind w:left="851"/>
        <w:textAlignment w:val="baseline"/>
        <w:rPr>
          <w:rFonts w:asciiTheme="minorHAnsi" w:hAnsiTheme="minorHAnsi" w:cstheme="minorHAnsi"/>
        </w:rPr>
      </w:pPr>
      <w:r w:rsidRPr="008E45DD">
        <w:rPr>
          <w:rFonts w:asciiTheme="minorHAnsi" w:hAnsiTheme="minorHAnsi" w:cstheme="minorHAnsi"/>
          <w:b/>
          <w:bCs/>
          <w:color w:val="000000" w:themeColor="text1"/>
        </w:rPr>
        <w:t xml:space="preserve">UG &amp; PG: </w:t>
      </w:r>
      <w:r w:rsidRPr="008E45DD">
        <w:rPr>
          <w:rFonts w:asciiTheme="minorHAnsi" w:hAnsiTheme="minorHAnsi" w:cstheme="minorHAnsi"/>
        </w:rPr>
        <w:t xml:space="preserve">The highest known ethnicity group of UG &amp; PG students </w:t>
      </w:r>
      <w:r w:rsidRPr="008E45DD">
        <w:rPr>
          <w:rFonts w:asciiTheme="minorHAnsi" w:hAnsiTheme="minorHAnsi" w:cstheme="minorHAnsi"/>
          <w:u w:val="single"/>
        </w:rPr>
        <w:t>combined</w:t>
      </w:r>
      <w:r w:rsidRPr="008E45DD">
        <w:rPr>
          <w:rFonts w:asciiTheme="minorHAnsi" w:hAnsiTheme="minorHAnsi" w:cstheme="minorHAnsi"/>
        </w:rPr>
        <w:t xml:space="preserve"> in HLS is White (68.7%), followed by Asian (17.6%), Mixed (4.3%), Other (3.7%), Black (3.6%). 2.1% of HLS student’s ethnicity data is Unknown.</w:t>
      </w:r>
    </w:p>
    <w:p w14:paraId="2B6DE30B" w14:textId="66A66B95" w:rsidR="00B46EB8" w:rsidRPr="008E45DD" w:rsidRDefault="00B46EB8" w:rsidP="00B46EB8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31BE6" w:rsidRPr="008E45DD">
        <w:rPr>
          <w:rFonts w:eastAsia="Times New Roman"/>
          <w:sz w:val="24"/>
          <w:szCs w:val="24"/>
          <w:lang w:eastAsia="en-GB"/>
        </w:rPr>
        <w:t>29.9</w:t>
      </w:r>
      <w:r w:rsidRPr="008E45DD">
        <w:rPr>
          <w:rFonts w:eastAsia="Times New Roman"/>
          <w:sz w:val="24"/>
          <w:szCs w:val="24"/>
          <w:lang w:eastAsia="en-GB"/>
        </w:rPr>
        <w:t xml:space="preserve">% of UG level students identify as POC, which is an increase of </w:t>
      </w:r>
      <w:r w:rsidR="00C31BE6" w:rsidRPr="008E45DD">
        <w:rPr>
          <w:rFonts w:eastAsia="Times New Roman"/>
          <w:sz w:val="24"/>
          <w:szCs w:val="24"/>
          <w:lang w:eastAsia="en-GB"/>
        </w:rPr>
        <w:t>2.8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5602012C" w14:textId="705E5F74" w:rsidR="00465F17" w:rsidRPr="008E45DD" w:rsidRDefault="00465F17" w:rsidP="00465F17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PGT: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31BE6" w:rsidRPr="008E45DD">
        <w:rPr>
          <w:rFonts w:eastAsia="Times New Roman"/>
          <w:sz w:val="24"/>
          <w:szCs w:val="24"/>
          <w:lang w:eastAsia="en-GB"/>
        </w:rPr>
        <w:t>24.5</w:t>
      </w:r>
      <w:r w:rsidRPr="008E45DD">
        <w:rPr>
          <w:rFonts w:eastAsia="Times New Roman"/>
          <w:sz w:val="24"/>
          <w:szCs w:val="24"/>
          <w:lang w:eastAsia="en-GB"/>
        </w:rPr>
        <w:t xml:space="preserve">% of PGT level students identify as POC, which is an increase of </w:t>
      </w:r>
      <w:r w:rsidR="00C31BE6" w:rsidRPr="008E45DD">
        <w:rPr>
          <w:rFonts w:eastAsia="Times New Roman"/>
          <w:sz w:val="24"/>
          <w:szCs w:val="24"/>
          <w:lang w:eastAsia="en-GB"/>
        </w:rPr>
        <w:t>3.2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25F3D7E4" w14:textId="3AE84ED6" w:rsidR="00465F17" w:rsidRPr="008E45DD" w:rsidRDefault="00465F17" w:rsidP="00465F17">
      <w:pPr>
        <w:numPr>
          <w:ilvl w:val="0"/>
          <w:numId w:val="29"/>
        </w:numPr>
        <w:spacing w:after="0" w:line="240" w:lineRule="auto"/>
        <w:ind w:left="810"/>
        <w:contextualSpacing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PGR: </w:t>
      </w:r>
      <w:r w:rsidR="00C31BE6" w:rsidRPr="008E45DD">
        <w:rPr>
          <w:rFonts w:eastAsia="Times New Roman"/>
          <w:sz w:val="24"/>
          <w:szCs w:val="24"/>
          <w:lang w:eastAsia="en-GB"/>
        </w:rPr>
        <w:t>32.4</w:t>
      </w:r>
      <w:r w:rsidRPr="008E45DD">
        <w:rPr>
          <w:rFonts w:eastAsia="Times New Roman"/>
          <w:sz w:val="24"/>
          <w:szCs w:val="24"/>
          <w:lang w:eastAsia="en-GB"/>
        </w:rPr>
        <w:t xml:space="preserve">% of PGR level students identify as POC, which is an increase of </w:t>
      </w:r>
      <w:r w:rsidR="00C31BE6" w:rsidRPr="008E45DD">
        <w:rPr>
          <w:rFonts w:eastAsia="Times New Roman"/>
          <w:sz w:val="24"/>
          <w:szCs w:val="24"/>
          <w:lang w:eastAsia="en-GB"/>
        </w:rPr>
        <w:t>7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6A9C9E1C" w14:textId="77777777" w:rsidR="00A442F4" w:rsidRPr="008E45DD" w:rsidRDefault="00A442F4" w:rsidP="00A442F4">
      <w:pPr>
        <w:spacing w:after="0" w:line="240" w:lineRule="auto"/>
        <w:ind w:left="81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</w:p>
    <w:p w14:paraId="156A7ADB" w14:textId="2ACC210B" w:rsidR="00110B2D" w:rsidRPr="008E45DD" w:rsidRDefault="00637F7E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Nationality</w:t>
      </w:r>
      <w:r w:rsidR="00465F17"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 xml:space="preserve"> (Home/UK or International/Overseas) </w:t>
      </w:r>
      <w:r w:rsidR="00110B2D"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 </w:t>
      </w:r>
    </w:p>
    <w:p w14:paraId="30F7DF81" w14:textId="30635421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5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Student population data (202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) by </w:t>
      </w:r>
      <w:r w:rsidR="00637F7E" w:rsidRPr="008E45DD">
        <w:rPr>
          <w:rFonts w:eastAsia="Times New Roman" w:cs="Arial"/>
          <w:b/>
          <w:bCs/>
          <w:sz w:val="24"/>
          <w:szCs w:val="24"/>
          <w:lang w:eastAsia="en-GB"/>
        </w:rPr>
        <w:t>Nationality (Home/UK or Int/OS)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584"/>
        <w:gridCol w:w="1384"/>
        <w:gridCol w:w="1275"/>
        <w:gridCol w:w="561"/>
      </w:tblGrid>
      <w:tr w:rsidR="003705C0" w:rsidRPr="008E45DD" w14:paraId="0A9429A8" w14:textId="77777777" w:rsidTr="004E65E1">
        <w:trPr>
          <w:trHeight w:val="273"/>
        </w:trPr>
        <w:tc>
          <w:tcPr>
            <w:tcW w:w="1271" w:type="dxa"/>
          </w:tcPr>
          <w:p w14:paraId="30461754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84" w:type="dxa"/>
            <w:shd w:val="clear" w:color="auto" w:fill="auto"/>
            <w:vAlign w:val="bottom"/>
            <w:hideMark/>
          </w:tcPr>
          <w:p w14:paraId="0BF9C597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384" w:type="dxa"/>
            <w:shd w:val="clear" w:color="auto" w:fill="323E4F" w:themeFill="text2" w:themeFillShade="BF"/>
            <w:vAlign w:val="bottom"/>
            <w:hideMark/>
          </w:tcPr>
          <w:p w14:paraId="081DDDB1" w14:textId="7AF4B571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 w:rsidR="00123B05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</w:t>
            </w: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/2</w:t>
            </w:r>
            <w:r w:rsidR="00123B05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  <w:r w:rsidRPr="008E45DD">
              <w:rPr>
                <w:rFonts w:eastAsia="Times New Roman" w:cstheme="minorHAnsi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323E4F" w:themeFill="text2" w:themeFillShade="BF"/>
          </w:tcPr>
          <w:p w14:paraId="7CCE8CBD" w14:textId="0AD537B5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 w:rsidR="00123B05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/2</w:t>
            </w:r>
            <w:r w:rsidR="00123B05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1" w:type="dxa"/>
            <w:shd w:val="clear" w:color="auto" w:fill="323E4F" w:themeFill="text2" w:themeFillShade="BF"/>
          </w:tcPr>
          <w:p w14:paraId="1AFA2CC4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5F4391" w:rsidRPr="008E45DD" w14:paraId="61165F0B" w14:textId="77777777" w:rsidTr="004E65E1">
        <w:trPr>
          <w:trHeight w:val="273"/>
        </w:trPr>
        <w:tc>
          <w:tcPr>
            <w:tcW w:w="1271" w:type="dxa"/>
            <w:vMerge w:val="restart"/>
            <w:shd w:val="clear" w:color="auto" w:fill="323E4F" w:themeFill="text2" w:themeFillShade="BF"/>
          </w:tcPr>
          <w:p w14:paraId="710ECC53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</w:t>
            </w:r>
          </w:p>
        </w:tc>
        <w:tc>
          <w:tcPr>
            <w:tcW w:w="3584" w:type="dxa"/>
            <w:shd w:val="clear" w:color="auto" w:fill="323E4F" w:themeFill="text2" w:themeFillShade="BF"/>
            <w:vAlign w:val="bottom"/>
            <w:hideMark/>
          </w:tcPr>
          <w:p w14:paraId="5FC17221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International/Overseas</w:t>
            </w:r>
          </w:p>
        </w:tc>
        <w:tc>
          <w:tcPr>
            <w:tcW w:w="1384" w:type="dxa"/>
            <w:shd w:val="clear" w:color="auto" w:fill="EDEDED" w:themeFill="accent3" w:themeFillTint="33"/>
            <w:vAlign w:val="bottom"/>
          </w:tcPr>
          <w:p w14:paraId="1B443E12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22%</w:t>
            </w:r>
          </w:p>
        </w:tc>
        <w:tc>
          <w:tcPr>
            <w:tcW w:w="1275" w:type="dxa"/>
          </w:tcPr>
          <w:p w14:paraId="240E0977" w14:textId="240D5A8A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22.4%</w:t>
            </w:r>
          </w:p>
        </w:tc>
        <w:tc>
          <w:tcPr>
            <w:tcW w:w="561" w:type="dxa"/>
            <w:shd w:val="clear" w:color="auto" w:fill="auto"/>
          </w:tcPr>
          <w:p w14:paraId="498DD44D" w14:textId="5BA98799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F4391" w:rsidRPr="008E45DD" w14:paraId="49F0597C" w14:textId="77777777" w:rsidTr="004E65E1">
        <w:trPr>
          <w:trHeight w:val="273"/>
        </w:trPr>
        <w:tc>
          <w:tcPr>
            <w:tcW w:w="1271" w:type="dxa"/>
            <w:vMerge/>
          </w:tcPr>
          <w:p w14:paraId="3249175E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323E4F" w:themeFill="text2" w:themeFillShade="BF"/>
            <w:vAlign w:val="bottom"/>
          </w:tcPr>
          <w:p w14:paraId="391239FB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Home (UK)</w:t>
            </w:r>
          </w:p>
        </w:tc>
        <w:tc>
          <w:tcPr>
            <w:tcW w:w="1384" w:type="dxa"/>
            <w:shd w:val="clear" w:color="auto" w:fill="EDEDED" w:themeFill="accent3" w:themeFillTint="33"/>
            <w:vAlign w:val="bottom"/>
          </w:tcPr>
          <w:p w14:paraId="0B471AF1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78%</w:t>
            </w:r>
          </w:p>
        </w:tc>
        <w:tc>
          <w:tcPr>
            <w:tcW w:w="1275" w:type="dxa"/>
          </w:tcPr>
          <w:p w14:paraId="41E15157" w14:textId="3C3046FB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lang w:eastAsia="en-GB"/>
              </w:rPr>
              <w:t>77.6%</w:t>
            </w:r>
          </w:p>
        </w:tc>
        <w:tc>
          <w:tcPr>
            <w:tcW w:w="561" w:type="dxa"/>
            <w:shd w:val="clear" w:color="auto" w:fill="auto"/>
          </w:tcPr>
          <w:p w14:paraId="7BFA3C83" w14:textId="24715C9C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5F4391" w:rsidRPr="008E45DD" w14:paraId="41024736" w14:textId="77777777" w:rsidTr="004E65E1">
        <w:trPr>
          <w:trHeight w:val="273"/>
        </w:trPr>
        <w:tc>
          <w:tcPr>
            <w:tcW w:w="1271" w:type="dxa"/>
            <w:vMerge w:val="restart"/>
            <w:shd w:val="clear" w:color="auto" w:fill="1F3864" w:themeFill="accent1" w:themeFillShade="80"/>
          </w:tcPr>
          <w:p w14:paraId="24A5D978" w14:textId="5A6176CF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 (Combined)</w:t>
            </w:r>
          </w:p>
        </w:tc>
        <w:tc>
          <w:tcPr>
            <w:tcW w:w="3584" w:type="dxa"/>
            <w:shd w:val="clear" w:color="auto" w:fill="1F3864" w:themeFill="accent1" w:themeFillShade="80"/>
            <w:vAlign w:val="bottom"/>
            <w:hideMark/>
          </w:tcPr>
          <w:p w14:paraId="099487E5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International/Overseas</w:t>
            </w:r>
          </w:p>
        </w:tc>
        <w:tc>
          <w:tcPr>
            <w:tcW w:w="1384" w:type="dxa"/>
            <w:shd w:val="clear" w:color="auto" w:fill="EDEDED" w:themeFill="accent3" w:themeFillTint="33"/>
            <w:vAlign w:val="bottom"/>
          </w:tcPr>
          <w:p w14:paraId="222E119E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53.3%</w:t>
            </w:r>
          </w:p>
        </w:tc>
        <w:tc>
          <w:tcPr>
            <w:tcW w:w="1275" w:type="dxa"/>
          </w:tcPr>
          <w:p w14:paraId="5C66A16E" w14:textId="181AFA71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32.3</w:t>
            </w:r>
          </w:p>
        </w:tc>
        <w:tc>
          <w:tcPr>
            <w:tcW w:w="561" w:type="dxa"/>
            <w:shd w:val="clear" w:color="auto" w:fill="auto"/>
          </w:tcPr>
          <w:p w14:paraId="684BDA4A" w14:textId="4720E04D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5F4391" w:rsidRPr="008E45DD" w14:paraId="5BD54788" w14:textId="77777777" w:rsidTr="004E65E1">
        <w:trPr>
          <w:trHeight w:val="300"/>
        </w:trPr>
        <w:tc>
          <w:tcPr>
            <w:tcW w:w="1271" w:type="dxa"/>
            <w:vMerge/>
          </w:tcPr>
          <w:p w14:paraId="0F72C5E7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1F3864" w:themeFill="accent1" w:themeFillShade="80"/>
            <w:vAlign w:val="bottom"/>
          </w:tcPr>
          <w:p w14:paraId="411ED5E2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Home (UK)</w:t>
            </w:r>
          </w:p>
        </w:tc>
        <w:tc>
          <w:tcPr>
            <w:tcW w:w="1384" w:type="dxa"/>
            <w:shd w:val="clear" w:color="auto" w:fill="EDEDED" w:themeFill="accent3" w:themeFillTint="33"/>
            <w:vAlign w:val="bottom"/>
          </w:tcPr>
          <w:p w14:paraId="570003F6" w14:textId="77777777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46.7%</w:t>
            </w:r>
          </w:p>
        </w:tc>
        <w:tc>
          <w:tcPr>
            <w:tcW w:w="1275" w:type="dxa"/>
          </w:tcPr>
          <w:p w14:paraId="36A4CB6F" w14:textId="3C20C924" w:rsidR="005F4391" w:rsidRPr="008E45DD" w:rsidRDefault="005F4391" w:rsidP="005F4391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eastAsia="Times New Roman" w:cstheme="minorHAnsi"/>
                <w:lang w:eastAsia="en-GB"/>
              </w:rPr>
              <w:t>67.7%</w:t>
            </w:r>
          </w:p>
        </w:tc>
        <w:tc>
          <w:tcPr>
            <w:tcW w:w="561" w:type="dxa"/>
            <w:shd w:val="clear" w:color="auto" w:fill="auto"/>
          </w:tcPr>
          <w:p w14:paraId="6B1D3DB5" w14:textId="4E96A37F" w:rsidR="005F4391" w:rsidRPr="008E45DD" w:rsidRDefault="005F4391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34DA2C61" w14:textId="77777777" w:rsidTr="005A27BF">
        <w:trPr>
          <w:trHeight w:val="300"/>
        </w:trPr>
        <w:tc>
          <w:tcPr>
            <w:tcW w:w="1271" w:type="dxa"/>
            <w:vMerge w:val="restart"/>
            <w:shd w:val="clear" w:color="auto" w:fill="2F5496" w:themeFill="accent1" w:themeFillShade="BF"/>
          </w:tcPr>
          <w:p w14:paraId="29C8EFBD" w14:textId="354FFA8A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PGT</w:t>
            </w:r>
          </w:p>
        </w:tc>
        <w:tc>
          <w:tcPr>
            <w:tcW w:w="3584" w:type="dxa"/>
            <w:shd w:val="clear" w:color="auto" w:fill="2F5496" w:themeFill="accent1" w:themeFillShade="BF"/>
            <w:vAlign w:val="bottom"/>
          </w:tcPr>
          <w:p w14:paraId="1CA1EDAB" w14:textId="6ACB2D44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International/Overseas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0B2781F4" w14:textId="03C6A979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73.1%</w:t>
            </w:r>
          </w:p>
        </w:tc>
        <w:tc>
          <w:tcPr>
            <w:tcW w:w="1275" w:type="dxa"/>
          </w:tcPr>
          <w:p w14:paraId="05B13666" w14:textId="07D3D84A" w:rsidR="00F93FB6" w:rsidRPr="008E45DD" w:rsidRDefault="00F93FB6" w:rsidP="005F4391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eastAsia="Times New Roman" w:cstheme="minorHAnsi"/>
                <w:lang w:eastAsia="en-GB"/>
              </w:rPr>
              <w:t>72.7%</w:t>
            </w:r>
          </w:p>
        </w:tc>
        <w:tc>
          <w:tcPr>
            <w:tcW w:w="561" w:type="dxa"/>
            <w:shd w:val="clear" w:color="auto" w:fill="auto"/>
          </w:tcPr>
          <w:p w14:paraId="7A80A8D7" w14:textId="36DB96BD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587B58C2" w14:textId="77777777" w:rsidTr="005A27BF">
        <w:trPr>
          <w:trHeight w:val="300"/>
        </w:trPr>
        <w:tc>
          <w:tcPr>
            <w:tcW w:w="1271" w:type="dxa"/>
            <w:vMerge/>
            <w:shd w:val="clear" w:color="auto" w:fill="2F5496" w:themeFill="accent1" w:themeFillShade="BF"/>
          </w:tcPr>
          <w:p w14:paraId="645B8E7E" w14:textId="77777777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2F5496" w:themeFill="accent1" w:themeFillShade="BF"/>
            <w:vAlign w:val="bottom"/>
          </w:tcPr>
          <w:p w14:paraId="27766206" w14:textId="0F947D78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Home (UK)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039B4963" w14:textId="305E1931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26.9%</w:t>
            </w:r>
          </w:p>
        </w:tc>
        <w:tc>
          <w:tcPr>
            <w:tcW w:w="1275" w:type="dxa"/>
          </w:tcPr>
          <w:p w14:paraId="775B2032" w14:textId="2BE6F35C" w:rsidR="00F93FB6" w:rsidRPr="008E45DD" w:rsidRDefault="00F93FB6" w:rsidP="005F4391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cstheme="minorHAnsi"/>
              </w:rPr>
              <w:t>27.3%</w:t>
            </w:r>
          </w:p>
        </w:tc>
        <w:tc>
          <w:tcPr>
            <w:tcW w:w="561" w:type="dxa"/>
            <w:shd w:val="clear" w:color="auto" w:fill="auto"/>
          </w:tcPr>
          <w:p w14:paraId="7DEF1812" w14:textId="2CB0259C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5C7DC697" w14:textId="77777777" w:rsidTr="005A27BF">
        <w:trPr>
          <w:trHeight w:val="300"/>
        </w:trPr>
        <w:tc>
          <w:tcPr>
            <w:tcW w:w="1271" w:type="dxa"/>
            <w:vMerge w:val="restart"/>
            <w:shd w:val="clear" w:color="auto" w:fill="8EAADB" w:themeFill="accent1" w:themeFillTint="99"/>
          </w:tcPr>
          <w:p w14:paraId="3CA2578F" w14:textId="641CC7C4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PGR</w:t>
            </w:r>
          </w:p>
        </w:tc>
        <w:tc>
          <w:tcPr>
            <w:tcW w:w="3584" w:type="dxa"/>
            <w:shd w:val="clear" w:color="auto" w:fill="8EAADB" w:themeFill="accent1" w:themeFillTint="99"/>
            <w:vAlign w:val="bottom"/>
          </w:tcPr>
          <w:p w14:paraId="3B05CBA3" w14:textId="172775B0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International/Overseas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6861F904" w14:textId="0629C085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51.4%</w:t>
            </w:r>
          </w:p>
        </w:tc>
        <w:tc>
          <w:tcPr>
            <w:tcW w:w="1275" w:type="dxa"/>
          </w:tcPr>
          <w:p w14:paraId="119AEF43" w14:textId="29AA17F4" w:rsidR="00F93FB6" w:rsidRPr="008E45DD" w:rsidRDefault="00F93FB6" w:rsidP="005F4391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eastAsia="Times New Roman" w:cstheme="minorHAnsi"/>
                <w:lang w:eastAsia="en-GB"/>
              </w:rPr>
              <w:t>52.2%</w:t>
            </w:r>
          </w:p>
        </w:tc>
        <w:tc>
          <w:tcPr>
            <w:tcW w:w="561" w:type="dxa"/>
            <w:shd w:val="clear" w:color="auto" w:fill="auto"/>
          </w:tcPr>
          <w:p w14:paraId="7FD9AAE3" w14:textId="1130B88C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0EFBB6AA" w14:textId="77777777" w:rsidTr="005A27BF">
        <w:trPr>
          <w:trHeight w:val="300"/>
        </w:trPr>
        <w:tc>
          <w:tcPr>
            <w:tcW w:w="1271" w:type="dxa"/>
            <w:vMerge/>
            <w:shd w:val="clear" w:color="auto" w:fill="8EAADB" w:themeFill="accent1" w:themeFillTint="99"/>
          </w:tcPr>
          <w:p w14:paraId="6B4519C7" w14:textId="77777777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8EAADB" w:themeFill="accent1" w:themeFillTint="99"/>
            <w:vAlign w:val="bottom"/>
          </w:tcPr>
          <w:p w14:paraId="54FAE77F" w14:textId="5FDAA92B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Home (UK)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388FC4E2" w14:textId="351215D6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t>48.6%</w:t>
            </w:r>
          </w:p>
        </w:tc>
        <w:tc>
          <w:tcPr>
            <w:tcW w:w="1275" w:type="dxa"/>
          </w:tcPr>
          <w:p w14:paraId="7E80F275" w14:textId="3F3CCC12" w:rsidR="00F93FB6" w:rsidRPr="008E45DD" w:rsidRDefault="00F93FB6" w:rsidP="005F4391">
            <w:pPr>
              <w:spacing w:after="0" w:line="240" w:lineRule="auto"/>
              <w:jc w:val="center"/>
              <w:textAlignment w:val="baseline"/>
            </w:pPr>
            <w:r w:rsidRPr="008E45DD">
              <w:t>47.8%</w:t>
            </w:r>
          </w:p>
        </w:tc>
        <w:tc>
          <w:tcPr>
            <w:tcW w:w="561" w:type="dxa"/>
            <w:shd w:val="clear" w:color="auto" w:fill="auto"/>
          </w:tcPr>
          <w:p w14:paraId="33E262F9" w14:textId="340BF0E2" w:rsidR="00F93FB6" w:rsidRPr="008E45DD" w:rsidRDefault="00F93FB6" w:rsidP="005F439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</w:tbl>
    <w:p w14:paraId="05683B92" w14:textId="77777777" w:rsidR="00110B2D" w:rsidRPr="008E45DD" w:rsidRDefault="00110B2D" w:rsidP="00A442F4">
      <w:pPr>
        <w:pStyle w:val="NoSpacing"/>
        <w:rPr>
          <w:lang w:eastAsia="en-GB"/>
        </w:rPr>
      </w:pPr>
    </w:p>
    <w:p w14:paraId="480033F9" w14:textId="5575FDA2" w:rsidR="00E2026C" w:rsidRPr="008E45DD" w:rsidRDefault="00E2026C" w:rsidP="00E2026C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b/>
          <w:bCs/>
          <w:color w:val="000000" w:themeColor="text1"/>
          <w:sz w:val="24"/>
          <w:szCs w:val="24"/>
          <w:lang w:eastAsia="en-GB"/>
        </w:rPr>
        <w:t xml:space="preserve">UG &amp; PG: </w:t>
      </w:r>
      <w:r w:rsidR="007A634F" w:rsidRPr="008E45DD">
        <w:rPr>
          <w:rFonts w:eastAsiaTheme="minorEastAsia"/>
          <w:sz w:val="24"/>
          <w:szCs w:val="24"/>
          <w:lang w:eastAsia="en-GB"/>
        </w:rPr>
        <w:t>28</w:t>
      </w:r>
      <w:r w:rsidRPr="008E45DD">
        <w:rPr>
          <w:rFonts w:eastAsiaTheme="minorEastAsia"/>
          <w:sz w:val="24"/>
          <w:szCs w:val="24"/>
          <w:lang w:eastAsia="en-GB"/>
        </w:rPr>
        <w:t xml:space="preserve">% of UG &amp; PG students </w:t>
      </w:r>
      <w:r w:rsidRPr="008E45DD">
        <w:rPr>
          <w:rFonts w:eastAsiaTheme="minorEastAsia"/>
          <w:sz w:val="24"/>
          <w:szCs w:val="24"/>
          <w:u w:val="single"/>
          <w:lang w:eastAsia="en-GB"/>
        </w:rPr>
        <w:t>combined</w:t>
      </w:r>
      <w:r w:rsidRPr="008E45DD">
        <w:rPr>
          <w:rFonts w:eastAsiaTheme="minorEastAsia"/>
          <w:sz w:val="24"/>
          <w:szCs w:val="24"/>
          <w:lang w:eastAsia="en-GB"/>
        </w:rPr>
        <w:t xml:space="preserve"> identify as International/Overseas</w:t>
      </w:r>
      <w:r w:rsidR="006C3255" w:rsidRPr="008E45DD">
        <w:rPr>
          <w:rFonts w:eastAsiaTheme="minorEastAsia"/>
          <w:sz w:val="24"/>
          <w:szCs w:val="24"/>
          <w:lang w:eastAsia="en-GB"/>
        </w:rPr>
        <w:t xml:space="preserve"> (Int/OS)</w:t>
      </w:r>
      <w:r w:rsidR="007A634F" w:rsidRPr="008E45DD">
        <w:rPr>
          <w:rFonts w:eastAsiaTheme="minorEastAsia"/>
          <w:sz w:val="24"/>
          <w:szCs w:val="24"/>
          <w:lang w:eastAsia="en-GB"/>
        </w:rPr>
        <w:t>, a decrease of</w:t>
      </w:r>
      <w:r w:rsidRPr="008E45DD">
        <w:rPr>
          <w:rFonts w:eastAsiaTheme="minorEastAsia"/>
          <w:sz w:val="24"/>
          <w:szCs w:val="24"/>
          <w:lang w:eastAsia="en-GB"/>
        </w:rPr>
        <w:t xml:space="preserve"> </w:t>
      </w:r>
      <w:r w:rsidR="007A634F" w:rsidRPr="008E45DD">
        <w:rPr>
          <w:rFonts w:eastAsiaTheme="minorEastAsia"/>
          <w:sz w:val="24"/>
          <w:szCs w:val="24"/>
          <w:lang w:eastAsia="en-GB"/>
        </w:rPr>
        <w:t>0.8</w:t>
      </w:r>
      <w:r w:rsidRPr="008E45DD">
        <w:rPr>
          <w:rFonts w:eastAsiaTheme="minorEastAsia"/>
          <w:sz w:val="24"/>
          <w:szCs w:val="24"/>
          <w:lang w:eastAsia="en-GB"/>
        </w:rPr>
        <w:t>% since last year.</w:t>
      </w:r>
    </w:p>
    <w:p w14:paraId="4AD6C3F4" w14:textId="77777777" w:rsidR="00E2026C" w:rsidRPr="008E45DD" w:rsidRDefault="00E2026C" w:rsidP="00E2026C">
      <w:pPr>
        <w:spacing w:after="0" w:line="240" w:lineRule="auto"/>
        <w:rPr>
          <w:rFonts w:eastAsiaTheme="minorEastAsia"/>
          <w:sz w:val="24"/>
          <w:szCs w:val="24"/>
          <w:lang w:eastAsia="en-GB"/>
        </w:rPr>
      </w:pPr>
    </w:p>
    <w:p w14:paraId="23B213D6" w14:textId="77777777" w:rsidR="006C3255" w:rsidRPr="008E45DD" w:rsidRDefault="00E2026C" w:rsidP="006C3255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b/>
          <w:bCs/>
          <w:color w:val="000000" w:themeColor="text1"/>
          <w:sz w:val="24"/>
          <w:szCs w:val="24"/>
          <w:lang w:eastAsia="en-GB"/>
        </w:rPr>
        <w:t xml:space="preserve">Faculty: </w:t>
      </w:r>
    </w:p>
    <w:p w14:paraId="712D9550" w14:textId="5E3B4AD1" w:rsidR="007A634F" w:rsidRPr="008E45DD" w:rsidRDefault="00E2026C" w:rsidP="006C3255">
      <w:pPr>
        <w:spacing w:after="0" w:line="240" w:lineRule="auto"/>
        <w:ind w:left="720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u w:val="single"/>
          <w:lang w:eastAsia="en-GB"/>
        </w:rPr>
        <w:t>S&amp;E:</w:t>
      </w:r>
      <w:r w:rsidRPr="008E45DD">
        <w:rPr>
          <w:rFonts w:eastAsia="Times New Roman"/>
          <w:sz w:val="24"/>
          <w:szCs w:val="24"/>
          <w:u w:val="single"/>
          <w:lang w:eastAsia="en-GB"/>
        </w:rPr>
        <w:t xml:space="preserve"> </w:t>
      </w:r>
    </w:p>
    <w:p w14:paraId="4B9FC6D9" w14:textId="00908928" w:rsidR="006C3255" w:rsidRPr="008E45DD" w:rsidRDefault="006C3255" w:rsidP="00E2026C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UG: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>S&amp;E h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as the highest percentage of UG level students identify as </w:t>
      </w:r>
      <w:r w:rsidRPr="008E45DD">
        <w:rPr>
          <w:rFonts w:eastAsia="Times New Roman"/>
          <w:sz w:val="24"/>
          <w:szCs w:val="24"/>
          <w:lang w:eastAsia="en-GB"/>
        </w:rPr>
        <w:t>Int/OS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(3</w:t>
      </w:r>
      <w:r w:rsidRPr="008E45DD">
        <w:rPr>
          <w:rFonts w:eastAsia="Times New Roman"/>
          <w:sz w:val="24"/>
          <w:szCs w:val="24"/>
          <w:lang w:eastAsia="en-GB"/>
        </w:rPr>
        <w:t>6.4</w:t>
      </w:r>
      <w:r w:rsidR="00E2026C" w:rsidRPr="008E45DD">
        <w:rPr>
          <w:rFonts w:eastAsia="Times New Roman"/>
          <w:sz w:val="24"/>
          <w:szCs w:val="24"/>
          <w:lang w:eastAsia="en-GB"/>
        </w:rPr>
        <w:t>%)</w:t>
      </w:r>
      <w:r w:rsidR="00C153CC" w:rsidRPr="008E45DD">
        <w:rPr>
          <w:rFonts w:eastAsia="Times New Roman"/>
          <w:sz w:val="24"/>
          <w:szCs w:val="24"/>
          <w:lang w:eastAsia="en-GB"/>
        </w:rPr>
        <w:t xml:space="preserve"> out of all three Facilities</w:t>
      </w:r>
      <w:r w:rsidRPr="008E45DD">
        <w:rPr>
          <w:rFonts w:eastAsia="Times New Roman"/>
          <w:sz w:val="24"/>
          <w:szCs w:val="24"/>
          <w:lang w:eastAsia="en-GB"/>
        </w:rPr>
        <w:t xml:space="preserve">, a </w:t>
      </w:r>
      <w:r w:rsidR="00C153CC" w:rsidRPr="008E45DD">
        <w:rPr>
          <w:rFonts w:eastAsia="Times New Roman"/>
          <w:sz w:val="24"/>
          <w:szCs w:val="24"/>
          <w:lang w:eastAsia="en-GB"/>
        </w:rPr>
        <w:t xml:space="preserve">decrease </w:t>
      </w:r>
      <w:r w:rsidRPr="008E45DD">
        <w:rPr>
          <w:rFonts w:eastAsia="Times New Roman"/>
          <w:sz w:val="24"/>
          <w:szCs w:val="24"/>
          <w:lang w:eastAsia="en-GB"/>
        </w:rPr>
        <w:t xml:space="preserve">of </w:t>
      </w:r>
      <w:r w:rsidR="00E65144" w:rsidRPr="008E45DD">
        <w:rPr>
          <w:rFonts w:eastAsia="Times New Roman"/>
          <w:sz w:val="24"/>
          <w:szCs w:val="24"/>
          <w:lang w:eastAsia="en-GB"/>
        </w:rPr>
        <w:t>1.2</w:t>
      </w:r>
      <w:r w:rsidR="00E2026C" w:rsidRPr="008E45DD">
        <w:rPr>
          <w:rFonts w:eastAsia="Times New Roman"/>
          <w:sz w:val="24"/>
          <w:szCs w:val="24"/>
          <w:lang w:eastAsia="en-GB"/>
        </w:rPr>
        <w:t>% since last year</w:t>
      </w:r>
      <w:r w:rsidRPr="008E45DD">
        <w:rPr>
          <w:rFonts w:eastAsia="Times New Roman"/>
          <w:sz w:val="24"/>
          <w:szCs w:val="24"/>
          <w:lang w:eastAsia="en-GB"/>
        </w:rPr>
        <w:t>.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 </w:t>
      </w:r>
    </w:p>
    <w:p w14:paraId="1F7BDC53" w14:textId="15926324" w:rsidR="00E2026C" w:rsidRPr="008E45DD" w:rsidRDefault="006C3255" w:rsidP="00E2026C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PGT: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>74.7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% </w:t>
      </w:r>
      <w:r w:rsidRPr="008E45DD">
        <w:rPr>
          <w:rFonts w:eastAsia="Times New Roman"/>
          <w:sz w:val="24"/>
          <w:szCs w:val="24"/>
          <w:lang w:eastAsia="en-GB"/>
        </w:rPr>
        <w:t xml:space="preserve">of </w:t>
      </w:r>
      <w:r w:rsidR="00E2026C" w:rsidRPr="008E45DD">
        <w:rPr>
          <w:rFonts w:eastAsia="Times New Roman"/>
          <w:sz w:val="24"/>
          <w:szCs w:val="24"/>
          <w:lang w:eastAsia="en-GB"/>
        </w:rPr>
        <w:t xml:space="preserve">PG students </w:t>
      </w:r>
      <w:r w:rsidRPr="008E45DD">
        <w:rPr>
          <w:rFonts w:eastAsia="Times New Roman"/>
          <w:sz w:val="24"/>
          <w:szCs w:val="24"/>
          <w:lang w:eastAsia="en-GB"/>
        </w:rPr>
        <w:t xml:space="preserve">identify as Int/OS, a decrease of </w:t>
      </w:r>
      <w:r w:rsidR="00E65144" w:rsidRPr="008E45DD">
        <w:rPr>
          <w:rFonts w:eastAsia="Times New Roman"/>
          <w:sz w:val="24"/>
          <w:szCs w:val="24"/>
          <w:lang w:eastAsia="en-GB"/>
        </w:rPr>
        <w:t>0.8</w:t>
      </w:r>
      <w:r w:rsidR="00E2026C" w:rsidRPr="008E45DD">
        <w:rPr>
          <w:rFonts w:eastAsia="Times New Roman"/>
          <w:sz w:val="24"/>
          <w:szCs w:val="24"/>
          <w:lang w:eastAsia="en-GB"/>
        </w:rPr>
        <w:t>% since last year</w:t>
      </w:r>
      <w:r w:rsidRPr="008E45DD">
        <w:rPr>
          <w:rFonts w:eastAsia="Times New Roman"/>
          <w:sz w:val="24"/>
          <w:szCs w:val="24"/>
          <w:lang w:eastAsia="en-GB"/>
        </w:rPr>
        <w:t>.</w:t>
      </w:r>
    </w:p>
    <w:p w14:paraId="321D4D59" w14:textId="2BF2115B" w:rsidR="006C3255" w:rsidRPr="008E45DD" w:rsidRDefault="006C3255" w:rsidP="00E2026C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PGR: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 xml:space="preserve">S&amp;E has the highest percentage of PGR students </w:t>
      </w:r>
      <w:r w:rsidRPr="008E45DD">
        <w:rPr>
          <w:rFonts w:eastAsia="Times New Roman"/>
          <w:sz w:val="24"/>
          <w:szCs w:val="24"/>
          <w:lang w:eastAsia="en-GB"/>
        </w:rPr>
        <w:t>of PGR students identify as Int/OS</w:t>
      </w:r>
      <w:r w:rsidR="00C153CC" w:rsidRPr="008E45DD">
        <w:rPr>
          <w:rFonts w:eastAsia="Times New Roman"/>
          <w:sz w:val="24"/>
          <w:szCs w:val="24"/>
          <w:lang w:eastAsia="en-GB"/>
        </w:rPr>
        <w:t xml:space="preserve"> (41.6%) out of all three Facilities</w:t>
      </w:r>
      <w:r w:rsidRPr="008E45DD">
        <w:rPr>
          <w:rFonts w:eastAsia="Times New Roman"/>
          <w:sz w:val="24"/>
          <w:szCs w:val="24"/>
          <w:lang w:eastAsia="en-GB"/>
        </w:rPr>
        <w:t xml:space="preserve">, a decrease of </w:t>
      </w:r>
      <w:r w:rsidR="00E65144" w:rsidRPr="008E45DD">
        <w:rPr>
          <w:rFonts w:eastAsia="Times New Roman"/>
          <w:sz w:val="24"/>
          <w:szCs w:val="24"/>
          <w:lang w:eastAsia="en-GB"/>
        </w:rPr>
        <w:t>1.7</w:t>
      </w:r>
      <w:r w:rsidRPr="008E45DD">
        <w:rPr>
          <w:rFonts w:eastAsia="Times New Roman"/>
          <w:sz w:val="24"/>
          <w:szCs w:val="24"/>
          <w:lang w:eastAsia="en-GB"/>
        </w:rPr>
        <w:t xml:space="preserve">% since last year. </w:t>
      </w:r>
    </w:p>
    <w:p w14:paraId="6DC01492" w14:textId="77777777" w:rsidR="00E2026C" w:rsidRPr="008E45DD" w:rsidRDefault="00E2026C" w:rsidP="00E2026C">
      <w:p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 w:cstheme="minorHAnsi"/>
          <w:bCs/>
          <w:sz w:val="12"/>
          <w:szCs w:val="12"/>
          <w:lang w:eastAsia="en-GB"/>
        </w:rPr>
      </w:pPr>
    </w:p>
    <w:p w14:paraId="43E6605D" w14:textId="77777777" w:rsidR="007A634F" w:rsidRPr="008E45DD" w:rsidRDefault="00E2026C" w:rsidP="006C3255">
      <w:pPr>
        <w:tabs>
          <w:tab w:val="num" w:pos="1134"/>
        </w:tabs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>HSS:</w:t>
      </w:r>
      <w:r w:rsidRPr="008E45DD"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117C15BC" w14:textId="05657E89" w:rsidR="006C3255" w:rsidRPr="008E45DD" w:rsidRDefault="006C3255" w:rsidP="006C3255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 xml:space="preserve">UG: </w:t>
      </w:r>
      <w:r w:rsidR="00C153CC" w:rsidRPr="008E45DD">
        <w:rPr>
          <w:rFonts w:eastAsia="Times New Roman"/>
          <w:sz w:val="24"/>
          <w:szCs w:val="24"/>
          <w:lang w:eastAsia="en-GB"/>
        </w:rPr>
        <w:t>20.3</w:t>
      </w:r>
      <w:r w:rsidRPr="008E45DD">
        <w:rPr>
          <w:rFonts w:eastAsia="Times New Roman"/>
          <w:sz w:val="24"/>
          <w:szCs w:val="24"/>
          <w:lang w:eastAsia="en-GB"/>
        </w:rPr>
        <w:t>% of UG students identify as Int/OS, a</w:t>
      </w:r>
      <w:r w:rsidR="00E65144" w:rsidRPr="008E45DD">
        <w:rPr>
          <w:rFonts w:eastAsia="Times New Roman"/>
          <w:sz w:val="24"/>
          <w:szCs w:val="24"/>
          <w:lang w:eastAsia="en-GB"/>
        </w:rPr>
        <w:t xml:space="preserve"> </w:t>
      </w:r>
      <w:r w:rsidRPr="008E45DD">
        <w:rPr>
          <w:rFonts w:eastAsia="Times New Roman"/>
          <w:sz w:val="24"/>
          <w:szCs w:val="24"/>
          <w:lang w:eastAsia="en-GB"/>
        </w:rPr>
        <w:t xml:space="preserve">decrease of </w:t>
      </w:r>
      <w:r w:rsidR="00E65144" w:rsidRPr="008E45DD">
        <w:rPr>
          <w:rFonts w:eastAsia="Times New Roman"/>
          <w:sz w:val="24"/>
          <w:szCs w:val="24"/>
          <w:lang w:eastAsia="en-GB"/>
        </w:rPr>
        <w:t>1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2550E748" w14:textId="497DE1FF" w:rsidR="006C3255" w:rsidRPr="008E45DD" w:rsidRDefault="006C3255" w:rsidP="006C3255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PGT: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>HSS has the highest percentage of PGT level students identify as Int/OS (75.9%) out of all three Facilities</w:t>
      </w:r>
      <w:r w:rsidRPr="008E45DD">
        <w:rPr>
          <w:rFonts w:eastAsia="Times New Roman"/>
          <w:sz w:val="24"/>
          <w:szCs w:val="24"/>
          <w:lang w:eastAsia="en-GB"/>
        </w:rPr>
        <w:t>, a</w:t>
      </w:r>
      <w:r w:rsidR="00E65144" w:rsidRPr="008E45DD">
        <w:rPr>
          <w:rFonts w:eastAsia="Times New Roman"/>
          <w:sz w:val="24"/>
          <w:szCs w:val="24"/>
          <w:lang w:eastAsia="en-GB"/>
        </w:rPr>
        <w:t>n increase</w:t>
      </w:r>
      <w:r w:rsidRPr="008E45DD">
        <w:rPr>
          <w:rFonts w:eastAsia="Times New Roman"/>
          <w:sz w:val="24"/>
          <w:szCs w:val="24"/>
          <w:lang w:eastAsia="en-GB"/>
        </w:rPr>
        <w:t xml:space="preserve"> of</w:t>
      </w:r>
      <w:r w:rsidR="00E65144" w:rsidRPr="008E45DD">
        <w:rPr>
          <w:rFonts w:eastAsia="Times New Roman"/>
          <w:sz w:val="24"/>
          <w:szCs w:val="24"/>
          <w:lang w:eastAsia="en-GB"/>
        </w:rPr>
        <w:t xml:space="preserve"> 4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2BC581A9" w14:textId="428D373C" w:rsidR="006C3255" w:rsidRPr="008E45DD" w:rsidRDefault="006C3255" w:rsidP="006C3255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lastRenderedPageBreak/>
        <w:t>PGR: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>38.2</w:t>
      </w:r>
      <w:r w:rsidRPr="008E45DD">
        <w:rPr>
          <w:rFonts w:eastAsia="Times New Roman"/>
          <w:sz w:val="24"/>
          <w:szCs w:val="24"/>
          <w:lang w:eastAsia="en-GB"/>
        </w:rPr>
        <w:t>% of PGR students identify as Int/OS, a</w:t>
      </w:r>
      <w:r w:rsidR="00E65144" w:rsidRPr="008E45DD">
        <w:rPr>
          <w:rFonts w:eastAsia="Times New Roman"/>
          <w:sz w:val="24"/>
          <w:szCs w:val="24"/>
          <w:lang w:eastAsia="en-GB"/>
        </w:rPr>
        <w:t>n increase of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E65144" w:rsidRPr="008E45DD">
        <w:rPr>
          <w:rFonts w:eastAsia="Times New Roman"/>
          <w:sz w:val="24"/>
          <w:szCs w:val="24"/>
          <w:lang w:eastAsia="en-GB"/>
        </w:rPr>
        <w:t>2.9</w:t>
      </w:r>
      <w:r w:rsidRPr="008E45DD">
        <w:rPr>
          <w:rFonts w:eastAsia="Times New Roman"/>
          <w:sz w:val="24"/>
          <w:szCs w:val="24"/>
          <w:lang w:eastAsia="en-GB"/>
        </w:rPr>
        <w:t xml:space="preserve">% since last year. </w:t>
      </w:r>
    </w:p>
    <w:p w14:paraId="0970FC12" w14:textId="77777777" w:rsidR="00E2026C" w:rsidRPr="008E45DD" w:rsidRDefault="00E2026C" w:rsidP="00E2026C">
      <w:pPr>
        <w:tabs>
          <w:tab w:val="num" w:pos="1134"/>
        </w:tabs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en-GB"/>
        </w:rPr>
      </w:pPr>
    </w:p>
    <w:p w14:paraId="0C681E7A" w14:textId="77777777" w:rsidR="00680594" w:rsidRDefault="00680594" w:rsidP="006C3255">
      <w:pPr>
        <w:tabs>
          <w:tab w:val="num" w:pos="1134"/>
        </w:tabs>
        <w:spacing w:after="0" w:line="240" w:lineRule="auto"/>
        <w:ind w:left="709"/>
        <w:contextualSpacing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110FF1B7" w14:textId="20523280" w:rsidR="007A634F" w:rsidRPr="008E45DD" w:rsidRDefault="00E2026C" w:rsidP="006C3255">
      <w:pPr>
        <w:tabs>
          <w:tab w:val="num" w:pos="1134"/>
        </w:tabs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>HLS:</w:t>
      </w:r>
      <w:r w:rsidRPr="008E45DD">
        <w:rPr>
          <w:rFonts w:eastAsia="Times New Roman"/>
          <w:sz w:val="24"/>
          <w:szCs w:val="24"/>
          <w:u w:val="single"/>
          <w:lang w:eastAsia="en-GB"/>
        </w:rPr>
        <w:t xml:space="preserve"> </w:t>
      </w:r>
    </w:p>
    <w:p w14:paraId="3F637911" w14:textId="5A908966" w:rsidR="006C3255" w:rsidRPr="008E45DD" w:rsidRDefault="006C3255" w:rsidP="006C3255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 xml:space="preserve">UG: </w:t>
      </w:r>
      <w:r w:rsidR="00C153CC" w:rsidRPr="008E45DD">
        <w:rPr>
          <w:rFonts w:eastAsia="Times New Roman"/>
          <w:sz w:val="24"/>
          <w:szCs w:val="24"/>
          <w:lang w:eastAsia="en-GB"/>
        </w:rPr>
        <w:t>8.7</w:t>
      </w:r>
      <w:r w:rsidRPr="008E45DD">
        <w:rPr>
          <w:rFonts w:eastAsia="Times New Roman"/>
          <w:sz w:val="24"/>
          <w:szCs w:val="24"/>
          <w:lang w:eastAsia="en-GB"/>
        </w:rPr>
        <w:t>% of UG students identify as Int/OS, a</w:t>
      </w:r>
      <w:r w:rsidR="00E65144" w:rsidRPr="008E45DD">
        <w:rPr>
          <w:rFonts w:eastAsia="Times New Roman"/>
          <w:sz w:val="24"/>
          <w:szCs w:val="24"/>
          <w:lang w:eastAsia="en-GB"/>
        </w:rPr>
        <w:t xml:space="preserve"> </w:t>
      </w:r>
      <w:r w:rsidRPr="008E45DD">
        <w:rPr>
          <w:rFonts w:eastAsia="Times New Roman"/>
          <w:sz w:val="24"/>
          <w:szCs w:val="24"/>
          <w:lang w:eastAsia="en-GB"/>
        </w:rPr>
        <w:t>decrease of</w:t>
      </w:r>
      <w:r w:rsidR="00E65144" w:rsidRPr="008E45DD">
        <w:rPr>
          <w:rFonts w:eastAsia="Times New Roman"/>
          <w:sz w:val="24"/>
          <w:szCs w:val="24"/>
          <w:lang w:eastAsia="en-GB"/>
        </w:rPr>
        <w:t xml:space="preserve"> 0.2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66285B50" w14:textId="01A49D7C" w:rsidR="006C3255" w:rsidRPr="008E45DD" w:rsidRDefault="006C3255" w:rsidP="006C3255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PGT: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>26</w:t>
      </w:r>
      <w:r w:rsidRPr="008E45DD">
        <w:rPr>
          <w:rFonts w:eastAsia="Times New Roman"/>
          <w:sz w:val="24"/>
          <w:szCs w:val="24"/>
          <w:lang w:eastAsia="en-GB"/>
        </w:rPr>
        <w:t xml:space="preserve">% of PG students identify as Int/OS, an increase of </w:t>
      </w:r>
      <w:r w:rsidR="00E65144" w:rsidRPr="008E45DD">
        <w:rPr>
          <w:rFonts w:eastAsia="Times New Roman"/>
          <w:sz w:val="24"/>
          <w:szCs w:val="24"/>
          <w:lang w:eastAsia="en-GB"/>
        </w:rPr>
        <w:t>2.6</w:t>
      </w:r>
      <w:r w:rsidRPr="008E45DD">
        <w:rPr>
          <w:rFonts w:eastAsia="Times New Roman"/>
          <w:sz w:val="24"/>
          <w:szCs w:val="24"/>
          <w:lang w:eastAsia="en-GB"/>
        </w:rPr>
        <w:t>% since last year.</w:t>
      </w:r>
    </w:p>
    <w:p w14:paraId="3543F99C" w14:textId="2838BE52" w:rsidR="006C3255" w:rsidRDefault="006C3255" w:rsidP="006C3255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PGR:</w:t>
      </w:r>
      <w:r w:rsidRPr="008E45DD">
        <w:rPr>
          <w:rFonts w:eastAsia="Times New Roman"/>
          <w:sz w:val="24"/>
          <w:szCs w:val="24"/>
          <w:lang w:eastAsia="en-GB"/>
        </w:rPr>
        <w:t xml:space="preserve"> </w:t>
      </w:r>
      <w:r w:rsidR="00C153CC" w:rsidRPr="008E45DD">
        <w:rPr>
          <w:rFonts w:eastAsia="Times New Roman"/>
          <w:sz w:val="24"/>
          <w:szCs w:val="24"/>
          <w:lang w:eastAsia="en-GB"/>
        </w:rPr>
        <w:t>25.4</w:t>
      </w:r>
      <w:r w:rsidRPr="008E45DD">
        <w:rPr>
          <w:rFonts w:eastAsia="Times New Roman"/>
          <w:sz w:val="24"/>
          <w:szCs w:val="24"/>
          <w:lang w:eastAsia="en-GB"/>
        </w:rPr>
        <w:t xml:space="preserve">% of PGR students identify as Int/OS, an increase of </w:t>
      </w:r>
      <w:r w:rsidR="00E65144" w:rsidRPr="008E45DD">
        <w:rPr>
          <w:rFonts w:eastAsia="Times New Roman"/>
          <w:sz w:val="24"/>
          <w:szCs w:val="24"/>
          <w:lang w:eastAsia="en-GB"/>
        </w:rPr>
        <w:t>11.5</w:t>
      </w:r>
      <w:r w:rsidRPr="008E45DD">
        <w:rPr>
          <w:rFonts w:eastAsia="Times New Roman"/>
          <w:sz w:val="24"/>
          <w:szCs w:val="24"/>
          <w:lang w:eastAsia="en-GB"/>
        </w:rPr>
        <w:t xml:space="preserve">% since last year. </w:t>
      </w:r>
    </w:p>
    <w:p w14:paraId="71D7E119" w14:textId="77777777" w:rsidR="005F72D2" w:rsidRPr="008E45DD" w:rsidRDefault="005F72D2" w:rsidP="005F72D2">
      <w:pPr>
        <w:tabs>
          <w:tab w:val="num" w:pos="1134"/>
        </w:tabs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</w:p>
    <w:p w14:paraId="0AC1F907" w14:textId="66085868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16"/>
          <w:szCs w:val="16"/>
          <w:lang w:eastAsia="en-GB"/>
        </w:rPr>
      </w:pPr>
      <w:bookmarkStart w:id="39" w:name="_Toc1590062455"/>
      <w:bookmarkStart w:id="40" w:name="_Toc1555061042"/>
      <w:bookmarkStart w:id="41" w:name="_Toc151043673"/>
      <w:bookmarkStart w:id="42" w:name="_Toc152344091"/>
      <w:bookmarkStart w:id="43" w:name="_Toc152597701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Gender</w:t>
      </w:r>
      <w:bookmarkEnd w:id="39"/>
      <w:bookmarkEnd w:id="40"/>
      <w:bookmarkEnd w:id="41"/>
      <w:bookmarkEnd w:id="42"/>
      <w:bookmarkEnd w:id="43"/>
      <w:r w:rsidR="00627E15">
        <w:rPr>
          <w:rFonts w:eastAsia="Times New Roman"/>
          <w:color w:val="2F5496" w:themeColor="accent1" w:themeShade="BF"/>
          <w:sz w:val="26"/>
          <w:szCs w:val="26"/>
          <w:lang w:eastAsia="en-GB"/>
        </w:rPr>
        <w:t>/Sex</w:t>
      </w:r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 </w:t>
      </w:r>
    </w:p>
    <w:p w14:paraId="4E7B42BB" w14:textId="33CD86B7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6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Student population data (202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202</w:t>
      </w:r>
      <w:r w:rsidR="003705C0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) by </w:t>
      </w:r>
      <w:r w:rsidR="00F93FB6" w:rsidRPr="008E45DD">
        <w:rPr>
          <w:rFonts w:eastAsia="Times New Roman" w:cs="Arial"/>
          <w:b/>
          <w:bCs/>
          <w:sz w:val="24"/>
          <w:szCs w:val="24"/>
          <w:lang w:eastAsia="en-GB"/>
        </w:rPr>
        <w:t>Sex &amp; Gender-identity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70"/>
        <w:gridCol w:w="1899"/>
        <w:gridCol w:w="1604"/>
        <w:gridCol w:w="564"/>
      </w:tblGrid>
      <w:tr w:rsidR="003705C0" w:rsidRPr="008E45DD" w14:paraId="745DA1FF" w14:textId="77777777" w:rsidTr="00FC4670">
        <w:trPr>
          <w:trHeight w:val="273"/>
        </w:trPr>
        <w:tc>
          <w:tcPr>
            <w:tcW w:w="1080" w:type="dxa"/>
          </w:tcPr>
          <w:p w14:paraId="69BBDAD2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070" w:type="dxa"/>
            <w:shd w:val="clear" w:color="auto" w:fill="auto"/>
            <w:vAlign w:val="bottom"/>
            <w:hideMark/>
          </w:tcPr>
          <w:p w14:paraId="66C690CA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99" w:type="dxa"/>
            <w:shd w:val="clear" w:color="auto" w:fill="323E4F" w:themeFill="text2" w:themeFillShade="BF"/>
            <w:vAlign w:val="bottom"/>
            <w:hideMark/>
          </w:tcPr>
          <w:p w14:paraId="6AAD81CD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2022/23</w:t>
            </w:r>
            <w:r w:rsidRPr="008E45DD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4" w:type="dxa"/>
            <w:shd w:val="clear" w:color="auto" w:fill="323E4F" w:themeFill="text2" w:themeFillShade="BF"/>
          </w:tcPr>
          <w:p w14:paraId="1D598F4F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564" w:type="dxa"/>
            <w:shd w:val="clear" w:color="auto" w:fill="323E4F" w:themeFill="text2" w:themeFillShade="BF"/>
          </w:tcPr>
          <w:p w14:paraId="0FDB8A84" w14:textId="77777777" w:rsidR="003705C0" w:rsidRPr="008E45DD" w:rsidRDefault="003705C0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F93FB6" w:rsidRPr="008E45DD" w14:paraId="659C48A6" w14:textId="77777777" w:rsidTr="00FC4670">
        <w:trPr>
          <w:trHeight w:val="273"/>
        </w:trPr>
        <w:tc>
          <w:tcPr>
            <w:tcW w:w="1080" w:type="dxa"/>
            <w:vMerge w:val="restart"/>
            <w:shd w:val="clear" w:color="auto" w:fill="323E4F" w:themeFill="text2" w:themeFillShade="BF"/>
          </w:tcPr>
          <w:p w14:paraId="471CAEBE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</w:t>
            </w:r>
          </w:p>
        </w:tc>
        <w:tc>
          <w:tcPr>
            <w:tcW w:w="3070" w:type="dxa"/>
            <w:shd w:val="clear" w:color="auto" w:fill="323E4F" w:themeFill="text2" w:themeFillShade="BF"/>
            <w:vAlign w:val="bottom"/>
            <w:hideMark/>
          </w:tcPr>
          <w:p w14:paraId="326899A6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Female</w:t>
            </w:r>
          </w:p>
        </w:tc>
        <w:tc>
          <w:tcPr>
            <w:tcW w:w="1899" w:type="dxa"/>
            <w:shd w:val="clear" w:color="auto" w:fill="EDEDED" w:themeFill="accent3" w:themeFillTint="33"/>
            <w:vAlign w:val="bottom"/>
          </w:tcPr>
          <w:p w14:paraId="71DB3AFC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56.3%</w:t>
            </w:r>
          </w:p>
        </w:tc>
        <w:tc>
          <w:tcPr>
            <w:tcW w:w="1604" w:type="dxa"/>
          </w:tcPr>
          <w:p w14:paraId="0272D2E8" w14:textId="04CDAA42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49.5%</w:t>
            </w:r>
          </w:p>
        </w:tc>
        <w:tc>
          <w:tcPr>
            <w:tcW w:w="564" w:type="dxa"/>
            <w:shd w:val="clear" w:color="auto" w:fill="FFFFFF" w:themeFill="background1"/>
          </w:tcPr>
          <w:p w14:paraId="0A11BD6A" w14:textId="2474890A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20BEC5CE" w14:textId="77777777" w:rsidTr="00FC4670">
        <w:trPr>
          <w:trHeight w:val="273"/>
        </w:trPr>
        <w:tc>
          <w:tcPr>
            <w:tcW w:w="1080" w:type="dxa"/>
            <w:vMerge/>
          </w:tcPr>
          <w:p w14:paraId="379C0188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323E4F" w:themeFill="text2" w:themeFillShade="BF"/>
            <w:vAlign w:val="bottom"/>
          </w:tcPr>
          <w:p w14:paraId="76F384E9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Male</w:t>
            </w:r>
          </w:p>
        </w:tc>
        <w:tc>
          <w:tcPr>
            <w:tcW w:w="1899" w:type="dxa"/>
            <w:shd w:val="clear" w:color="auto" w:fill="EDEDED" w:themeFill="accent3" w:themeFillTint="33"/>
            <w:vAlign w:val="bottom"/>
          </w:tcPr>
          <w:p w14:paraId="773EDBEC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43.7%</w:t>
            </w:r>
          </w:p>
        </w:tc>
        <w:tc>
          <w:tcPr>
            <w:tcW w:w="1604" w:type="dxa"/>
          </w:tcPr>
          <w:p w14:paraId="4187E18C" w14:textId="0101543D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38.3%</w:t>
            </w:r>
          </w:p>
        </w:tc>
        <w:tc>
          <w:tcPr>
            <w:tcW w:w="564" w:type="dxa"/>
            <w:shd w:val="clear" w:color="auto" w:fill="FFFFFF" w:themeFill="background1"/>
          </w:tcPr>
          <w:p w14:paraId="14E49898" w14:textId="62C1EBFA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174885ED" w14:textId="77777777" w:rsidTr="00FC4670">
        <w:trPr>
          <w:trHeight w:val="273"/>
        </w:trPr>
        <w:tc>
          <w:tcPr>
            <w:tcW w:w="1080" w:type="dxa"/>
            <w:vMerge/>
          </w:tcPr>
          <w:p w14:paraId="4E3C9E15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323E4F" w:themeFill="text2" w:themeFillShade="BF"/>
            <w:vAlign w:val="bottom"/>
          </w:tcPr>
          <w:p w14:paraId="068961A7" w14:textId="49B67C06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Non-</w:t>
            </w:r>
            <w:r w:rsidR="002108C4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b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inary</w:t>
            </w:r>
          </w:p>
        </w:tc>
        <w:tc>
          <w:tcPr>
            <w:tcW w:w="1899" w:type="dxa"/>
            <w:shd w:val="clear" w:color="auto" w:fill="EDEDED" w:themeFill="accent3" w:themeFillTint="33"/>
            <w:vAlign w:val="bottom"/>
          </w:tcPr>
          <w:p w14:paraId="5F73E4DC" w14:textId="06DD95FB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0%</w:t>
            </w:r>
          </w:p>
        </w:tc>
        <w:tc>
          <w:tcPr>
            <w:tcW w:w="1604" w:type="dxa"/>
          </w:tcPr>
          <w:p w14:paraId="7C1FB7AA" w14:textId="4538A6EE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12.2%</w:t>
            </w:r>
          </w:p>
        </w:tc>
        <w:tc>
          <w:tcPr>
            <w:tcW w:w="564" w:type="dxa"/>
            <w:shd w:val="clear" w:color="auto" w:fill="FFFFFF" w:themeFill="background1"/>
          </w:tcPr>
          <w:p w14:paraId="67D5FC9A" w14:textId="52921623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060EECE9" w14:textId="77777777" w:rsidTr="00FC4670">
        <w:trPr>
          <w:trHeight w:val="273"/>
        </w:trPr>
        <w:tc>
          <w:tcPr>
            <w:tcW w:w="1080" w:type="dxa"/>
            <w:vMerge w:val="restart"/>
            <w:shd w:val="clear" w:color="auto" w:fill="1F3864" w:themeFill="accent1" w:themeFillShade="80"/>
          </w:tcPr>
          <w:p w14:paraId="46F42B44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</w:t>
            </w:r>
          </w:p>
          <w:p w14:paraId="51B7275B" w14:textId="202CAABE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(Combined)</w:t>
            </w:r>
          </w:p>
        </w:tc>
        <w:tc>
          <w:tcPr>
            <w:tcW w:w="3070" w:type="dxa"/>
            <w:shd w:val="clear" w:color="auto" w:fill="1F3864" w:themeFill="accent1" w:themeFillShade="80"/>
            <w:vAlign w:val="bottom"/>
            <w:hideMark/>
          </w:tcPr>
          <w:p w14:paraId="7A6DBEBF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Female</w:t>
            </w:r>
          </w:p>
        </w:tc>
        <w:tc>
          <w:tcPr>
            <w:tcW w:w="1899" w:type="dxa"/>
            <w:shd w:val="clear" w:color="auto" w:fill="EDEDED" w:themeFill="accent3" w:themeFillTint="33"/>
            <w:vAlign w:val="bottom"/>
          </w:tcPr>
          <w:p w14:paraId="5F3BACC8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51.8%</w:t>
            </w:r>
          </w:p>
        </w:tc>
        <w:tc>
          <w:tcPr>
            <w:tcW w:w="1604" w:type="dxa"/>
          </w:tcPr>
          <w:p w14:paraId="0F605731" w14:textId="4FAEBEA9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52.0%</w:t>
            </w:r>
          </w:p>
        </w:tc>
        <w:tc>
          <w:tcPr>
            <w:tcW w:w="564" w:type="dxa"/>
            <w:shd w:val="clear" w:color="auto" w:fill="FFFFFF" w:themeFill="background1"/>
          </w:tcPr>
          <w:p w14:paraId="7DFDA0CE" w14:textId="16F63160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597CADC0" w14:textId="77777777" w:rsidTr="00FC4670">
        <w:trPr>
          <w:trHeight w:val="273"/>
        </w:trPr>
        <w:tc>
          <w:tcPr>
            <w:tcW w:w="1080" w:type="dxa"/>
            <w:vMerge/>
          </w:tcPr>
          <w:p w14:paraId="05A353AE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1F3864" w:themeFill="accent1" w:themeFillShade="80"/>
            <w:vAlign w:val="bottom"/>
          </w:tcPr>
          <w:p w14:paraId="65CDF40E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Male</w:t>
            </w:r>
          </w:p>
        </w:tc>
        <w:tc>
          <w:tcPr>
            <w:tcW w:w="1899" w:type="dxa"/>
            <w:shd w:val="clear" w:color="auto" w:fill="EDEDED" w:themeFill="accent3" w:themeFillTint="33"/>
            <w:vAlign w:val="bottom"/>
          </w:tcPr>
          <w:p w14:paraId="29189F9E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48.2%</w:t>
            </w:r>
          </w:p>
        </w:tc>
        <w:tc>
          <w:tcPr>
            <w:tcW w:w="1604" w:type="dxa"/>
          </w:tcPr>
          <w:p w14:paraId="30B044C5" w14:textId="33A72524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47.6%</w:t>
            </w:r>
          </w:p>
        </w:tc>
        <w:tc>
          <w:tcPr>
            <w:tcW w:w="564" w:type="dxa"/>
            <w:shd w:val="clear" w:color="auto" w:fill="FFFFFF" w:themeFill="background1"/>
          </w:tcPr>
          <w:p w14:paraId="754B0145" w14:textId="5D24A7A9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2FCD5BD5" w14:textId="77777777" w:rsidTr="00FC4670">
        <w:trPr>
          <w:trHeight w:val="273"/>
        </w:trPr>
        <w:tc>
          <w:tcPr>
            <w:tcW w:w="1080" w:type="dxa"/>
            <w:vMerge/>
          </w:tcPr>
          <w:p w14:paraId="0B015890" w14:textId="7777777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1F3864" w:themeFill="accent1" w:themeFillShade="80"/>
            <w:vAlign w:val="bottom"/>
          </w:tcPr>
          <w:p w14:paraId="4DAF47F4" w14:textId="16573964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Non-</w:t>
            </w:r>
            <w:r w:rsidR="002108C4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b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inary</w:t>
            </w:r>
          </w:p>
        </w:tc>
        <w:tc>
          <w:tcPr>
            <w:tcW w:w="1899" w:type="dxa"/>
            <w:shd w:val="clear" w:color="auto" w:fill="EDEDED" w:themeFill="accent3" w:themeFillTint="33"/>
            <w:vAlign w:val="bottom"/>
          </w:tcPr>
          <w:p w14:paraId="58684BF5" w14:textId="18C43A86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0%</w:t>
            </w:r>
          </w:p>
        </w:tc>
        <w:tc>
          <w:tcPr>
            <w:tcW w:w="1604" w:type="dxa"/>
          </w:tcPr>
          <w:p w14:paraId="3436DA8F" w14:textId="5F3C1A97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0.4</w:t>
            </w:r>
          </w:p>
        </w:tc>
        <w:tc>
          <w:tcPr>
            <w:tcW w:w="564" w:type="dxa"/>
            <w:shd w:val="clear" w:color="auto" w:fill="FFFFFF" w:themeFill="background1"/>
          </w:tcPr>
          <w:p w14:paraId="376B70A6" w14:textId="61F3B986" w:rsidR="00F93FB6" w:rsidRPr="008E45DD" w:rsidRDefault="00F93FB6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58C71A15" w14:textId="77777777" w:rsidTr="001C7686">
        <w:trPr>
          <w:trHeight w:val="273"/>
        </w:trPr>
        <w:tc>
          <w:tcPr>
            <w:tcW w:w="1080" w:type="dxa"/>
            <w:vMerge w:val="restart"/>
            <w:shd w:val="clear" w:color="auto" w:fill="2F5496" w:themeFill="accent1" w:themeFillShade="BF"/>
          </w:tcPr>
          <w:p w14:paraId="6B1AE51F" w14:textId="54443D35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PGT</w:t>
            </w:r>
          </w:p>
        </w:tc>
        <w:tc>
          <w:tcPr>
            <w:tcW w:w="3070" w:type="dxa"/>
            <w:shd w:val="clear" w:color="auto" w:fill="2F5496" w:themeFill="accent1" w:themeFillShade="BF"/>
            <w:vAlign w:val="bottom"/>
          </w:tcPr>
          <w:p w14:paraId="01D4BA98" w14:textId="6CB8FE19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Female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59071516" w14:textId="7EA0AB21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52.7%</w:t>
            </w:r>
          </w:p>
        </w:tc>
        <w:tc>
          <w:tcPr>
            <w:tcW w:w="1604" w:type="dxa"/>
          </w:tcPr>
          <w:p w14:paraId="7FC0CBDA" w14:textId="0F7A879F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cstheme="minorHAnsi"/>
              </w:rPr>
              <w:t>52.3%</w:t>
            </w:r>
          </w:p>
        </w:tc>
        <w:tc>
          <w:tcPr>
            <w:tcW w:w="564" w:type="dxa"/>
            <w:shd w:val="clear" w:color="auto" w:fill="FFFFFF" w:themeFill="background1"/>
          </w:tcPr>
          <w:p w14:paraId="22595964" w14:textId="7BD759F1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6319DDA0" w14:textId="77777777" w:rsidTr="001C7686">
        <w:trPr>
          <w:trHeight w:val="273"/>
        </w:trPr>
        <w:tc>
          <w:tcPr>
            <w:tcW w:w="1080" w:type="dxa"/>
            <w:vMerge/>
            <w:shd w:val="clear" w:color="auto" w:fill="2F5496" w:themeFill="accent1" w:themeFillShade="BF"/>
          </w:tcPr>
          <w:p w14:paraId="6046E2D2" w14:textId="77777777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2F5496" w:themeFill="accent1" w:themeFillShade="BF"/>
            <w:vAlign w:val="bottom"/>
          </w:tcPr>
          <w:p w14:paraId="1A787F03" w14:textId="0FF8E5E5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Male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1BAD5F13" w14:textId="57C89607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47.3%</w:t>
            </w:r>
          </w:p>
        </w:tc>
        <w:tc>
          <w:tcPr>
            <w:tcW w:w="1604" w:type="dxa"/>
          </w:tcPr>
          <w:p w14:paraId="65250C3B" w14:textId="52F6AD9D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47.7%</w:t>
            </w:r>
          </w:p>
        </w:tc>
        <w:tc>
          <w:tcPr>
            <w:tcW w:w="564" w:type="dxa"/>
            <w:shd w:val="clear" w:color="auto" w:fill="FFFFFF" w:themeFill="background1"/>
          </w:tcPr>
          <w:p w14:paraId="59531357" w14:textId="7F5F0889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163035FA" w14:textId="77777777" w:rsidTr="001C7686">
        <w:trPr>
          <w:trHeight w:val="273"/>
        </w:trPr>
        <w:tc>
          <w:tcPr>
            <w:tcW w:w="1080" w:type="dxa"/>
            <w:vMerge/>
            <w:shd w:val="clear" w:color="auto" w:fill="2F5496" w:themeFill="accent1" w:themeFillShade="BF"/>
          </w:tcPr>
          <w:p w14:paraId="1076CFC5" w14:textId="77777777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2F5496" w:themeFill="accent1" w:themeFillShade="BF"/>
            <w:vAlign w:val="bottom"/>
          </w:tcPr>
          <w:p w14:paraId="390D702A" w14:textId="060D0CCA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Non-</w:t>
            </w:r>
            <w:r w:rsidR="002108C4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b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inary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5394CC8E" w14:textId="69C00B83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0%</w:t>
            </w:r>
          </w:p>
        </w:tc>
        <w:tc>
          <w:tcPr>
            <w:tcW w:w="1604" w:type="dxa"/>
          </w:tcPr>
          <w:p w14:paraId="0E784080" w14:textId="4B408405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0%</w:t>
            </w:r>
          </w:p>
        </w:tc>
        <w:tc>
          <w:tcPr>
            <w:tcW w:w="564" w:type="dxa"/>
            <w:shd w:val="clear" w:color="auto" w:fill="FFFFFF" w:themeFill="background1"/>
          </w:tcPr>
          <w:p w14:paraId="364F2AF8" w14:textId="2EA83D36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=</w:t>
            </w:r>
          </w:p>
        </w:tc>
      </w:tr>
      <w:tr w:rsidR="00F93FB6" w:rsidRPr="008E45DD" w14:paraId="550FEC19" w14:textId="77777777" w:rsidTr="00A83A5F">
        <w:trPr>
          <w:trHeight w:val="273"/>
        </w:trPr>
        <w:tc>
          <w:tcPr>
            <w:tcW w:w="1080" w:type="dxa"/>
            <w:vMerge w:val="restart"/>
            <w:shd w:val="clear" w:color="auto" w:fill="8EAADB" w:themeFill="accent1" w:themeFillTint="99"/>
          </w:tcPr>
          <w:p w14:paraId="3F55FE93" w14:textId="16703A1B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PGR</w:t>
            </w:r>
          </w:p>
        </w:tc>
        <w:tc>
          <w:tcPr>
            <w:tcW w:w="3070" w:type="dxa"/>
            <w:shd w:val="clear" w:color="auto" w:fill="8EAADB" w:themeFill="accent1" w:themeFillTint="99"/>
            <w:vAlign w:val="bottom"/>
          </w:tcPr>
          <w:p w14:paraId="611418C7" w14:textId="2805F3CA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Female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5B078027" w14:textId="6759F4F8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47.6%</w:t>
            </w:r>
          </w:p>
        </w:tc>
        <w:tc>
          <w:tcPr>
            <w:tcW w:w="1604" w:type="dxa"/>
          </w:tcPr>
          <w:p w14:paraId="49CC4DA8" w14:textId="771097DB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cstheme="minorHAnsi"/>
              </w:rPr>
              <w:t>51.3%</w:t>
            </w:r>
          </w:p>
        </w:tc>
        <w:tc>
          <w:tcPr>
            <w:tcW w:w="564" w:type="dxa"/>
            <w:shd w:val="clear" w:color="auto" w:fill="FFFFFF" w:themeFill="background1"/>
          </w:tcPr>
          <w:p w14:paraId="3DCBF8AD" w14:textId="38328363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93FB6" w:rsidRPr="008E45DD" w14:paraId="6630190D" w14:textId="77777777" w:rsidTr="00A83A5F">
        <w:trPr>
          <w:trHeight w:val="273"/>
        </w:trPr>
        <w:tc>
          <w:tcPr>
            <w:tcW w:w="1080" w:type="dxa"/>
            <w:vMerge/>
            <w:shd w:val="clear" w:color="auto" w:fill="8EAADB" w:themeFill="accent1" w:themeFillTint="99"/>
          </w:tcPr>
          <w:p w14:paraId="5505192E" w14:textId="77777777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8EAADB" w:themeFill="accent1" w:themeFillTint="99"/>
            <w:vAlign w:val="bottom"/>
          </w:tcPr>
          <w:p w14:paraId="3FA3D08E" w14:textId="07665BA9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Male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0A849F12" w14:textId="5136B97E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52.2%</w:t>
            </w:r>
          </w:p>
        </w:tc>
        <w:tc>
          <w:tcPr>
            <w:tcW w:w="1604" w:type="dxa"/>
          </w:tcPr>
          <w:p w14:paraId="1CD733F5" w14:textId="5F8618EA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47.3%</w:t>
            </w:r>
          </w:p>
        </w:tc>
        <w:tc>
          <w:tcPr>
            <w:tcW w:w="564" w:type="dxa"/>
            <w:shd w:val="clear" w:color="auto" w:fill="FFFFFF" w:themeFill="background1"/>
          </w:tcPr>
          <w:p w14:paraId="06F0FD3F" w14:textId="04E73A72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93FB6" w:rsidRPr="008E45DD" w14:paraId="5D00BE1E" w14:textId="77777777" w:rsidTr="00A83A5F">
        <w:trPr>
          <w:trHeight w:val="273"/>
        </w:trPr>
        <w:tc>
          <w:tcPr>
            <w:tcW w:w="1080" w:type="dxa"/>
            <w:vMerge/>
            <w:shd w:val="clear" w:color="auto" w:fill="8EAADB" w:themeFill="accent1" w:themeFillTint="99"/>
          </w:tcPr>
          <w:p w14:paraId="2C2A39B6" w14:textId="77777777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070" w:type="dxa"/>
            <w:shd w:val="clear" w:color="auto" w:fill="8EAADB" w:themeFill="accent1" w:themeFillTint="99"/>
            <w:vAlign w:val="bottom"/>
          </w:tcPr>
          <w:p w14:paraId="6AF4D375" w14:textId="629CE10E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Non-</w:t>
            </w:r>
            <w:r w:rsidR="002108C4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b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inary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4D610F43" w14:textId="60697AC5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0.2%</w:t>
            </w:r>
          </w:p>
        </w:tc>
        <w:tc>
          <w:tcPr>
            <w:tcW w:w="1604" w:type="dxa"/>
          </w:tcPr>
          <w:p w14:paraId="1F935C93" w14:textId="0C145287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1.4%</w:t>
            </w:r>
          </w:p>
        </w:tc>
        <w:tc>
          <w:tcPr>
            <w:tcW w:w="564" w:type="dxa"/>
            <w:shd w:val="clear" w:color="auto" w:fill="FFFFFF" w:themeFill="background1"/>
          </w:tcPr>
          <w:p w14:paraId="73534812" w14:textId="2F14DA36" w:rsidR="00F93FB6" w:rsidRPr="008E45DD" w:rsidRDefault="00F93FB6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061AD2E1" w14:textId="2FEB16A6" w:rsidR="00E2026C" w:rsidRPr="008E45DD" w:rsidRDefault="00F93FB6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0"/>
          <w:szCs w:val="20"/>
          <w:lang w:eastAsia="en-GB"/>
        </w:rPr>
      </w:pPr>
      <w:bookmarkStart w:id="44" w:name="_Toc1889603134"/>
      <w:bookmarkStart w:id="45" w:name="_Toc150556957"/>
      <w:bookmarkStart w:id="46" w:name="_Toc151043674"/>
      <w:bookmarkStart w:id="47" w:name="_Toc152344092"/>
      <w:bookmarkStart w:id="48" w:name="_Toc152597702"/>
      <w:r w:rsidRPr="008E45DD">
        <w:rPr>
          <w:rFonts w:eastAsia="Times New Roman"/>
          <w:color w:val="2F5496" w:themeColor="accent1" w:themeShade="BF"/>
          <w:sz w:val="20"/>
          <w:szCs w:val="20"/>
          <w:lang w:eastAsia="en-GB"/>
        </w:rPr>
        <w:t>NB: ‘</w:t>
      </w:r>
      <w:proofErr w:type="gramStart"/>
      <w:r w:rsidRPr="008E45DD">
        <w:rPr>
          <w:rFonts w:eastAsia="Times New Roman"/>
          <w:color w:val="2F5496" w:themeColor="accent1" w:themeShade="BF"/>
          <w:sz w:val="20"/>
          <w:szCs w:val="20"/>
          <w:lang w:eastAsia="en-GB"/>
        </w:rPr>
        <w:t>Non-</w:t>
      </w:r>
      <w:r w:rsidR="002108C4" w:rsidRPr="008E45DD">
        <w:rPr>
          <w:rFonts w:eastAsia="Times New Roman"/>
          <w:color w:val="2F5496" w:themeColor="accent1" w:themeShade="BF"/>
          <w:sz w:val="20"/>
          <w:szCs w:val="20"/>
          <w:lang w:eastAsia="en-GB"/>
        </w:rPr>
        <w:t>b</w:t>
      </w:r>
      <w:r w:rsidRPr="008E45DD">
        <w:rPr>
          <w:rFonts w:eastAsia="Times New Roman"/>
          <w:color w:val="2F5496" w:themeColor="accent1" w:themeShade="BF"/>
          <w:sz w:val="20"/>
          <w:szCs w:val="20"/>
          <w:lang w:eastAsia="en-GB"/>
        </w:rPr>
        <w:t>inary</w:t>
      </w:r>
      <w:proofErr w:type="gramEnd"/>
      <w:r w:rsidRPr="008E45DD">
        <w:rPr>
          <w:rFonts w:eastAsia="Times New Roman"/>
          <w:color w:val="2F5496" w:themeColor="accent1" w:themeShade="BF"/>
          <w:sz w:val="20"/>
          <w:szCs w:val="20"/>
          <w:lang w:eastAsia="en-GB"/>
        </w:rPr>
        <w:t>’ is an umbrella term for people whose gender-identity does not sit comfortably with ‘Man’ or ‘Women’.</w:t>
      </w:r>
    </w:p>
    <w:p w14:paraId="41793EAE" w14:textId="77777777" w:rsidR="00F93FB6" w:rsidRPr="008E45DD" w:rsidRDefault="00F93FB6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</w:p>
    <w:p w14:paraId="2634CBE2" w14:textId="77777777" w:rsidR="002108C4" w:rsidRPr="008E45DD" w:rsidRDefault="00E2026C" w:rsidP="002108C4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UG &amp; PG: </w:t>
      </w:r>
    </w:p>
    <w:p w14:paraId="00D8C951" w14:textId="4F0A2828" w:rsidR="002108C4" w:rsidRPr="008E45DD" w:rsidRDefault="002108C4" w:rsidP="002108C4">
      <w:pPr>
        <w:numPr>
          <w:ilvl w:val="0"/>
          <w:numId w:val="43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cstheme="minorHAnsi"/>
          <w:b/>
          <w:bCs/>
          <w:color w:val="000000" w:themeColor="text1"/>
          <w:sz w:val="24"/>
          <w:szCs w:val="24"/>
        </w:rPr>
        <w:t>Sex: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50</w:t>
      </w:r>
      <w:r w:rsidR="00E2026C" w:rsidRPr="008E45DD">
        <w:rPr>
          <w:rFonts w:cstheme="minorHAnsi"/>
          <w:color w:val="000000" w:themeColor="text1"/>
          <w:sz w:val="24"/>
          <w:szCs w:val="24"/>
        </w:rPr>
        <w:t>% of UG &amp; PG students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</w:t>
      </w:r>
      <w:r w:rsidRPr="008E45DD">
        <w:rPr>
          <w:rFonts w:cstheme="minorHAnsi"/>
          <w:color w:val="000000" w:themeColor="text1"/>
          <w:sz w:val="24"/>
          <w:szCs w:val="24"/>
          <w:u w:val="single"/>
        </w:rPr>
        <w:t>combined</w:t>
      </w:r>
      <w:r w:rsidR="00E2026C" w:rsidRPr="008E45DD">
        <w:rPr>
          <w:rFonts w:cstheme="minorHAnsi"/>
          <w:color w:val="000000" w:themeColor="text1"/>
          <w:sz w:val="24"/>
          <w:szCs w:val="24"/>
        </w:rPr>
        <w:t xml:space="preserve"> identify as Female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(</w:t>
      </w:r>
      <w:r w:rsidRPr="008E45DD">
        <w:rPr>
          <w:rFonts w:cstheme="minorHAnsi"/>
          <w:sz w:val="24"/>
          <w:szCs w:val="24"/>
        </w:rPr>
        <w:t>↓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5.3</w:t>
      </w:r>
      <w:r w:rsidR="00E2026C" w:rsidRPr="008E45DD">
        <w:rPr>
          <w:rFonts w:cstheme="minorHAnsi"/>
          <w:color w:val="000000" w:themeColor="text1"/>
          <w:sz w:val="24"/>
          <w:szCs w:val="24"/>
        </w:rPr>
        <w:t>% since last year)</w:t>
      </w:r>
      <w:r w:rsidRPr="008E45DD">
        <w:rPr>
          <w:rFonts w:cstheme="minorHAnsi"/>
          <w:color w:val="000000" w:themeColor="text1"/>
          <w:sz w:val="24"/>
          <w:szCs w:val="24"/>
        </w:rPr>
        <w:t>, 40.4% identify as Male (</w:t>
      </w:r>
      <w:r w:rsidRPr="008E45DD">
        <w:rPr>
          <w:rFonts w:cstheme="minorHAnsi"/>
          <w:sz w:val="24"/>
          <w:szCs w:val="24"/>
        </w:rPr>
        <w:t>↓ 4.3% since last year)</w:t>
      </w:r>
      <w:r w:rsidRPr="008E45DD">
        <w:rPr>
          <w:rFonts w:cstheme="minorHAnsi"/>
          <w:color w:val="000000" w:themeColor="text1"/>
          <w:sz w:val="24"/>
          <w:szCs w:val="24"/>
        </w:rPr>
        <w:t>.</w:t>
      </w:r>
    </w:p>
    <w:p w14:paraId="51561338" w14:textId="097209BC" w:rsidR="00E2026C" w:rsidRPr="008E45DD" w:rsidRDefault="00E2026C" w:rsidP="002108C4">
      <w:pPr>
        <w:numPr>
          <w:ilvl w:val="0"/>
          <w:numId w:val="43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bookmarkStart w:id="49" w:name="_Hlk168313697"/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Gender-identity: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>9.6%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of 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>UG &amp; PG students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Pr="008E45DD"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  <w:t>combined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identify as a gender-identity which differs from the 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>S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ex characteristics (male/female) assigned at birth. Gender-identities may include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,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but 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>is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not limited to; 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>N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on-binary, 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>G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ender-fluid</w:t>
      </w:r>
      <w:r w:rsidR="002108C4"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,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Transgender for example. </w:t>
      </w:r>
    </w:p>
    <w:p w14:paraId="6BF8CA2B" w14:textId="6237DB0E" w:rsidR="004A7D1E" w:rsidRPr="008E45DD" w:rsidRDefault="004A7D1E" w:rsidP="004A7D1E">
      <w:pPr>
        <w:pStyle w:val="ListParagraph"/>
        <w:textAlignment w:val="baseline"/>
        <w:rPr>
          <w:rFonts w:asciiTheme="minorHAnsi" w:hAnsiTheme="minorHAnsi" w:cstheme="minorHAnsi"/>
          <w:i/>
          <w:iCs/>
        </w:rPr>
      </w:pPr>
      <w:r w:rsidRPr="008E45DD">
        <w:rPr>
          <w:rFonts w:asciiTheme="minorHAnsi" w:hAnsiTheme="minorHAnsi" w:cstheme="minorHAnsi"/>
          <w:b/>
          <w:bCs/>
          <w:i/>
          <w:iCs/>
          <w:color w:val="000000" w:themeColor="text1"/>
        </w:rPr>
        <w:t>NB: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 The increase of non-binary student records/data may be due to the change in the way the University records gender-identity, as of 2023/24. </w:t>
      </w:r>
    </w:p>
    <w:p w14:paraId="41483B58" w14:textId="77777777" w:rsidR="004A7D1E" w:rsidRPr="008E45DD" w:rsidRDefault="004A7D1E" w:rsidP="004A7D1E">
      <w:pPr>
        <w:spacing w:after="0" w:line="240" w:lineRule="auto"/>
        <w:ind w:left="720"/>
        <w:textAlignment w:val="baseline"/>
        <w:rPr>
          <w:rFonts w:eastAsia="Times New Roman"/>
          <w:sz w:val="24"/>
          <w:szCs w:val="24"/>
          <w:lang w:eastAsia="en-GB"/>
        </w:rPr>
      </w:pPr>
    </w:p>
    <w:bookmarkEnd w:id="49"/>
    <w:p w14:paraId="6E2C2B8D" w14:textId="77777777" w:rsidR="00E2026C" w:rsidRPr="008E45DD" w:rsidRDefault="00E2026C" w:rsidP="00E2026C">
      <w:pPr>
        <w:spacing w:after="0" w:line="240" w:lineRule="auto"/>
        <w:textAlignment w:val="baseline"/>
        <w:rPr>
          <w:rFonts w:eastAsia="Times New Roman"/>
          <w:sz w:val="10"/>
          <w:szCs w:val="10"/>
          <w:lang w:eastAsia="en-GB"/>
        </w:rPr>
      </w:pPr>
    </w:p>
    <w:p w14:paraId="2F8FA2C1" w14:textId="77777777" w:rsidR="00E2026C" w:rsidRPr="008E45DD" w:rsidRDefault="00E2026C" w:rsidP="00E2026C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>Faculty</w:t>
      </w:r>
      <w:r w:rsidRPr="008E45DD">
        <w:rPr>
          <w:rFonts w:eastAsia="Times New Roman"/>
          <w:sz w:val="24"/>
          <w:szCs w:val="24"/>
          <w:lang w:eastAsia="en-GB"/>
        </w:rPr>
        <w:t xml:space="preserve">: </w:t>
      </w:r>
    </w:p>
    <w:p w14:paraId="0A1763F0" w14:textId="77777777" w:rsidR="0027652E" w:rsidRPr="008E45DD" w:rsidRDefault="00E2026C" w:rsidP="0027652E">
      <w:pPr>
        <w:spacing w:after="0" w:line="240" w:lineRule="auto"/>
        <w:ind w:left="709"/>
        <w:contextualSpacing/>
        <w:rPr>
          <w:rFonts w:eastAsia="Times New Roman"/>
          <w:color w:val="000000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>HLS:</w:t>
      </w:r>
      <w:r w:rsidRPr="008E45DD"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34639A8F" w14:textId="0D4325A6" w:rsidR="00E2026C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rPr>
          <w:rFonts w:eastAsia="Times New Roman"/>
          <w:color w:val="000000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UG: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HLS h</w:t>
      </w:r>
      <w:r w:rsidR="00E2026C"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as the highest percentage of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UG </w:t>
      </w:r>
      <w:r w:rsidR="00E2026C" w:rsidRPr="008E45DD">
        <w:rPr>
          <w:rFonts w:eastAsia="Times New Roman"/>
          <w:color w:val="000000" w:themeColor="text1"/>
          <w:sz w:val="24"/>
          <w:szCs w:val="24"/>
          <w:lang w:eastAsia="en-GB"/>
        </w:rPr>
        <w:t>students who identify as Female (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68</w:t>
      </w:r>
      <w:r w:rsidR="00E2026C" w:rsidRPr="008E45DD">
        <w:rPr>
          <w:rFonts w:eastAsia="Times New Roman"/>
          <w:color w:val="000000" w:themeColor="text1"/>
          <w:sz w:val="24"/>
          <w:szCs w:val="24"/>
          <w:lang w:eastAsia="en-GB"/>
        </w:rPr>
        <w:t>%)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out of all three Facilities. 25.5% of students identify as Male and 6.5%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. </w:t>
      </w:r>
    </w:p>
    <w:p w14:paraId="7D9F1DBD" w14:textId="77777777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 xml:space="preserve">PGT: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HLS has the highest percentage of PGT students who identify as Female at UG (72.7%) out of all three Facilities. 27.3% of students identify as Male and 0%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.</w:t>
      </w:r>
    </w:p>
    <w:p w14:paraId="0383744D" w14:textId="289CD3B7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sz w:val="24"/>
          <w:szCs w:val="24"/>
          <w:lang w:eastAsia="en-GB"/>
        </w:rPr>
        <w:t xml:space="preserve">PGR: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HLS has the highest percentage of PGR students who identify as Female (61%) out of all three Facilities.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36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of students identify as Male and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3.1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.</w:t>
      </w:r>
    </w:p>
    <w:p w14:paraId="1B3DDB5E" w14:textId="77777777" w:rsidR="0027652E" w:rsidRPr="008E45DD" w:rsidRDefault="00E2026C" w:rsidP="0027652E">
      <w:p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lastRenderedPageBreak/>
        <w:t>HSS:</w:t>
      </w:r>
      <w:r w:rsidRPr="008E45DD"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6C2D2E9F" w14:textId="4E6F1758" w:rsidR="00E2026C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UG: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50.6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%</w:t>
      </w:r>
      <w:r w:rsidR="00E2026C"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of HSS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UG </w:t>
      </w:r>
      <w:r w:rsidR="00E2026C" w:rsidRPr="008E45DD">
        <w:rPr>
          <w:rFonts w:eastAsia="Times New Roman"/>
          <w:color w:val="000000" w:themeColor="text1"/>
          <w:sz w:val="24"/>
          <w:szCs w:val="24"/>
          <w:lang w:eastAsia="en-GB"/>
        </w:rPr>
        <w:t>students identify as Female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,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32.5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Male and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17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="00E2026C" w:rsidRPr="008E45DD">
        <w:rPr>
          <w:rFonts w:eastAsia="Times New Roman"/>
          <w:sz w:val="24"/>
          <w:szCs w:val="24"/>
          <w:lang w:eastAsia="en-GB"/>
        </w:rPr>
        <w:t>.</w:t>
      </w:r>
    </w:p>
    <w:p w14:paraId="3EBA2087" w14:textId="37BF0A73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PGT</w:t>
      </w:r>
      <w:r w:rsidRPr="008E45DD">
        <w:rPr>
          <w:rFonts w:eastAsia="Times New Roman"/>
          <w:sz w:val="24"/>
          <w:szCs w:val="24"/>
          <w:lang w:eastAsia="en-GB"/>
        </w:rPr>
        <w:t xml:space="preserve">: </w:t>
      </w:r>
      <w:r w:rsidR="001C21FF" w:rsidRPr="008E45DD">
        <w:rPr>
          <w:rFonts w:eastAsia="Times New Roman"/>
          <w:sz w:val="24"/>
          <w:szCs w:val="24"/>
          <w:lang w:eastAsia="en-GB"/>
        </w:rPr>
        <w:t xml:space="preserve">47.4%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of HSS PGT students identify as Female,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52.6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Male and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0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sz w:val="24"/>
          <w:szCs w:val="24"/>
          <w:lang w:eastAsia="en-GB"/>
        </w:rPr>
        <w:t>.</w:t>
      </w:r>
    </w:p>
    <w:p w14:paraId="2C1E281B" w14:textId="06B83682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PGR</w:t>
      </w:r>
      <w:r w:rsidRPr="008E45DD">
        <w:rPr>
          <w:rFonts w:eastAsia="Times New Roman"/>
          <w:sz w:val="24"/>
          <w:szCs w:val="24"/>
          <w:lang w:eastAsia="en-GB"/>
        </w:rPr>
        <w:t xml:space="preserve">: </w:t>
      </w:r>
      <w:r w:rsidR="001C21FF" w:rsidRPr="008E45DD">
        <w:rPr>
          <w:rFonts w:eastAsia="Times New Roman"/>
          <w:sz w:val="24"/>
          <w:szCs w:val="24"/>
          <w:lang w:eastAsia="en-GB"/>
        </w:rPr>
        <w:t xml:space="preserve">57.9%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of HSS PGR students identify as Female,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42.1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Male and </w:t>
      </w:r>
      <w:r w:rsidR="001C21FF" w:rsidRPr="008E45DD">
        <w:rPr>
          <w:rFonts w:eastAsia="Times New Roman"/>
          <w:color w:val="000000" w:themeColor="text1"/>
          <w:sz w:val="24"/>
          <w:szCs w:val="24"/>
          <w:lang w:eastAsia="en-GB"/>
        </w:rPr>
        <w:t>0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sz w:val="24"/>
          <w:szCs w:val="24"/>
          <w:lang w:eastAsia="en-GB"/>
        </w:rPr>
        <w:t>.</w:t>
      </w:r>
    </w:p>
    <w:p w14:paraId="22E767EF" w14:textId="77777777" w:rsidR="00E2026C" w:rsidRPr="008E45DD" w:rsidRDefault="00E2026C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</w:p>
    <w:p w14:paraId="4981A54B" w14:textId="2C5032E6" w:rsidR="0027652E" w:rsidRPr="008E45DD" w:rsidRDefault="0027652E" w:rsidP="0027652E">
      <w:pPr>
        <w:spacing w:after="0" w:line="240" w:lineRule="auto"/>
        <w:ind w:left="709"/>
        <w:contextualSpacing/>
        <w:textAlignment w:val="baseline"/>
        <w:rPr>
          <w:rFonts w:eastAsia="Times New Roman"/>
          <w:sz w:val="24"/>
          <w:szCs w:val="24"/>
          <w:u w:val="single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>S&amp;E:</w:t>
      </w:r>
      <w:r w:rsidRPr="008E45DD"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0DAEF91A" w14:textId="5E238D01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UG: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>28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of S&amp;E UG students identify as Female, 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>61.4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Male and 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>10.7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sz w:val="24"/>
          <w:szCs w:val="24"/>
          <w:lang w:eastAsia="en-GB"/>
        </w:rPr>
        <w:t>.</w:t>
      </w:r>
    </w:p>
    <w:p w14:paraId="0C971F88" w14:textId="0DFA87DB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PGT</w:t>
      </w:r>
      <w:r w:rsidRPr="008E45DD">
        <w:rPr>
          <w:rFonts w:eastAsia="Times New Roman"/>
          <w:sz w:val="24"/>
          <w:szCs w:val="24"/>
          <w:lang w:eastAsia="en-GB"/>
        </w:rPr>
        <w:t xml:space="preserve">: </w:t>
      </w:r>
      <w:r w:rsidR="00A11BBA" w:rsidRPr="008E45DD">
        <w:rPr>
          <w:rFonts w:eastAsia="Times New Roman"/>
          <w:sz w:val="24"/>
          <w:szCs w:val="24"/>
          <w:lang w:eastAsia="en-GB"/>
        </w:rPr>
        <w:t xml:space="preserve">32.2%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of S&amp;E PGT students identify as Female, 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>67.8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Male and 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>0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sz w:val="24"/>
          <w:szCs w:val="24"/>
          <w:lang w:eastAsia="en-GB"/>
        </w:rPr>
        <w:t>.</w:t>
      </w:r>
    </w:p>
    <w:p w14:paraId="1CA16A04" w14:textId="0553D816" w:rsidR="0027652E" w:rsidRPr="008E45DD" w:rsidRDefault="0027652E" w:rsidP="0027652E">
      <w:pPr>
        <w:numPr>
          <w:ilvl w:val="0"/>
          <w:numId w:val="31"/>
        </w:numPr>
        <w:spacing w:after="0" w:line="240" w:lineRule="auto"/>
        <w:ind w:left="1134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PGR</w:t>
      </w:r>
      <w:r w:rsidRPr="008E45DD">
        <w:rPr>
          <w:rFonts w:eastAsia="Times New Roman"/>
          <w:sz w:val="24"/>
          <w:szCs w:val="24"/>
          <w:lang w:eastAsia="en-GB"/>
        </w:rPr>
        <w:t xml:space="preserve">: </w:t>
      </w:r>
      <w:r w:rsidR="00A11BBA" w:rsidRPr="008E45DD">
        <w:rPr>
          <w:rFonts w:eastAsia="Times New Roman"/>
          <w:sz w:val="24"/>
          <w:szCs w:val="24"/>
          <w:lang w:eastAsia="en-GB"/>
        </w:rPr>
        <w:t xml:space="preserve">34.5%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of S&amp;E PGR students identify as Female, 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>65.5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% identify as Male and</w:t>
      </w:r>
      <w:r w:rsidR="00A11BBA"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 0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 xml:space="preserve">% identify as </w:t>
      </w:r>
      <w:proofErr w:type="gramStart"/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Non-binary</w:t>
      </w:r>
      <w:proofErr w:type="gramEnd"/>
      <w:r w:rsidRPr="008E45DD">
        <w:rPr>
          <w:rFonts w:eastAsia="Times New Roman"/>
          <w:sz w:val="24"/>
          <w:szCs w:val="24"/>
          <w:lang w:eastAsia="en-GB"/>
        </w:rPr>
        <w:t>.</w:t>
      </w:r>
    </w:p>
    <w:p w14:paraId="36753511" w14:textId="77777777" w:rsidR="0027652E" w:rsidRPr="008E45DD" w:rsidRDefault="0027652E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</w:p>
    <w:p w14:paraId="796B7A9A" w14:textId="02606A6D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Religion/belief</w:t>
      </w:r>
      <w:bookmarkEnd w:id="44"/>
      <w:bookmarkEnd w:id="45"/>
      <w:bookmarkEnd w:id="46"/>
      <w:bookmarkEnd w:id="47"/>
      <w:bookmarkEnd w:id="48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 xml:space="preserve">  </w:t>
      </w:r>
    </w:p>
    <w:p w14:paraId="2B4B4DB9" w14:textId="782E81CB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7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Overall UG &amp; PG student population data (202</w:t>
      </w:r>
      <w:r w:rsidR="002F70B0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202</w:t>
      </w:r>
      <w:r w:rsidR="002F70B0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) by Religion/belief </w:t>
      </w:r>
    </w:p>
    <w:tbl>
      <w:tblPr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537"/>
        <w:gridCol w:w="520"/>
      </w:tblGrid>
      <w:tr w:rsidR="00171056" w:rsidRPr="008E45DD" w14:paraId="3F8D8DC2" w14:textId="77777777" w:rsidTr="00171056">
        <w:trPr>
          <w:trHeight w:val="273"/>
        </w:trPr>
        <w:tc>
          <w:tcPr>
            <w:tcW w:w="846" w:type="dxa"/>
          </w:tcPr>
          <w:p w14:paraId="02F17BB7" w14:textId="7777777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0523D63A" w14:textId="7777777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323E4F" w:themeFill="text2" w:themeFillShade="BF"/>
            <w:vAlign w:val="bottom"/>
            <w:hideMark/>
          </w:tcPr>
          <w:p w14:paraId="493622A0" w14:textId="7777777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2022/23</w:t>
            </w:r>
            <w:r w:rsidRPr="008E45DD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7" w:type="dxa"/>
            <w:shd w:val="clear" w:color="auto" w:fill="323E4F" w:themeFill="text2" w:themeFillShade="BF"/>
          </w:tcPr>
          <w:p w14:paraId="37CE270F" w14:textId="16119EB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520" w:type="dxa"/>
            <w:shd w:val="clear" w:color="auto" w:fill="323E4F" w:themeFill="text2" w:themeFillShade="BF"/>
          </w:tcPr>
          <w:p w14:paraId="3CDB2E57" w14:textId="1C0CF2DF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E5517D" w:rsidRPr="008E45DD" w14:paraId="68633CC2" w14:textId="77777777" w:rsidTr="00171056">
        <w:trPr>
          <w:trHeight w:val="273"/>
        </w:trPr>
        <w:tc>
          <w:tcPr>
            <w:tcW w:w="846" w:type="dxa"/>
            <w:vMerge w:val="restart"/>
            <w:shd w:val="clear" w:color="auto" w:fill="323E4F" w:themeFill="text2" w:themeFillShade="BF"/>
          </w:tcPr>
          <w:p w14:paraId="3484104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  <w:p w14:paraId="4970AA70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  <w:p w14:paraId="02476B3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  <w:p w14:paraId="08E83535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  <w:p w14:paraId="4F4DF624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UG </w:t>
            </w:r>
          </w:p>
          <w:p w14:paraId="7CE8A346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&amp; PG</w:t>
            </w: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03CCAE0B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Buddhist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7996738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1.2%</w:t>
            </w:r>
          </w:p>
        </w:tc>
        <w:tc>
          <w:tcPr>
            <w:tcW w:w="1537" w:type="dxa"/>
          </w:tcPr>
          <w:p w14:paraId="49594369" w14:textId="24651C13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cstheme="minorHAnsi"/>
                <w:bCs/>
                <w:color w:val="000000"/>
              </w:rPr>
              <w:t>1.2%</w:t>
            </w:r>
          </w:p>
        </w:tc>
        <w:tc>
          <w:tcPr>
            <w:tcW w:w="520" w:type="dxa"/>
            <w:shd w:val="clear" w:color="auto" w:fill="auto"/>
          </w:tcPr>
          <w:p w14:paraId="1BDC2AD0" w14:textId="070C910B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=</w:t>
            </w:r>
          </w:p>
        </w:tc>
      </w:tr>
      <w:tr w:rsidR="00E5517D" w:rsidRPr="008E45DD" w14:paraId="6E891B5E" w14:textId="77777777" w:rsidTr="00171056">
        <w:trPr>
          <w:trHeight w:val="273"/>
        </w:trPr>
        <w:tc>
          <w:tcPr>
            <w:tcW w:w="846" w:type="dxa"/>
            <w:vMerge/>
          </w:tcPr>
          <w:p w14:paraId="421EDE74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3548EB46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Christian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6644946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24.8%</w:t>
            </w:r>
          </w:p>
        </w:tc>
        <w:tc>
          <w:tcPr>
            <w:tcW w:w="1537" w:type="dxa"/>
          </w:tcPr>
          <w:p w14:paraId="2B6DA62C" w14:textId="5E3BB484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cstheme="minorHAnsi"/>
                <w:bCs/>
                <w:color w:val="000000"/>
              </w:rPr>
              <w:t>22.4%</w:t>
            </w:r>
          </w:p>
        </w:tc>
        <w:tc>
          <w:tcPr>
            <w:tcW w:w="520" w:type="dxa"/>
            <w:shd w:val="clear" w:color="auto" w:fill="auto"/>
          </w:tcPr>
          <w:p w14:paraId="6FFD96A5" w14:textId="1B63C7F4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4BF772D3" w14:textId="77777777" w:rsidTr="00171056">
        <w:trPr>
          <w:trHeight w:val="273"/>
        </w:trPr>
        <w:tc>
          <w:tcPr>
            <w:tcW w:w="846" w:type="dxa"/>
            <w:vMerge/>
          </w:tcPr>
          <w:p w14:paraId="1CEBE6D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2103FCDC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Hindu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2361B44E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5.6%</w:t>
            </w:r>
          </w:p>
        </w:tc>
        <w:tc>
          <w:tcPr>
            <w:tcW w:w="1537" w:type="dxa"/>
          </w:tcPr>
          <w:p w14:paraId="3727072D" w14:textId="7D4283EA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5.6%</w:t>
            </w:r>
          </w:p>
        </w:tc>
        <w:tc>
          <w:tcPr>
            <w:tcW w:w="520" w:type="dxa"/>
            <w:shd w:val="clear" w:color="auto" w:fill="auto"/>
          </w:tcPr>
          <w:p w14:paraId="764EE6C1" w14:textId="1016AE79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/>
                <w:lang w:eastAsia="en-GB"/>
              </w:rPr>
              <w:t>=</w:t>
            </w:r>
          </w:p>
        </w:tc>
      </w:tr>
      <w:tr w:rsidR="00E5517D" w:rsidRPr="008E45DD" w14:paraId="6BA1E7C8" w14:textId="77777777" w:rsidTr="00171056">
        <w:trPr>
          <w:trHeight w:val="273"/>
        </w:trPr>
        <w:tc>
          <w:tcPr>
            <w:tcW w:w="846" w:type="dxa"/>
            <w:vMerge/>
          </w:tcPr>
          <w:p w14:paraId="6EFCD41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7461E646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Jewish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2EB3B0F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0.3%</w:t>
            </w:r>
          </w:p>
        </w:tc>
        <w:tc>
          <w:tcPr>
            <w:tcW w:w="1537" w:type="dxa"/>
          </w:tcPr>
          <w:p w14:paraId="2FE991B7" w14:textId="0A246F2E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cstheme="minorHAnsi"/>
                <w:bCs/>
                <w:color w:val="000000"/>
              </w:rPr>
              <w:t>0.3%</w:t>
            </w:r>
          </w:p>
        </w:tc>
        <w:tc>
          <w:tcPr>
            <w:tcW w:w="520" w:type="dxa"/>
            <w:shd w:val="clear" w:color="auto" w:fill="auto"/>
          </w:tcPr>
          <w:p w14:paraId="3E981672" w14:textId="3D4A1AF1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/>
                <w:lang w:eastAsia="en-GB"/>
              </w:rPr>
              <w:t>=</w:t>
            </w:r>
          </w:p>
        </w:tc>
      </w:tr>
      <w:tr w:rsidR="00E5517D" w:rsidRPr="008E45DD" w14:paraId="3BE30FB0" w14:textId="77777777" w:rsidTr="00171056">
        <w:trPr>
          <w:trHeight w:val="273"/>
        </w:trPr>
        <w:tc>
          <w:tcPr>
            <w:tcW w:w="846" w:type="dxa"/>
            <w:vMerge/>
          </w:tcPr>
          <w:p w14:paraId="3D45D1B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3A8B9FF7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Muslim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110527B9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8.3%</w:t>
            </w:r>
          </w:p>
        </w:tc>
        <w:tc>
          <w:tcPr>
            <w:tcW w:w="1537" w:type="dxa"/>
          </w:tcPr>
          <w:p w14:paraId="2CEB0C5D" w14:textId="1EA87CBD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9.1%</w:t>
            </w:r>
          </w:p>
        </w:tc>
        <w:tc>
          <w:tcPr>
            <w:tcW w:w="520" w:type="dxa"/>
            <w:shd w:val="clear" w:color="auto" w:fill="auto"/>
          </w:tcPr>
          <w:p w14:paraId="0DD19237" w14:textId="5DFAAB70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20F85061" w14:textId="77777777" w:rsidTr="00171056">
        <w:trPr>
          <w:trHeight w:val="273"/>
        </w:trPr>
        <w:tc>
          <w:tcPr>
            <w:tcW w:w="846" w:type="dxa"/>
            <w:vMerge/>
          </w:tcPr>
          <w:p w14:paraId="10DDA64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22400B38" w14:textId="2D513476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No</w:t>
            </w:r>
            <w:r w:rsidR="00476203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Belief/religion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7692D1D8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40.7%</w:t>
            </w:r>
          </w:p>
        </w:tc>
        <w:tc>
          <w:tcPr>
            <w:tcW w:w="1537" w:type="dxa"/>
          </w:tcPr>
          <w:p w14:paraId="2CED8A82" w14:textId="59DCDE30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47.3%</w:t>
            </w:r>
          </w:p>
        </w:tc>
        <w:tc>
          <w:tcPr>
            <w:tcW w:w="520" w:type="dxa"/>
            <w:shd w:val="clear" w:color="auto" w:fill="auto"/>
          </w:tcPr>
          <w:p w14:paraId="79893D0F" w14:textId="748FD2AF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349BA1D3" w14:textId="77777777" w:rsidTr="00171056">
        <w:trPr>
          <w:trHeight w:val="273"/>
        </w:trPr>
        <w:tc>
          <w:tcPr>
            <w:tcW w:w="846" w:type="dxa"/>
            <w:vMerge/>
          </w:tcPr>
          <w:p w14:paraId="71304A50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649FDE4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Other religion/belief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2D5E6C6E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4.5%</w:t>
            </w:r>
          </w:p>
        </w:tc>
        <w:tc>
          <w:tcPr>
            <w:tcW w:w="1537" w:type="dxa"/>
          </w:tcPr>
          <w:p w14:paraId="5A37C23B" w14:textId="30A9412D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eastAsia="Times New Roman" w:cstheme="minorHAnsi"/>
                <w:lang w:eastAsia="en-GB"/>
              </w:rPr>
              <w:t>2.3%</w:t>
            </w:r>
          </w:p>
        </w:tc>
        <w:tc>
          <w:tcPr>
            <w:tcW w:w="520" w:type="dxa"/>
            <w:shd w:val="clear" w:color="auto" w:fill="auto"/>
          </w:tcPr>
          <w:p w14:paraId="1A727914" w14:textId="4C926C19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599F7D99" w14:textId="77777777" w:rsidTr="00171056">
        <w:trPr>
          <w:trHeight w:val="273"/>
        </w:trPr>
        <w:tc>
          <w:tcPr>
            <w:tcW w:w="846" w:type="dxa"/>
            <w:vMerge/>
          </w:tcPr>
          <w:p w14:paraId="519BDFE9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63E9D9B0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Sikh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4F033CA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0.7%</w:t>
            </w:r>
          </w:p>
        </w:tc>
        <w:tc>
          <w:tcPr>
            <w:tcW w:w="1537" w:type="dxa"/>
          </w:tcPr>
          <w:p w14:paraId="6A56960B" w14:textId="2778C46A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eastAsia="Times New Roman" w:cstheme="minorHAnsi"/>
                <w:lang w:eastAsia="en-GB"/>
              </w:rPr>
              <w:t>0.7%</w:t>
            </w:r>
          </w:p>
        </w:tc>
        <w:tc>
          <w:tcPr>
            <w:tcW w:w="520" w:type="dxa"/>
            <w:shd w:val="clear" w:color="auto" w:fill="auto"/>
          </w:tcPr>
          <w:p w14:paraId="4A3B224B" w14:textId="7AFB727B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/>
                <w:lang w:eastAsia="en-GB"/>
              </w:rPr>
              <w:t>=</w:t>
            </w:r>
          </w:p>
        </w:tc>
      </w:tr>
      <w:tr w:rsidR="00E5517D" w:rsidRPr="008E45DD" w14:paraId="0B3E4D32" w14:textId="77777777" w:rsidTr="00171056">
        <w:trPr>
          <w:trHeight w:val="225"/>
        </w:trPr>
        <w:tc>
          <w:tcPr>
            <w:tcW w:w="846" w:type="dxa"/>
            <w:vMerge/>
          </w:tcPr>
          <w:p w14:paraId="56A2351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27DAA8E4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Spiritual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02ABFA49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0.8%</w:t>
            </w:r>
          </w:p>
        </w:tc>
        <w:tc>
          <w:tcPr>
            <w:tcW w:w="1537" w:type="dxa"/>
          </w:tcPr>
          <w:p w14:paraId="70D009AE" w14:textId="606DD77D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eastAsia="Times New Roman" w:cstheme="minorHAnsi"/>
                <w:lang w:eastAsia="en-GB"/>
              </w:rPr>
              <w:t>0.5%</w:t>
            </w:r>
          </w:p>
        </w:tc>
        <w:tc>
          <w:tcPr>
            <w:tcW w:w="520" w:type="dxa"/>
            <w:shd w:val="clear" w:color="auto" w:fill="auto"/>
          </w:tcPr>
          <w:p w14:paraId="1AAD73C0" w14:textId="2849E3E9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722CD51C" w14:textId="77777777" w:rsidTr="00171056">
        <w:trPr>
          <w:trHeight w:val="225"/>
        </w:trPr>
        <w:tc>
          <w:tcPr>
            <w:tcW w:w="846" w:type="dxa"/>
            <w:vMerge/>
          </w:tcPr>
          <w:p w14:paraId="7024235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shd w:val="clear" w:color="auto" w:fill="323E4F" w:themeFill="text2" w:themeFillShade="BF"/>
            <w:vAlign w:val="bottom"/>
          </w:tcPr>
          <w:p w14:paraId="356DD3CC" w14:textId="5C41C3D1" w:rsidR="00E5517D" w:rsidRPr="008E45DD" w:rsidRDefault="00476203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Prefer Not </w:t>
            </w:r>
            <w:proofErr w:type="gramStart"/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To</w:t>
            </w:r>
            <w:proofErr w:type="gramEnd"/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Say (</w:t>
            </w:r>
            <w:r w:rsidR="00E5517D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PNTS</w:t>
            </w: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) / Unknown</w:t>
            </w:r>
            <w:r w:rsidR="00E5517D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EDEDED" w:themeFill="accent3" w:themeFillTint="33"/>
            <w:vAlign w:val="bottom"/>
          </w:tcPr>
          <w:p w14:paraId="5D76AD0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13.1%</w:t>
            </w:r>
          </w:p>
        </w:tc>
        <w:tc>
          <w:tcPr>
            <w:tcW w:w="1537" w:type="dxa"/>
          </w:tcPr>
          <w:p w14:paraId="2393097C" w14:textId="67F7B334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bCs/>
                <w:color w:val="000000"/>
              </w:rPr>
            </w:pPr>
            <w:r w:rsidRPr="008E45DD">
              <w:rPr>
                <w:rFonts w:eastAsia="Times New Roman" w:cstheme="minorHAnsi"/>
                <w:lang w:eastAsia="en-GB"/>
              </w:rPr>
              <w:t>10.6%</w:t>
            </w:r>
          </w:p>
        </w:tc>
        <w:tc>
          <w:tcPr>
            <w:tcW w:w="520" w:type="dxa"/>
            <w:shd w:val="clear" w:color="auto" w:fill="auto"/>
          </w:tcPr>
          <w:p w14:paraId="2CD7E9B0" w14:textId="35B9198B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</w:tbl>
    <w:p w14:paraId="0A88D4FA" w14:textId="77777777" w:rsidR="00476203" w:rsidRPr="005F72D2" w:rsidRDefault="00476203" w:rsidP="00476203">
      <w:pPr>
        <w:spacing w:after="0" w:line="240" w:lineRule="auto"/>
        <w:ind w:left="360"/>
        <w:contextualSpacing/>
        <w:textAlignment w:val="baseline"/>
        <w:rPr>
          <w:rFonts w:eastAsia="Times New Roman"/>
          <w:color w:val="000000"/>
          <w:sz w:val="16"/>
          <w:szCs w:val="16"/>
          <w:lang w:eastAsia="en-GB"/>
        </w:rPr>
      </w:pPr>
    </w:p>
    <w:p w14:paraId="4900E2D8" w14:textId="715FFD64" w:rsidR="00476203" w:rsidRPr="008E45DD" w:rsidRDefault="00E2026C" w:rsidP="00E2026C">
      <w:pPr>
        <w:numPr>
          <w:ilvl w:val="0"/>
          <w:numId w:val="24"/>
        </w:numPr>
        <w:spacing w:after="0" w:line="240" w:lineRule="auto"/>
        <w:ind w:left="360"/>
        <w:contextualSpacing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UG &amp; PG: </w:t>
      </w:r>
    </w:p>
    <w:p w14:paraId="061E9EBB" w14:textId="64763FAC" w:rsidR="00E2026C" w:rsidRPr="008E45DD" w:rsidRDefault="00476203" w:rsidP="00476203">
      <w:pPr>
        <w:pStyle w:val="ListParagraph"/>
        <w:numPr>
          <w:ilvl w:val="0"/>
          <w:numId w:val="44"/>
        </w:numPr>
        <w:ind w:left="851"/>
        <w:textAlignment w:val="baseline"/>
        <w:rPr>
          <w:rFonts w:asciiTheme="minorHAnsi" w:hAnsiTheme="minorHAnsi" w:cstheme="minorHAnsi"/>
          <w:color w:val="000000"/>
        </w:rPr>
      </w:pPr>
      <w:r w:rsidRPr="008E45DD">
        <w:rPr>
          <w:rFonts w:asciiTheme="minorHAnsi" w:hAnsiTheme="minorHAnsi" w:cstheme="minorHAnsi"/>
          <w:color w:val="000000" w:themeColor="text1"/>
        </w:rPr>
        <w:t>42.1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% of UG &amp; PG students </w:t>
      </w:r>
      <w:r w:rsidR="00E2026C" w:rsidRPr="008E45DD">
        <w:rPr>
          <w:rFonts w:asciiTheme="minorHAnsi" w:hAnsiTheme="minorHAnsi" w:cstheme="minorHAnsi"/>
          <w:color w:val="000000" w:themeColor="text1"/>
          <w:u w:val="single"/>
        </w:rPr>
        <w:t>combined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 identify as having a Religion</w:t>
      </w:r>
      <w:r w:rsidRPr="008E45DD">
        <w:rPr>
          <w:rFonts w:asciiTheme="minorHAnsi" w:hAnsiTheme="minorHAnsi" w:cstheme="minorHAnsi"/>
          <w:color w:val="000000" w:themeColor="text1"/>
        </w:rPr>
        <w:t xml:space="preserve"> or </w:t>
      </w:r>
      <w:r w:rsidR="00E2026C" w:rsidRPr="008E45DD">
        <w:rPr>
          <w:rFonts w:asciiTheme="minorHAnsi" w:hAnsiTheme="minorHAnsi" w:cstheme="minorHAnsi"/>
          <w:color w:val="000000" w:themeColor="text1"/>
        </w:rPr>
        <w:t>Belief (</w:t>
      </w:r>
      <w:r w:rsidR="00E2026C" w:rsidRPr="008E45DD">
        <w:rPr>
          <w:rFonts w:asciiTheme="minorHAnsi" w:hAnsiTheme="minorHAnsi" w:cstheme="minorHAnsi"/>
        </w:rPr>
        <w:t>↓</w:t>
      </w:r>
      <w:r w:rsidR="002654FA" w:rsidRPr="008E45DD">
        <w:rPr>
          <w:rFonts w:asciiTheme="minorHAnsi" w:hAnsiTheme="minorHAnsi" w:cstheme="minorHAnsi"/>
        </w:rPr>
        <w:t xml:space="preserve"> 4.1</w:t>
      </w:r>
      <w:r w:rsidR="00E2026C" w:rsidRPr="008E45DD">
        <w:rPr>
          <w:rFonts w:asciiTheme="minorHAnsi" w:hAnsiTheme="minorHAnsi" w:cstheme="minorHAnsi"/>
          <w:color w:val="000000" w:themeColor="text1"/>
        </w:rPr>
        <w:t>%) since last year</w:t>
      </w:r>
      <w:r w:rsidRPr="008E45DD">
        <w:rPr>
          <w:rFonts w:asciiTheme="minorHAnsi" w:hAnsiTheme="minorHAnsi" w:cstheme="minorHAnsi"/>
          <w:color w:val="000000" w:themeColor="text1"/>
        </w:rPr>
        <w:t xml:space="preserve">, </w:t>
      </w:r>
      <w:r w:rsidR="002654FA" w:rsidRPr="008E45DD">
        <w:rPr>
          <w:rFonts w:asciiTheme="minorHAnsi" w:hAnsiTheme="minorHAnsi" w:cstheme="minorHAnsi"/>
          <w:color w:val="000000" w:themeColor="text1"/>
        </w:rPr>
        <w:t>47.3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% identify as having </w:t>
      </w:r>
      <w:r w:rsidR="003659FC" w:rsidRPr="008E45DD">
        <w:rPr>
          <w:rFonts w:asciiTheme="minorHAnsi" w:hAnsiTheme="minorHAnsi" w:cstheme="minorHAnsi"/>
          <w:color w:val="000000" w:themeColor="text1"/>
        </w:rPr>
        <w:t>‘</w:t>
      </w:r>
      <w:r w:rsidR="00E2026C" w:rsidRPr="008E45DD">
        <w:rPr>
          <w:rFonts w:asciiTheme="minorHAnsi" w:hAnsiTheme="minorHAnsi" w:cstheme="minorHAnsi"/>
          <w:i/>
          <w:iCs/>
          <w:color w:val="000000" w:themeColor="text1"/>
        </w:rPr>
        <w:t>No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E2026C" w:rsidRPr="008E45DD">
        <w:rPr>
          <w:rFonts w:asciiTheme="minorHAnsi" w:hAnsiTheme="minorHAnsi" w:cstheme="minorHAnsi"/>
          <w:i/>
          <w:iCs/>
          <w:color w:val="000000" w:themeColor="text1"/>
        </w:rPr>
        <w:t>Religion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 or </w:t>
      </w:r>
      <w:r w:rsidR="00E2026C" w:rsidRPr="008E45DD">
        <w:rPr>
          <w:rFonts w:asciiTheme="minorHAnsi" w:hAnsiTheme="minorHAnsi" w:cstheme="minorHAnsi"/>
          <w:i/>
          <w:iCs/>
          <w:color w:val="000000" w:themeColor="text1"/>
        </w:rPr>
        <w:t>Belief</w:t>
      </w:r>
      <w:r w:rsidR="003659FC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E2026C" w:rsidRPr="008E45DD">
        <w:rPr>
          <w:rFonts w:asciiTheme="minorHAnsi" w:hAnsiTheme="minorHAnsi" w:cstheme="minorHAnsi"/>
        </w:rPr>
        <w:t xml:space="preserve">↑ </w:t>
      </w:r>
      <w:r w:rsidR="002654FA" w:rsidRPr="008E45DD">
        <w:rPr>
          <w:rFonts w:asciiTheme="minorHAnsi" w:hAnsiTheme="minorHAnsi" w:cstheme="minorHAnsi"/>
          <w:color w:val="000000" w:themeColor="text1"/>
        </w:rPr>
        <w:t>6.5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%) since last year and </w:t>
      </w:r>
      <w:r w:rsidR="003659FC" w:rsidRPr="008E45DD">
        <w:rPr>
          <w:rFonts w:asciiTheme="minorHAnsi" w:hAnsiTheme="minorHAnsi" w:cstheme="minorHAnsi"/>
          <w:color w:val="000000" w:themeColor="text1"/>
        </w:rPr>
        <w:t>10.6% ‘</w:t>
      </w:r>
      <w:r w:rsidR="00E2026C"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Prefer Not </w:t>
      </w:r>
      <w:proofErr w:type="gramStart"/>
      <w:r w:rsidR="00E2026C" w:rsidRPr="008E45DD">
        <w:rPr>
          <w:rFonts w:asciiTheme="minorHAnsi" w:hAnsiTheme="minorHAnsi" w:cstheme="minorHAnsi"/>
          <w:i/>
          <w:iCs/>
          <w:color w:val="000000" w:themeColor="text1"/>
        </w:rPr>
        <w:t>To</w:t>
      </w:r>
      <w:proofErr w:type="gramEnd"/>
      <w:r w:rsidR="00E2026C"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 Say (PNTS)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, which is a </w:t>
      </w:r>
      <w:r w:rsidR="002654FA" w:rsidRPr="008E45DD">
        <w:rPr>
          <w:rFonts w:asciiTheme="minorHAnsi" w:hAnsiTheme="minorHAnsi" w:cstheme="minorHAnsi"/>
          <w:color w:val="000000" w:themeColor="text1"/>
        </w:rPr>
        <w:t xml:space="preserve">positive </w:t>
      </w:r>
      <w:r w:rsidR="00E2026C" w:rsidRPr="008E45DD">
        <w:rPr>
          <w:rFonts w:asciiTheme="minorHAnsi" w:hAnsiTheme="minorHAnsi" w:cstheme="minorHAnsi"/>
          <w:color w:val="000000" w:themeColor="text1"/>
        </w:rPr>
        <w:t xml:space="preserve">decrease of </w:t>
      </w:r>
      <w:r w:rsidR="003659FC" w:rsidRPr="008E45DD">
        <w:rPr>
          <w:rFonts w:asciiTheme="minorHAnsi" w:hAnsiTheme="minorHAnsi" w:cstheme="minorHAnsi"/>
          <w:color w:val="000000" w:themeColor="text1"/>
        </w:rPr>
        <w:t>2.4</w:t>
      </w:r>
      <w:r w:rsidR="00E2026C" w:rsidRPr="008E45DD">
        <w:rPr>
          <w:rFonts w:asciiTheme="minorHAnsi" w:hAnsiTheme="minorHAnsi" w:cstheme="minorHAnsi"/>
          <w:color w:val="000000" w:themeColor="text1"/>
        </w:rPr>
        <w:t>% since last year.</w:t>
      </w:r>
    </w:p>
    <w:p w14:paraId="29453294" w14:textId="239E4354" w:rsidR="00476203" w:rsidRPr="008E45DD" w:rsidRDefault="00476203" w:rsidP="00476203">
      <w:pPr>
        <w:pStyle w:val="ListParagraph"/>
        <w:numPr>
          <w:ilvl w:val="0"/>
          <w:numId w:val="44"/>
        </w:numPr>
        <w:ind w:left="851"/>
        <w:textAlignment w:val="baseline"/>
        <w:rPr>
          <w:rFonts w:asciiTheme="minorHAnsi" w:hAnsiTheme="minorHAnsi" w:cstheme="minorHAnsi"/>
          <w:color w:val="000000"/>
        </w:rPr>
      </w:pPr>
      <w:r w:rsidRPr="008E45DD">
        <w:rPr>
          <w:rFonts w:asciiTheme="minorHAnsi" w:hAnsiTheme="minorHAnsi" w:cstheme="minorHAnsi"/>
          <w:color w:val="000000" w:themeColor="text1"/>
        </w:rPr>
        <w:t xml:space="preserve">The highest percentage of known Religion or Belief shared by 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UG &amp; PG </w:t>
      </w:r>
      <w:r w:rsidRPr="008E45DD">
        <w:rPr>
          <w:rFonts w:asciiTheme="minorHAnsi" w:hAnsiTheme="minorHAnsi" w:cstheme="minorHAnsi"/>
          <w:color w:val="000000" w:themeColor="text1"/>
        </w:rPr>
        <w:t>students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</w:t>
      </w:r>
      <w:r w:rsidR="006F61CB" w:rsidRPr="008E45DD">
        <w:rPr>
          <w:rFonts w:asciiTheme="minorHAnsi" w:hAnsiTheme="minorHAnsi" w:cstheme="minorHAnsi"/>
          <w:color w:val="000000" w:themeColor="text1"/>
          <w:u w:val="single"/>
        </w:rPr>
        <w:t>combined</w:t>
      </w:r>
      <w:r w:rsidRPr="008E45DD">
        <w:rPr>
          <w:rFonts w:asciiTheme="minorHAnsi" w:hAnsiTheme="minorHAnsi" w:cstheme="minorHAnsi"/>
          <w:color w:val="000000" w:themeColor="text1"/>
        </w:rPr>
        <w:t xml:space="preserve"> is 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No Religion or Belief’</w:t>
      </w:r>
      <w:r w:rsidRPr="008E45DD">
        <w:rPr>
          <w:rFonts w:asciiTheme="minorHAnsi" w:hAnsiTheme="minorHAnsi" w:cstheme="minorHAnsi"/>
          <w:color w:val="000000" w:themeColor="text1"/>
        </w:rPr>
        <w:t xml:space="preserve"> (47.4%), followed by 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Christian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(22.4%),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Muslim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8E45DD">
        <w:rPr>
          <w:rFonts w:asciiTheme="minorHAnsi" w:hAnsiTheme="minorHAnsi" w:cstheme="minorHAnsi"/>
          <w:color w:val="000000" w:themeColor="text1"/>
        </w:rPr>
        <w:t xml:space="preserve">(9.1%),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Hindu</w:t>
      </w:r>
      <w:r w:rsidR="006F61CB" w:rsidRPr="008E45DD">
        <w:rPr>
          <w:rFonts w:asciiTheme="minorHAnsi" w:hAnsiTheme="minorHAnsi" w:cstheme="minorHAnsi"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(5.6%),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Other religion or belief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(2.3%),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Buddhist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(1.2%),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Sikh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(0.7%),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Spiritual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(0.5%) and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Jewish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’</w:t>
      </w:r>
      <w:r w:rsidRPr="008E45DD">
        <w:rPr>
          <w:rFonts w:asciiTheme="minorHAnsi" w:hAnsiTheme="minorHAnsi" w:cstheme="minorHAnsi"/>
          <w:color w:val="000000" w:themeColor="text1"/>
        </w:rPr>
        <w:t xml:space="preserve"> (0.3%). </w:t>
      </w:r>
    </w:p>
    <w:p w14:paraId="5FBC0CC0" w14:textId="77777777" w:rsidR="00E2026C" w:rsidRPr="008E45DD" w:rsidRDefault="00E2026C" w:rsidP="00E2026C">
      <w:pPr>
        <w:spacing w:after="0" w:line="240" w:lineRule="auto"/>
      </w:pPr>
    </w:p>
    <w:p w14:paraId="4C421105" w14:textId="6AA4BA24" w:rsidR="00E2026C" w:rsidRPr="008E45DD" w:rsidRDefault="00E2026C" w:rsidP="00E2026C">
      <w:pPr>
        <w:numPr>
          <w:ilvl w:val="0"/>
          <w:numId w:val="24"/>
        </w:numPr>
        <w:spacing w:after="0" w:line="240" w:lineRule="auto"/>
        <w:ind w:left="360"/>
        <w:contextualSpacing/>
        <w:textAlignment w:val="baseline"/>
        <w:rPr>
          <w:rFonts w:eastAsiaTheme="minorEastAsia"/>
          <w:b/>
          <w:bCs/>
          <w:color w:val="000000"/>
          <w:sz w:val="24"/>
          <w:szCs w:val="24"/>
          <w:lang w:eastAsia="en-GB"/>
        </w:rPr>
      </w:pPr>
      <w:r w:rsidRPr="008E45DD">
        <w:rPr>
          <w:rFonts w:eastAsiaTheme="minorEastAsia"/>
          <w:b/>
          <w:bCs/>
          <w:color w:val="000000" w:themeColor="text1"/>
          <w:sz w:val="24"/>
          <w:szCs w:val="24"/>
          <w:lang w:eastAsia="en-GB"/>
        </w:rPr>
        <w:t xml:space="preserve">Faculty (UG &amp; PG): </w:t>
      </w:r>
      <w:r w:rsidR="003659FC" w:rsidRPr="008E45DD">
        <w:rPr>
          <w:rFonts w:eastAsiaTheme="minorEastAsia"/>
          <w:b/>
          <w:bCs/>
          <w:color w:val="000000" w:themeColor="text1"/>
          <w:sz w:val="24"/>
          <w:szCs w:val="24"/>
          <w:lang w:eastAsia="en-GB"/>
        </w:rPr>
        <w:t>‘</w:t>
      </w:r>
      <w:r w:rsidRPr="008E45DD">
        <w:rPr>
          <w:rFonts w:eastAsiaTheme="minorEastAsia"/>
          <w:i/>
          <w:iCs/>
          <w:sz w:val="24"/>
          <w:szCs w:val="24"/>
          <w:lang w:eastAsia="en-GB"/>
        </w:rPr>
        <w:t>No</w:t>
      </w:r>
      <w:r w:rsidR="003659FC" w:rsidRPr="008E45DD">
        <w:rPr>
          <w:rFonts w:eastAsiaTheme="minorEastAsia"/>
          <w:i/>
          <w:iCs/>
          <w:sz w:val="24"/>
          <w:szCs w:val="24"/>
          <w:lang w:eastAsia="en-GB"/>
        </w:rPr>
        <w:t xml:space="preserve"> </w:t>
      </w:r>
      <w:r w:rsidRPr="008E45DD">
        <w:rPr>
          <w:rFonts w:eastAsiaTheme="minorEastAsia"/>
          <w:i/>
          <w:iCs/>
          <w:sz w:val="24"/>
          <w:szCs w:val="24"/>
          <w:lang w:eastAsia="en-GB"/>
        </w:rPr>
        <w:t>Religion</w:t>
      </w:r>
      <w:r w:rsidR="003659FC" w:rsidRPr="008E45DD">
        <w:rPr>
          <w:rFonts w:eastAsiaTheme="minorEastAsia"/>
          <w:i/>
          <w:iCs/>
          <w:sz w:val="24"/>
          <w:szCs w:val="24"/>
          <w:lang w:eastAsia="en-GB"/>
        </w:rPr>
        <w:t xml:space="preserve"> or </w:t>
      </w:r>
      <w:r w:rsidRPr="008E45DD">
        <w:rPr>
          <w:rFonts w:eastAsiaTheme="minorEastAsia"/>
          <w:i/>
          <w:iCs/>
          <w:sz w:val="24"/>
          <w:szCs w:val="24"/>
          <w:lang w:eastAsia="en-GB"/>
        </w:rPr>
        <w:t>Belief</w:t>
      </w:r>
      <w:r w:rsidR="003659FC" w:rsidRPr="008E45DD">
        <w:rPr>
          <w:rFonts w:eastAsiaTheme="minorEastAsia"/>
          <w:i/>
          <w:iCs/>
          <w:sz w:val="24"/>
          <w:szCs w:val="24"/>
          <w:lang w:eastAsia="en-GB"/>
        </w:rPr>
        <w:t>’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 is the highest category shared by </w:t>
      </w:r>
      <w:r w:rsidR="00476203"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UG &amp; PG 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>students</w:t>
      </w:r>
      <w:r w:rsidR="00476203"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 </w:t>
      </w:r>
      <w:r w:rsidR="00476203" w:rsidRPr="008E45DD">
        <w:rPr>
          <w:rFonts w:eastAsiaTheme="minorEastAsia"/>
          <w:color w:val="000000" w:themeColor="text1"/>
          <w:sz w:val="24"/>
          <w:szCs w:val="24"/>
          <w:u w:val="single"/>
          <w:lang w:eastAsia="en-GB"/>
        </w:rPr>
        <w:t>combined</w:t>
      </w:r>
      <w:r w:rsidR="00476203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,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 across all three Faculties (</w:t>
      </w:r>
      <w:r w:rsidRPr="008E45DD">
        <w:rPr>
          <w:rFonts w:eastAsia="Times New Roman" w:cstheme="minorHAnsi"/>
          <w:sz w:val="24"/>
          <w:szCs w:val="24"/>
          <w:lang w:eastAsia="en-GB"/>
        </w:rPr>
        <w:t>↑</w:t>
      </w:r>
      <w:r w:rsidR="003659FC" w:rsidRPr="008E45DD">
        <w:rPr>
          <w:rFonts w:eastAsia="Times New Roman" w:cstheme="minorHAnsi"/>
          <w:sz w:val="24"/>
          <w:szCs w:val="24"/>
          <w:lang w:eastAsia="en-GB"/>
        </w:rPr>
        <w:t xml:space="preserve"> 6.5%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) since last </w:t>
      </w:r>
      <w:proofErr w:type="gramStart"/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>year;</w:t>
      </w:r>
      <w:proofErr w:type="gramEnd"/>
    </w:p>
    <w:p w14:paraId="1D93BC8B" w14:textId="77777777" w:rsidR="00E2026C" w:rsidRPr="008E45DD" w:rsidRDefault="00E2026C" w:rsidP="00E2026C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9E6F4AE" w14:textId="38DAE0DD" w:rsidR="006F61CB" w:rsidRPr="008E45DD" w:rsidRDefault="00E2026C" w:rsidP="006F61CB">
      <w:pPr>
        <w:spacing w:after="0" w:line="240" w:lineRule="auto"/>
        <w:ind w:left="426"/>
        <w:contextualSpacing/>
        <w:textAlignment w:val="baseline"/>
        <w:rPr>
          <w:rFonts w:cstheme="minorHAnsi"/>
          <w:color w:val="000000" w:themeColor="text1"/>
          <w:sz w:val="24"/>
          <w:szCs w:val="24"/>
          <w:u w:val="single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>S&amp;E:</w:t>
      </w:r>
      <w:r w:rsidR="006F61CB"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0A4C3B25" w14:textId="2A1E60D9" w:rsidR="006F61CB" w:rsidRPr="008E45DD" w:rsidRDefault="003058FF" w:rsidP="006F61CB">
      <w:pPr>
        <w:numPr>
          <w:ilvl w:val="0"/>
          <w:numId w:val="36"/>
        </w:numPr>
        <w:spacing w:after="0" w:line="240" w:lineRule="auto"/>
        <w:ind w:left="810"/>
        <w:contextualSpacing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E45DD">
        <w:rPr>
          <w:rFonts w:cstheme="minorHAnsi"/>
          <w:color w:val="000000" w:themeColor="text1"/>
          <w:sz w:val="24"/>
          <w:szCs w:val="24"/>
        </w:rPr>
        <w:t xml:space="preserve">The highest known Religion or Belief’s indicated by UG &amp; PG students in S&amp;E </w:t>
      </w:r>
      <w:r w:rsidRPr="008E45DD">
        <w:rPr>
          <w:rFonts w:cstheme="minorHAnsi"/>
          <w:color w:val="000000" w:themeColor="text1"/>
          <w:sz w:val="24"/>
          <w:szCs w:val="24"/>
          <w:u w:val="single"/>
        </w:rPr>
        <w:t>combined</w:t>
      </w:r>
      <w:r w:rsidRPr="008E45DD">
        <w:rPr>
          <w:rFonts w:cstheme="minorHAnsi"/>
          <w:color w:val="000000" w:themeColor="text1"/>
          <w:sz w:val="24"/>
          <w:szCs w:val="24"/>
        </w:rPr>
        <w:t xml:space="preserve"> is </w:t>
      </w:r>
      <w:r w:rsidRPr="008E45DD">
        <w:rPr>
          <w:rFonts w:cstheme="minorHAnsi"/>
          <w:i/>
          <w:iCs/>
          <w:color w:val="000000" w:themeColor="text1"/>
          <w:sz w:val="24"/>
          <w:szCs w:val="24"/>
        </w:rPr>
        <w:t>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No Religion or Belief’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(48.5%), followed by 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‘Christian’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(17.6%),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 xml:space="preserve">Muslim’ </w:t>
      </w:r>
      <w:r w:rsidR="006F61CB" w:rsidRPr="008E45DD">
        <w:rPr>
          <w:rFonts w:cstheme="minorHAnsi"/>
          <w:color w:val="000000" w:themeColor="text1"/>
          <w:sz w:val="24"/>
          <w:szCs w:val="24"/>
        </w:rPr>
        <w:t>(13%),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Hindu</w:t>
      </w:r>
      <w:r w:rsidR="006F61CB" w:rsidRPr="008E45DD">
        <w:rPr>
          <w:rFonts w:cstheme="minorHAnsi"/>
          <w:color w:val="000000" w:themeColor="text1"/>
          <w:sz w:val="24"/>
          <w:szCs w:val="24"/>
        </w:rPr>
        <w:t>’ (6.2%),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Other religion or belief’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(2.7%),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Buddhist’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(1%),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Sikh’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(0.5%),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Jewish’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(0.3%) and ‘</w:t>
      </w:r>
      <w:r w:rsidR="006F61CB" w:rsidRPr="008E45DD">
        <w:rPr>
          <w:rFonts w:cstheme="minorHAnsi"/>
          <w:i/>
          <w:iCs/>
          <w:color w:val="000000" w:themeColor="text1"/>
          <w:sz w:val="24"/>
          <w:szCs w:val="24"/>
        </w:rPr>
        <w:t>Spiritual’</w:t>
      </w:r>
      <w:r w:rsidR="006F61CB" w:rsidRPr="008E45DD">
        <w:rPr>
          <w:rFonts w:cstheme="minorHAnsi"/>
          <w:color w:val="000000" w:themeColor="text1"/>
          <w:sz w:val="24"/>
          <w:szCs w:val="24"/>
        </w:rPr>
        <w:t xml:space="preserve"> (0.2%). </w:t>
      </w:r>
    </w:p>
    <w:p w14:paraId="775A58FD" w14:textId="41B9A719" w:rsidR="006F61CB" w:rsidRPr="008E45DD" w:rsidRDefault="006F61CB" w:rsidP="006F61CB">
      <w:pPr>
        <w:numPr>
          <w:ilvl w:val="0"/>
          <w:numId w:val="36"/>
        </w:numPr>
        <w:spacing w:after="0" w:line="240" w:lineRule="auto"/>
        <w:ind w:left="810"/>
        <w:contextualSpacing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E45DD">
        <w:rPr>
          <w:rFonts w:cstheme="minorHAnsi"/>
          <w:color w:val="000000" w:themeColor="text1"/>
          <w:sz w:val="24"/>
          <w:szCs w:val="24"/>
        </w:rPr>
        <w:t>Unknown/PNTS</w:t>
      </w:r>
      <w:r w:rsidRPr="008E45DD">
        <w:rPr>
          <w:rFonts w:cstheme="minorHAnsi"/>
          <w:i/>
          <w:iCs/>
          <w:color w:val="000000" w:themeColor="text1"/>
          <w:sz w:val="24"/>
          <w:szCs w:val="24"/>
        </w:rPr>
        <w:t xml:space="preserve">: </w:t>
      </w:r>
      <w:r w:rsidRPr="008E45DD">
        <w:rPr>
          <w:rFonts w:cstheme="minorHAnsi"/>
          <w:color w:val="000000" w:themeColor="text1"/>
          <w:sz w:val="24"/>
          <w:szCs w:val="24"/>
        </w:rPr>
        <w:t>10.6% of S&amp;E students decline to indicate a Religion or Belief.</w:t>
      </w:r>
    </w:p>
    <w:p w14:paraId="46B9C31A" w14:textId="1DD6848D" w:rsidR="006F61CB" w:rsidRPr="008E45DD" w:rsidRDefault="006F61CB" w:rsidP="006F61CB">
      <w:pPr>
        <w:spacing w:after="0" w:line="240" w:lineRule="auto"/>
        <w:ind w:left="426"/>
        <w:contextualSpacing/>
        <w:textAlignment w:val="baseline"/>
        <w:rPr>
          <w:rFonts w:cstheme="minorHAnsi"/>
          <w:color w:val="000000" w:themeColor="text1"/>
          <w:sz w:val="24"/>
          <w:szCs w:val="24"/>
          <w:u w:val="single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lastRenderedPageBreak/>
        <w:t xml:space="preserve">HLS: </w:t>
      </w:r>
    </w:p>
    <w:p w14:paraId="34C4EBDC" w14:textId="53D75082" w:rsidR="006F61CB" w:rsidRPr="008E45DD" w:rsidRDefault="003058FF" w:rsidP="006F61CB">
      <w:pPr>
        <w:pStyle w:val="ListParagraph"/>
        <w:numPr>
          <w:ilvl w:val="0"/>
          <w:numId w:val="45"/>
        </w:numPr>
        <w:ind w:left="851"/>
        <w:textAlignment w:val="baseline"/>
        <w:rPr>
          <w:rFonts w:asciiTheme="minorHAnsi" w:hAnsiTheme="minorHAnsi" w:cstheme="minorHAnsi"/>
          <w:color w:val="000000" w:themeColor="text1"/>
        </w:rPr>
      </w:pPr>
      <w:r w:rsidRPr="008E45DD">
        <w:rPr>
          <w:rFonts w:asciiTheme="minorHAnsi" w:hAnsiTheme="minorHAnsi" w:cstheme="minorHAnsi"/>
          <w:color w:val="000000" w:themeColor="text1"/>
        </w:rPr>
        <w:t xml:space="preserve">The highest known Religion or Belief’s indicated by UG &amp; PG students in HLS </w:t>
      </w:r>
      <w:r w:rsidRPr="008E45DD">
        <w:rPr>
          <w:rFonts w:asciiTheme="minorHAnsi" w:hAnsiTheme="minorHAnsi" w:cstheme="minorHAnsi"/>
          <w:color w:val="000000" w:themeColor="text1"/>
          <w:u w:val="single"/>
        </w:rPr>
        <w:t>combined</w:t>
      </w:r>
      <w:r w:rsidRPr="008E45DD">
        <w:rPr>
          <w:rFonts w:asciiTheme="minorHAnsi" w:hAnsiTheme="minorHAnsi" w:cstheme="minorHAnsi"/>
          <w:color w:val="000000" w:themeColor="text1"/>
        </w:rPr>
        <w:t xml:space="preserve"> is</w:t>
      </w:r>
      <w:r w:rsidRPr="008E45DD">
        <w:rPr>
          <w:rFonts w:cstheme="minorHAnsi"/>
          <w:color w:val="000000" w:themeColor="text1"/>
        </w:rPr>
        <w:t xml:space="preserve"> 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No Religion or Belief’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Pr="008E45DD">
        <w:rPr>
          <w:rFonts w:asciiTheme="minorHAnsi" w:hAnsiTheme="minorHAnsi" w:cstheme="minorHAnsi"/>
          <w:color w:val="000000" w:themeColor="text1"/>
        </w:rPr>
        <w:t>42.6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%), followed by 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‘Christian’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E02AC2" w:rsidRPr="008E45DD">
        <w:rPr>
          <w:rFonts w:asciiTheme="minorHAnsi" w:hAnsiTheme="minorHAnsi" w:cstheme="minorHAnsi"/>
          <w:color w:val="000000" w:themeColor="text1"/>
        </w:rPr>
        <w:t>28.6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Muslim’ </w:t>
      </w:r>
      <w:r w:rsidR="006F61CB" w:rsidRPr="008E45DD">
        <w:rPr>
          <w:rFonts w:asciiTheme="minorHAnsi" w:hAnsiTheme="minorHAnsi" w:cstheme="minorHAnsi"/>
          <w:color w:val="000000" w:themeColor="text1"/>
        </w:rPr>
        <w:t>(</w:t>
      </w:r>
      <w:r w:rsidR="00E02AC2" w:rsidRPr="008E45DD">
        <w:rPr>
          <w:rFonts w:asciiTheme="minorHAnsi" w:hAnsiTheme="minorHAnsi" w:cstheme="minorHAnsi"/>
          <w:color w:val="000000" w:themeColor="text1"/>
        </w:rPr>
        <w:t>9.8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Hindu</w:t>
      </w:r>
      <w:r w:rsidR="006F61CB" w:rsidRPr="008E45DD">
        <w:rPr>
          <w:rFonts w:asciiTheme="minorHAnsi" w:hAnsiTheme="minorHAnsi" w:cstheme="minorHAnsi"/>
          <w:color w:val="000000" w:themeColor="text1"/>
        </w:rPr>
        <w:t>’ (</w:t>
      </w:r>
      <w:r w:rsidR="00E02AC2" w:rsidRPr="008E45DD">
        <w:rPr>
          <w:rFonts w:asciiTheme="minorHAnsi" w:hAnsiTheme="minorHAnsi" w:cstheme="minorHAnsi"/>
          <w:color w:val="000000" w:themeColor="text1"/>
        </w:rPr>
        <w:t>3.3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Other religion or belief’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E02AC2" w:rsidRPr="008E45DD">
        <w:rPr>
          <w:rFonts w:asciiTheme="minorHAnsi" w:hAnsiTheme="minorHAnsi" w:cstheme="minorHAnsi"/>
          <w:color w:val="000000" w:themeColor="text1"/>
        </w:rPr>
        <w:t>2.2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Sikh’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E02AC2" w:rsidRPr="008E45DD">
        <w:rPr>
          <w:rFonts w:asciiTheme="minorHAnsi" w:hAnsiTheme="minorHAnsi" w:cstheme="minorHAnsi"/>
          <w:color w:val="000000" w:themeColor="text1"/>
        </w:rPr>
        <w:t>1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%), </w:t>
      </w:r>
      <w:r w:rsidR="00E02AC2" w:rsidRPr="008E45DD">
        <w:rPr>
          <w:rFonts w:asciiTheme="minorHAnsi" w:hAnsiTheme="minorHAnsi" w:cstheme="minorHAnsi"/>
          <w:color w:val="000000" w:themeColor="text1"/>
        </w:rPr>
        <w:t>‘</w:t>
      </w:r>
      <w:r w:rsidR="00E02AC2" w:rsidRPr="008E45DD">
        <w:rPr>
          <w:rFonts w:asciiTheme="minorHAnsi" w:hAnsiTheme="minorHAnsi" w:cstheme="minorHAnsi"/>
          <w:i/>
          <w:iCs/>
          <w:color w:val="000000" w:themeColor="text1"/>
        </w:rPr>
        <w:t>Buddhist’</w:t>
      </w:r>
      <w:r w:rsidR="00E02AC2" w:rsidRPr="008E45DD">
        <w:rPr>
          <w:rFonts w:asciiTheme="minorHAnsi" w:hAnsiTheme="minorHAnsi" w:cstheme="minorHAnsi"/>
          <w:color w:val="000000" w:themeColor="text1"/>
        </w:rPr>
        <w:t xml:space="preserve"> (0.8%),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Spiritual’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E02AC2" w:rsidRPr="008E45DD">
        <w:rPr>
          <w:rFonts w:asciiTheme="minorHAnsi" w:hAnsiTheme="minorHAnsi" w:cstheme="minorHAnsi"/>
          <w:color w:val="000000" w:themeColor="text1"/>
        </w:rPr>
        <w:t>0.6</w:t>
      </w:r>
      <w:r w:rsidR="006F61CB" w:rsidRPr="008E45DD">
        <w:rPr>
          <w:rFonts w:asciiTheme="minorHAnsi" w:hAnsiTheme="minorHAnsi" w:cstheme="minorHAnsi"/>
          <w:color w:val="000000" w:themeColor="text1"/>
        </w:rPr>
        <w:t>%) and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Jewish’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E02AC2" w:rsidRPr="008E45DD">
        <w:rPr>
          <w:rFonts w:asciiTheme="minorHAnsi" w:hAnsiTheme="minorHAnsi" w:cstheme="minorHAnsi"/>
          <w:color w:val="000000" w:themeColor="text1"/>
        </w:rPr>
        <w:t>0.3</w:t>
      </w:r>
      <w:r w:rsidR="006F61CB" w:rsidRPr="008E45DD">
        <w:rPr>
          <w:rFonts w:asciiTheme="minorHAnsi" w:hAnsiTheme="minorHAnsi" w:cstheme="minorHAnsi"/>
          <w:color w:val="000000" w:themeColor="text1"/>
        </w:rPr>
        <w:t>%).</w:t>
      </w:r>
    </w:p>
    <w:p w14:paraId="0032B30C" w14:textId="004B8754" w:rsidR="006F61CB" w:rsidRPr="008E45DD" w:rsidRDefault="006F61CB" w:rsidP="006F61CB">
      <w:pPr>
        <w:numPr>
          <w:ilvl w:val="0"/>
          <w:numId w:val="36"/>
        </w:numPr>
        <w:spacing w:after="0" w:line="240" w:lineRule="auto"/>
        <w:ind w:left="810"/>
        <w:contextualSpacing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E45DD">
        <w:rPr>
          <w:rFonts w:cstheme="minorHAnsi"/>
          <w:color w:val="000000" w:themeColor="text1"/>
          <w:sz w:val="24"/>
          <w:szCs w:val="24"/>
        </w:rPr>
        <w:t>Unknown/PNTS</w:t>
      </w:r>
      <w:r w:rsidRPr="008E45DD">
        <w:rPr>
          <w:rFonts w:cstheme="minorHAnsi"/>
          <w:i/>
          <w:iCs/>
          <w:color w:val="000000" w:themeColor="text1"/>
          <w:sz w:val="24"/>
          <w:szCs w:val="24"/>
        </w:rPr>
        <w:t xml:space="preserve">: </w:t>
      </w:r>
      <w:r w:rsidR="00E02AC2" w:rsidRPr="008E45DD">
        <w:rPr>
          <w:rFonts w:cstheme="minorHAnsi"/>
          <w:color w:val="000000" w:themeColor="text1"/>
          <w:sz w:val="24"/>
          <w:szCs w:val="24"/>
        </w:rPr>
        <w:t>10.7</w:t>
      </w:r>
      <w:r w:rsidRPr="008E45DD">
        <w:rPr>
          <w:rFonts w:cstheme="minorHAnsi"/>
          <w:color w:val="000000" w:themeColor="text1"/>
          <w:sz w:val="24"/>
          <w:szCs w:val="24"/>
        </w:rPr>
        <w:t>% of HLS students decline to indicate a Religion or Belief.</w:t>
      </w:r>
    </w:p>
    <w:p w14:paraId="1C298727" w14:textId="77777777" w:rsidR="006F61CB" w:rsidRPr="008E45DD" w:rsidRDefault="006F61CB" w:rsidP="006F61CB">
      <w:pPr>
        <w:spacing w:after="0" w:line="240" w:lineRule="auto"/>
        <w:ind w:left="810"/>
        <w:contextualSpacing/>
        <w:textAlignment w:val="baseline"/>
        <w:rPr>
          <w:rFonts w:eastAsia="Times New Roman"/>
          <w:b/>
          <w:bCs/>
          <w:color w:val="000000"/>
          <w:sz w:val="24"/>
          <w:szCs w:val="24"/>
          <w:lang w:eastAsia="en-GB"/>
        </w:rPr>
      </w:pPr>
    </w:p>
    <w:p w14:paraId="6F597F9D" w14:textId="49140DF5" w:rsidR="006F61CB" w:rsidRPr="008E45DD" w:rsidRDefault="006F61CB" w:rsidP="006F61CB">
      <w:pPr>
        <w:spacing w:after="0" w:line="240" w:lineRule="auto"/>
        <w:ind w:left="426"/>
        <w:contextualSpacing/>
        <w:textAlignment w:val="baseline"/>
        <w:rPr>
          <w:rFonts w:cstheme="minorHAnsi"/>
          <w:color w:val="000000" w:themeColor="text1"/>
          <w:sz w:val="24"/>
          <w:szCs w:val="24"/>
          <w:u w:val="single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en-GB"/>
        </w:rPr>
        <w:t xml:space="preserve">HSS: </w:t>
      </w:r>
    </w:p>
    <w:p w14:paraId="5781B015" w14:textId="74B08898" w:rsidR="006F61CB" w:rsidRPr="008E45DD" w:rsidRDefault="003058FF" w:rsidP="006F61CB">
      <w:pPr>
        <w:pStyle w:val="ListParagraph"/>
        <w:numPr>
          <w:ilvl w:val="0"/>
          <w:numId w:val="45"/>
        </w:numPr>
        <w:ind w:left="851"/>
        <w:textAlignment w:val="baseline"/>
        <w:rPr>
          <w:rFonts w:asciiTheme="minorHAnsi" w:hAnsiTheme="minorHAnsi" w:cstheme="minorHAnsi"/>
          <w:color w:val="000000" w:themeColor="text1"/>
        </w:rPr>
      </w:pPr>
      <w:r w:rsidRPr="008E45DD">
        <w:rPr>
          <w:rFonts w:asciiTheme="minorHAnsi" w:hAnsiTheme="minorHAnsi" w:cstheme="minorHAnsi"/>
          <w:color w:val="000000" w:themeColor="text1"/>
        </w:rPr>
        <w:t xml:space="preserve">The highest known Religion or Belief’s indicated by UG &amp; PG students in HSS </w:t>
      </w:r>
      <w:r w:rsidRPr="008E45DD">
        <w:rPr>
          <w:rFonts w:asciiTheme="minorHAnsi" w:hAnsiTheme="minorHAnsi" w:cstheme="minorHAnsi"/>
          <w:color w:val="000000" w:themeColor="text1"/>
          <w:u w:val="single"/>
        </w:rPr>
        <w:t>combined</w:t>
      </w:r>
      <w:r w:rsidRPr="008E45DD">
        <w:rPr>
          <w:rFonts w:asciiTheme="minorHAnsi" w:hAnsiTheme="minorHAnsi" w:cstheme="minorHAnsi"/>
          <w:color w:val="000000" w:themeColor="text1"/>
        </w:rPr>
        <w:t xml:space="preserve"> is</w:t>
      </w:r>
      <w:r w:rsidRPr="008E45DD">
        <w:rPr>
          <w:rFonts w:cstheme="minorHAnsi"/>
          <w:color w:val="000000" w:themeColor="text1"/>
        </w:rPr>
        <w:t xml:space="preserve"> </w:t>
      </w:r>
      <w:r w:rsidRPr="008E45DD">
        <w:rPr>
          <w:rFonts w:asciiTheme="minorHAnsi" w:hAnsiTheme="minorHAnsi" w:cstheme="minorHAnsi"/>
          <w:i/>
          <w:iCs/>
          <w:color w:val="000000" w:themeColor="text1"/>
        </w:rPr>
        <w:t>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No Religion or Belief’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49.5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%), followed by 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‘Christian’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21.4</w:t>
      </w:r>
      <w:r w:rsidR="006F61CB" w:rsidRPr="008E45DD">
        <w:rPr>
          <w:rFonts w:asciiTheme="minorHAnsi" w:hAnsiTheme="minorHAnsi" w:cstheme="minorHAnsi"/>
          <w:color w:val="000000" w:themeColor="text1"/>
        </w:rPr>
        <w:t>%),</w:t>
      </w:r>
      <w:r w:rsidR="009217A8" w:rsidRPr="008E45DD">
        <w:rPr>
          <w:rFonts w:asciiTheme="minorHAnsi" w:hAnsiTheme="minorHAnsi" w:cstheme="minorHAnsi"/>
          <w:color w:val="000000" w:themeColor="text1"/>
        </w:rPr>
        <w:t xml:space="preserve"> ‘</w:t>
      </w:r>
      <w:r w:rsidR="009217A8" w:rsidRPr="008E45DD">
        <w:rPr>
          <w:rFonts w:asciiTheme="minorHAnsi" w:hAnsiTheme="minorHAnsi" w:cstheme="minorHAnsi"/>
          <w:i/>
          <w:iCs/>
          <w:color w:val="000000" w:themeColor="text1"/>
        </w:rPr>
        <w:t>Hindu</w:t>
      </w:r>
      <w:r w:rsidR="009217A8" w:rsidRPr="008E45DD">
        <w:rPr>
          <w:rFonts w:asciiTheme="minorHAnsi" w:hAnsiTheme="minorHAnsi" w:cstheme="minorHAnsi"/>
          <w:color w:val="000000" w:themeColor="text1"/>
        </w:rPr>
        <w:t>’ (6.7%</w:t>
      </w:r>
      <w:proofErr w:type="gramStart"/>
      <w:r w:rsidR="009217A8" w:rsidRPr="008E45DD">
        <w:rPr>
          <w:rFonts w:asciiTheme="minorHAnsi" w:hAnsiTheme="minorHAnsi" w:cstheme="minorHAnsi"/>
          <w:color w:val="000000" w:themeColor="text1"/>
        </w:rPr>
        <w:t xml:space="preserve">),  </w:t>
      </w:r>
      <w:r w:rsidR="006F61CB" w:rsidRPr="008E45DD">
        <w:rPr>
          <w:rFonts w:asciiTheme="minorHAnsi" w:hAnsiTheme="minorHAnsi" w:cstheme="minorHAnsi"/>
          <w:color w:val="000000" w:themeColor="text1"/>
        </w:rPr>
        <w:t>‘</w:t>
      </w:r>
      <w:proofErr w:type="gramEnd"/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 xml:space="preserve">Muslim’ </w:t>
      </w:r>
      <w:r w:rsidR="006F61CB" w:rsidRPr="008E45DD">
        <w:rPr>
          <w:rFonts w:asciiTheme="minorHAnsi" w:hAnsiTheme="minorHAnsi" w:cstheme="minorHAnsi"/>
          <w:color w:val="000000" w:themeColor="text1"/>
        </w:rPr>
        <w:t>(</w:t>
      </w:r>
      <w:r w:rsidR="009217A8" w:rsidRPr="008E45DD">
        <w:rPr>
          <w:rFonts w:asciiTheme="minorHAnsi" w:hAnsiTheme="minorHAnsi" w:cstheme="minorHAnsi"/>
          <w:color w:val="000000" w:themeColor="text1"/>
        </w:rPr>
        <w:t>6.1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Other religion or belief’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2.2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Buddhist’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1.5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Sikh’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0.7</w:t>
      </w:r>
      <w:r w:rsidR="006F61CB" w:rsidRPr="008E45DD">
        <w:rPr>
          <w:rFonts w:asciiTheme="minorHAnsi" w:hAnsiTheme="minorHAnsi" w:cstheme="minorHAnsi"/>
          <w:color w:val="000000" w:themeColor="text1"/>
        </w:rPr>
        <w:t>%),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Spiritual’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0.6</w:t>
      </w:r>
      <w:r w:rsidR="006F61CB" w:rsidRPr="008E45DD">
        <w:rPr>
          <w:rFonts w:asciiTheme="minorHAnsi" w:hAnsiTheme="minorHAnsi" w:cstheme="minorHAnsi"/>
          <w:color w:val="000000" w:themeColor="text1"/>
        </w:rPr>
        <w:t>%) and ‘</w:t>
      </w:r>
      <w:r w:rsidR="006F61CB" w:rsidRPr="008E45DD">
        <w:rPr>
          <w:rFonts w:asciiTheme="minorHAnsi" w:hAnsiTheme="minorHAnsi" w:cstheme="minorHAnsi"/>
          <w:i/>
          <w:iCs/>
          <w:color w:val="000000" w:themeColor="text1"/>
        </w:rPr>
        <w:t>Jewish’</w:t>
      </w:r>
      <w:r w:rsidR="006F61CB" w:rsidRPr="008E45DD">
        <w:rPr>
          <w:rFonts w:asciiTheme="minorHAnsi" w:hAnsiTheme="minorHAnsi" w:cstheme="minorHAnsi"/>
          <w:color w:val="000000" w:themeColor="text1"/>
        </w:rPr>
        <w:t xml:space="preserve"> (</w:t>
      </w:r>
      <w:r w:rsidR="009217A8" w:rsidRPr="008E45DD">
        <w:rPr>
          <w:rFonts w:asciiTheme="minorHAnsi" w:hAnsiTheme="minorHAnsi" w:cstheme="minorHAnsi"/>
          <w:color w:val="000000" w:themeColor="text1"/>
        </w:rPr>
        <w:t>0.4</w:t>
      </w:r>
      <w:r w:rsidR="006F61CB" w:rsidRPr="008E45DD">
        <w:rPr>
          <w:rFonts w:asciiTheme="minorHAnsi" w:hAnsiTheme="minorHAnsi" w:cstheme="minorHAnsi"/>
          <w:color w:val="000000" w:themeColor="text1"/>
        </w:rPr>
        <w:t>%).</w:t>
      </w:r>
    </w:p>
    <w:p w14:paraId="254CEDD2" w14:textId="3B68C4F6" w:rsidR="006F61CB" w:rsidRPr="008E45DD" w:rsidRDefault="006F61CB" w:rsidP="006F61CB">
      <w:pPr>
        <w:numPr>
          <w:ilvl w:val="0"/>
          <w:numId w:val="36"/>
        </w:numPr>
        <w:spacing w:after="0" w:line="240" w:lineRule="auto"/>
        <w:ind w:left="810"/>
        <w:contextualSpacing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E45DD">
        <w:rPr>
          <w:rFonts w:cstheme="minorHAnsi"/>
          <w:color w:val="000000" w:themeColor="text1"/>
          <w:sz w:val="24"/>
          <w:szCs w:val="24"/>
        </w:rPr>
        <w:t>Unknown/PNTS:</w:t>
      </w:r>
      <w:r w:rsidRPr="008E45D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9217A8" w:rsidRPr="008E45DD">
        <w:rPr>
          <w:rFonts w:cstheme="minorHAnsi"/>
          <w:color w:val="000000" w:themeColor="text1"/>
          <w:sz w:val="24"/>
          <w:szCs w:val="24"/>
        </w:rPr>
        <w:t>10.8</w:t>
      </w:r>
      <w:r w:rsidRPr="008E45DD">
        <w:rPr>
          <w:rFonts w:cstheme="minorHAnsi"/>
          <w:color w:val="000000" w:themeColor="text1"/>
          <w:sz w:val="24"/>
          <w:szCs w:val="24"/>
        </w:rPr>
        <w:t>% of HSS students decline to indicate a Religion or Belief.</w:t>
      </w:r>
    </w:p>
    <w:p w14:paraId="11C631F1" w14:textId="77777777" w:rsidR="00E2026C" w:rsidRPr="008E45DD" w:rsidRDefault="00E2026C" w:rsidP="004E65E1">
      <w:pPr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134B7D1C" w14:textId="609F6CC7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26"/>
          <w:szCs w:val="26"/>
          <w:lang w:eastAsia="en-GB"/>
        </w:rPr>
      </w:pPr>
      <w:bookmarkStart w:id="50" w:name="_Toc772195286"/>
      <w:bookmarkStart w:id="51" w:name="_Toc542969472"/>
      <w:bookmarkStart w:id="52" w:name="_Toc151043675"/>
      <w:bookmarkStart w:id="53" w:name="_Toc152344093"/>
      <w:bookmarkStart w:id="54" w:name="_Toc152597703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Sexual Orientation</w:t>
      </w:r>
      <w:bookmarkEnd w:id="50"/>
      <w:bookmarkEnd w:id="51"/>
      <w:bookmarkEnd w:id="52"/>
      <w:bookmarkEnd w:id="53"/>
      <w:bookmarkEnd w:id="54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 </w:t>
      </w:r>
    </w:p>
    <w:p w14:paraId="520B5278" w14:textId="1CF720C7" w:rsidR="00110B2D" w:rsidRPr="008E45DD" w:rsidRDefault="00110B2D" w:rsidP="00110B2D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8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: Student population data (202</w:t>
      </w:r>
      <w:r w:rsidR="00171056" w:rsidRPr="008E45DD">
        <w:rPr>
          <w:rFonts w:eastAsia="Times New Roman" w:cs="Arial"/>
          <w:b/>
          <w:bCs/>
          <w:sz w:val="24"/>
          <w:szCs w:val="24"/>
          <w:lang w:eastAsia="en-GB"/>
        </w:rPr>
        <w:t>3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 – 202</w:t>
      </w:r>
      <w:r w:rsidR="00171056" w:rsidRPr="008E45DD">
        <w:rPr>
          <w:rFonts w:eastAsia="Times New Roman" w:cs="Arial"/>
          <w:b/>
          <w:bCs/>
          <w:sz w:val="24"/>
          <w:szCs w:val="24"/>
          <w:lang w:eastAsia="en-GB"/>
        </w:rPr>
        <w:t>4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>) by Sexual Orientation</w:t>
      </w:r>
    </w:p>
    <w:tbl>
      <w:tblPr>
        <w:tblW w:w="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301"/>
        <w:gridCol w:w="1903"/>
        <w:gridCol w:w="1371"/>
        <w:gridCol w:w="488"/>
      </w:tblGrid>
      <w:tr w:rsidR="00171056" w:rsidRPr="008E45DD" w14:paraId="767B4839" w14:textId="77777777" w:rsidTr="005A27BF">
        <w:trPr>
          <w:trHeight w:val="273"/>
        </w:trPr>
        <w:tc>
          <w:tcPr>
            <w:tcW w:w="1081" w:type="dxa"/>
          </w:tcPr>
          <w:p w14:paraId="1767A162" w14:textId="7777777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DA6F3A1" w14:textId="7777777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03" w:type="dxa"/>
            <w:shd w:val="clear" w:color="auto" w:fill="323E4F" w:themeFill="text2" w:themeFillShade="BF"/>
            <w:vAlign w:val="bottom"/>
            <w:hideMark/>
          </w:tcPr>
          <w:p w14:paraId="31FF361E" w14:textId="77777777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2022/23</w:t>
            </w:r>
            <w:r w:rsidRPr="008E45DD">
              <w:rPr>
                <w:rFonts w:eastAsia="Times New Roman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1" w:type="dxa"/>
            <w:shd w:val="clear" w:color="auto" w:fill="323E4F" w:themeFill="text2" w:themeFillShade="BF"/>
          </w:tcPr>
          <w:p w14:paraId="17172CD2" w14:textId="55C664B2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488" w:type="dxa"/>
            <w:shd w:val="clear" w:color="auto" w:fill="323E4F" w:themeFill="text2" w:themeFillShade="BF"/>
          </w:tcPr>
          <w:p w14:paraId="26CBE0C9" w14:textId="62A60B95" w:rsidR="00171056" w:rsidRPr="008E45DD" w:rsidRDefault="00171056" w:rsidP="00110B2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E5517D" w:rsidRPr="008E45DD" w14:paraId="3B833DE5" w14:textId="77777777" w:rsidTr="005A27BF">
        <w:trPr>
          <w:trHeight w:val="273"/>
        </w:trPr>
        <w:tc>
          <w:tcPr>
            <w:tcW w:w="1081" w:type="dxa"/>
            <w:vMerge w:val="restart"/>
            <w:shd w:val="clear" w:color="auto" w:fill="323E4F" w:themeFill="text2" w:themeFillShade="BF"/>
          </w:tcPr>
          <w:p w14:paraId="728E9E4D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  <w:p w14:paraId="645BE9E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</w:t>
            </w:r>
          </w:p>
        </w:tc>
        <w:tc>
          <w:tcPr>
            <w:tcW w:w="3301" w:type="dxa"/>
            <w:shd w:val="clear" w:color="auto" w:fill="323E4F" w:themeFill="text2" w:themeFillShade="BF"/>
            <w:vAlign w:val="bottom"/>
          </w:tcPr>
          <w:p w14:paraId="35284AF5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LGBO+</w:t>
            </w:r>
          </w:p>
        </w:tc>
        <w:tc>
          <w:tcPr>
            <w:tcW w:w="1903" w:type="dxa"/>
            <w:shd w:val="clear" w:color="auto" w:fill="EDEDED" w:themeFill="accent3" w:themeFillTint="33"/>
            <w:vAlign w:val="bottom"/>
          </w:tcPr>
          <w:p w14:paraId="09EF2D57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9.3%</w:t>
            </w:r>
          </w:p>
        </w:tc>
        <w:tc>
          <w:tcPr>
            <w:tcW w:w="1371" w:type="dxa"/>
          </w:tcPr>
          <w:p w14:paraId="1BB51FD0" w14:textId="06AF8338" w:rsidR="00E5517D" w:rsidRPr="008E45DD" w:rsidRDefault="00680594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10.8</w:t>
            </w:r>
            <w:r w:rsidR="00AB74A1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488" w:type="dxa"/>
            <w:shd w:val="clear" w:color="auto" w:fill="FFFFFF" w:themeFill="background1"/>
          </w:tcPr>
          <w:p w14:paraId="37AB23A5" w14:textId="3AED3A60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305EBB36" w14:textId="77777777" w:rsidTr="005A27BF">
        <w:trPr>
          <w:trHeight w:val="273"/>
        </w:trPr>
        <w:tc>
          <w:tcPr>
            <w:tcW w:w="1081" w:type="dxa"/>
            <w:vMerge/>
          </w:tcPr>
          <w:p w14:paraId="34EA429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323E4F" w:themeFill="text2" w:themeFillShade="BF"/>
            <w:vAlign w:val="bottom"/>
          </w:tcPr>
          <w:p w14:paraId="1A08C6B7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Heterosexual </w:t>
            </w:r>
          </w:p>
        </w:tc>
        <w:tc>
          <w:tcPr>
            <w:tcW w:w="1903" w:type="dxa"/>
            <w:shd w:val="clear" w:color="auto" w:fill="EDEDED" w:themeFill="accent3" w:themeFillTint="33"/>
            <w:vAlign w:val="bottom"/>
          </w:tcPr>
          <w:p w14:paraId="128A2084" w14:textId="0F512C8D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8</w:t>
            </w:r>
            <w:r w:rsidR="00680594">
              <w:rPr>
                <w:rFonts w:eastAsia="Times New Roman"/>
                <w:lang w:eastAsia="en-GB"/>
              </w:rPr>
              <w:t>2</w:t>
            </w:r>
            <w:r w:rsidRPr="008E45DD">
              <w:rPr>
                <w:rFonts w:eastAsia="Times New Roman"/>
                <w:lang w:eastAsia="en-GB"/>
              </w:rPr>
              <w:t>.</w:t>
            </w:r>
            <w:r w:rsidR="00680594">
              <w:rPr>
                <w:rFonts w:eastAsia="Times New Roman"/>
                <w:lang w:eastAsia="en-GB"/>
              </w:rPr>
              <w:t>4</w:t>
            </w:r>
            <w:r w:rsidRPr="008E45DD"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1371" w:type="dxa"/>
          </w:tcPr>
          <w:p w14:paraId="1B18FE4D" w14:textId="0559E3C0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79.6%</w:t>
            </w:r>
          </w:p>
        </w:tc>
        <w:tc>
          <w:tcPr>
            <w:tcW w:w="488" w:type="dxa"/>
            <w:shd w:val="clear" w:color="auto" w:fill="FFFFFF" w:themeFill="background1"/>
          </w:tcPr>
          <w:p w14:paraId="580E1C40" w14:textId="39E54E5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58CB814F" w14:textId="77777777" w:rsidTr="005A27BF">
        <w:trPr>
          <w:trHeight w:val="225"/>
        </w:trPr>
        <w:tc>
          <w:tcPr>
            <w:tcW w:w="1081" w:type="dxa"/>
            <w:vMerge/>
          </w:tcPr>
          <w:p w14:paraId="3D40D90A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323E4F" w:themeFill="text2" w:themeFillShade="BF"/>
            <w:vAlign w:val="bottom"/>
          </w:tcPr>
          <w:p w14:paraId="7BD326FA" w14:textId="78930A8A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1903" w:type="dxa"/>
            <w:shd w:val="clear" w:color="auto" w:fill="EDEDED" w:themeFill="accent3" w:themeFillTint="33"/>
            <w:vAlign w:val="bottom"/>
          </w:tcPr>
          <w:p w14:paraId="6DB901F5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8.3%</w:t>
            </w:r>
          </w:p>
        </w:tc>
        <w:tc>
          <w:tcPr>
            <w:tcW w:w="1371" w:type="dxa"/>
          </w:tcPr>
          <w:p w14:paraId="4B9ABC5C" w14:textId="28C7B797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9.6%</w:t>
            </w:r>
          </w:p>
        </w:tc>
        <w:tc>
          <w:tcPr>
            <w:tcW w:w="488" w:type="dxa"/>
            <w:shd w:val="clear" w:color="auto" w:fill="FFFFFF" w:themeFill="background1"/>
          </w:tcPr>
          <w:p w14:paraId="6D8D1780" w14:textId="2CFB34CD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47CC963C" w14:textId="77777777" w:rsidTr="005A27BF">
        <w:trPr>
          <w:trHeight w:val="273"/>
        </w:trPr>
        <w:tc>
          <w:tcPr>
            <w:tcW w:w="1081" w:type="dxa"/>
            <w:vMerge w:val="restart"/>
            <w:shd w:val="clear" w:color="auto" w:fill="1F3864" w:themeFill="accent1" w:themeFillShade="80"/>
          </w:tcPr>
          <w:p w14:paraId="122C9EA0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  <w:p w14:paraId="54CE1B51" w14:textId="2C2CE843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</w:t>
            </w:r>
            <w:r w:rsidR="004E65E1"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 xml:space="preserve"> (Combined)</w:t>
            </w:r>
          </w:p>
        </w:tc>
        <w:tc>
          <w:tcPr>
            <w:tcW w:w="3301" w:type="dxa"/>
            <w:shd w:val="clear" w:color="auto" w:fill="1F3864" w:themeFill="accent1" w:themeFillShade="80"/>
            <w:vAlign w:val="bottom"/>
          </w:tcPr>
          <w:p w14:paraId="01FADF4D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LGBO+</w:t>
            </w:r>
          </w:p>
        </w:tc>
        <w:tc>
          <w:tcPr>
            <w:tcW w:w="1903" w:type="dxa"/>
            <w:shd w:val="clear" w:color="auto" w:fill="EDEDED" w:themeFill="accent3" w:themeFillTint="33"/>
            <w:vAlign w:val="bottom"/>
          </w:tcPr>
          <w:p w14:paraId="3126327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7.3%</w:t>
            </w:r>
          </w:p>
        </w:tc>
        <w:tc>
          <w:tcPr>
            <w:tcW w:w="1371" w:type="dxa"/>
          </w:tcPr>
          <w:p w14:paraId="4373C3B4" w14:textId="4BB1A2EE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7.8%</w:t>
            </w:r>
          </w:p>
        </w:tc>
        <w:tc>
          <w:tcPr>
            <w:tcW w:w="488" w:type="dxa"/>
            <w:shd w:val="clear" w:color="auto" w:fill="FFFFFF" w:themeFill="background1"/>
          </w:tcPr>
          <w:p w14:paraId="216C0370" w14:textId="3C25641B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E5517D" w:rsidRPr="008E45DD" w14:paraId="09844DAF" w14:textId="77777777" w:rsidTr="005A27BF">
        <w:trPr>
          <w:trHeight w:val="273"/>
        </w:trPr>
        <w:tc>
          <w:tcPr>
            <w:tcW w:w="1081" w:type="dxa"/>
            <w:vMerge/>
          </w:tcPr>
          <w:p w14:paraId="0EAC5EA1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1F3864" w:themeFill="accent1" w:themeFillShade="80"/>
            <w:vAlign w:val="bottom"/>
          </w:tcPr>
          <w:p w14:paraId="05B7105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Heterosexual</w:t>
            </w:r>
          </w:p>
        </w:tc>
        <w:tc>
          <w:tcPr>
            <w:tcW w:w="1903" w:type="dxa"/>
            <w:shd w:val="clear" w:color="auto" w:fill="EDEDED" w:themeFill="accent3" w:themeFillTint="33"/>
            <w:vAlign w:val="bottom"/>
          </w:tcPr>
          <w:p w14:paraId="0790D81F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83.2%</w:t>
            </w:r>
          </w:p>
        </w:tc>
        <w:tc>
          <w:tcPr>
            <w:tcW w:w="1371" w:type="dxa"/>
          </w:tcPr>
          <w:p w14:paraId="4CBD1F77" w14:textId="4B6A2317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</w:t>
            </w:r>
            <w:r w:rsidR="00680594">
              <w:rPr>
                <w:rFonts w:eastAsia="Times New Roman" w:cstheme="minorHAnsi"/>
                <w:lang w:eastAsia="en-GB"/>
              </w:rPr>
              <w:t>8</w:t>
            </w:r>
            <w:r w:rsidRPr="008E45DD">
              <w:rPr>
                <w:rFonts w:eastAsia="Times New Roman" w:cstheme="minorHAnsi"/>
                <w:lang w:eastAsia="en-GB"/>
              </w:rPr>
              <w:t>.</w:t>
            </w:r>
            <w:r w:rsidR="00680594">
              <w:rPr>
                <w:rFonts w:eastAsia="Times New Roman" w:cstheme="minorHAnsi"/>
                <w:lang w:eastAsia="en-GB"/>
              </w:rPr>
              <w:t>4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488" w:type="dxa"/>
            <w:shd w:val="clear" w:color="auto" w:fill="FFFFFF" w:themeFill="background1"/>
          </w:tcPr>
          <w:p w14:paraId="5ABFC20D" w14:textId="017E2C2A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289BFAB9" w14:textId="77777777" w:rsidTr="005A27BF">
        <w:trPr>
          <w:trHeight w:val="224"/>
        </w:trPr>
        <w:tc>
          <w:tcPr>
            <w:tcW w:w="1081" w:type="dxa"/>
            <w:vMerge/>
          </w:tcPr>
          <w:p w14:paraId="33A4E7B3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1F3864" w:themeFill="accent1" w:themeFillShade="80"/>
            <w:vAlign w:val="bottom"/>
          </w:tcPr>
          <w:p w14:paraId="58598F8C" w14:textId="77777777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1903" w:type="dxa"/>
            <w:shd w:val="clear" w:color="auto" w:fill="EDEDED" w:themeFill="accent3" w:themeFillTint="33"/>
            <w:vAlign w:val="bottom"/>
          </w:tcPr>
          <w:p w14:paraId="2D65C651" w14:textId="577BBABB" w:rsidR="00E5517D" w:rsidRPr="008E45DD" w:rsidRDefault="00680594" w:rsidP="00E5517D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9</w:t>
            </w:r>
            <w:r w:rsidR="00E5517D" w:rsidRPr="008E45DD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5</w:t>
            </w:r>
            <w:r w:rsidR="00E5517D" w:rsidRPr="008E45DD"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1371" w:type="dxa"/>
          </w:tcPr>
          <w:p w14:paraId="0666D901" w14:textId="78826FBB" w:rsidR="00E5517D" w:rsidRPr="008E45DD" w:rsidRDefault="00AB74A1" w:rsidP="00E55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13.</w:t>
            </w:r>
            <w:r w:rsidR="007B1019">
              <w:rPr>
                <w:rFonts w:eastAsia="Times New Roman" w:cstheme="minorHAnsi"/>
                <w:lang w:eastAsia="en-GB"/>
              </w:rPr>
              <w:t>8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488" w:type="dxa"/>
            <w:shd w:val="clear" w:color="auto" w:fill="FFFFFF" w:themeFill="background1"/>
          </w:tcPr>
          <w:p w14:paraId="3475DC94" w14:textId="6070FE41" w:rsidR="00E5517D" w:rsidRPr="008E45DD" w:rsidRDefault="00E5517D" w:rsidP="00E5517D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A27BF" w:rsidRPr="008E45DD" w14:paraId="29F3FC4D" w14:textId="77777777" w:rsidTr="005A27BF">
        <w:trPr>
          <w:trHeight w:val="224"/>
        </w:trPr>
        <w:tc>
          <w:tcPr>
            <w:tcW w:w="1081" w:type="dxa"/>
            <w:shd w:val="clear" w:color="auto" w:fill="2F5496" w:themeFill="accent1" w:themeFillShade="BF"/>
          </w:tcPr>
          <w:p w14:paraId="377DD739" w14:textId="7883D21E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2F5496" w:themeFill="accent1" w:themeFillShade="BF"/>
            <w:vAlign w:val="bottom"/>
          </w:tcPr>
          <w:p w14:paraId="71B6858A" w14:textId="2658B1D4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LGBO+</w:t>
            </w:r>
          </w:p>
        </w:tc>
        <w:tc>
          <w:tcPr>
            <w:tcW w:w="1903" w:type="dxa"/>
            <w:shd w:val="clear" w:color="auto" w:fill="EDEDED" w:themeFill="accent3" w:themeFillTint="33"/>
          </w:tcPr>
          <w:p w14:paraId="022DE530" w14:textId="0ECC02E0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5.</w:t>
            </w:r>
            <w:r w:rsidR="007B1019">
              <w:rPr>
                <w:rFonts w:eastAsia="Times New Roman" w:cstheme="minorHAnsi"/>
                <w:lang w:eastAsia="en-GB"/>
              </w:rPr>
              <w:t>5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371" w:type="dxa"/>
          </w:tcPr>
          <w:p w14:paraId="35BE2533" w14:textId="389B2035" w:rsidR="005A27BF" w:rsidRPr="008E45DD" w:rsidRDefault="00680594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7</w:t>
            </w:r>
            <w:r w:rsidR="00AB74A1" w:rsidRPr="008E45DD">
              <w:rPr>
                <w:rFonts w:cstheme="minorHAnsi"/>
              </w:rPr>
              <w:t>.</w:t>
            </w:r>
            <w:r w:rsidR="007B1019">
              <w:rPr>
                <w:rFonts w:cstheme="minorHAnsi"/>
              </w:rPr>
              <w:t>6</w:t>
            </w:r>
            <w:r w:rsidR="00AB74A1" w:rsidRPr="008E45DD">
              <w:rPr>
                <w:rFonts w:cstheme="minorHAnsi"/>
              </w:rPr>
              <w:t>%</w:t>
            </w:r>
          </w:p>
        </w:tc>
        <w:tc>
          <w:tcPr>
            <w:tcW w:w="488" w:type="dxa"/>
            <w:shd w:val="clear" w:color="auto" w:fill="FFFFFF" w:themeFill="background1"/>
          </w:tcPr>
          <w:p w14:paraId="5AA5E94C" w14:textId="69D6E9E4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A27BF" w:rsidRPr="008E45DD" w14:paraId="110EC5D4" w14:textId="77777777" w:rsidTr="005A27BF">
        <w:trPr>
          <w:trHeight w:val="224"/>
        </w:trPr>
        <w:tc>
          <w:tcPr>
            <w:tcW w:w="1081" w:type="dxa"/>
            <w:shd w:val="clear" w:color="auto" w:fill="2F5496" w:themeFill="accent1" w:themeFillShade="BF"/>
          </w:tcPr>
          <w:p w14:paraId="555096EA" w14:textId="355E60B3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PGT</w:t>
            </w:r>
          </w:p>
        </w:tc>
        <w:tc>
          <w:tcPr>
            <w:tcW w:w="3301" w:type="dxa"/>
            <w:shd w:val="clear" w:color="auto" w:fill="2F5496" w:themeFill="accent1" w:themeFillShade="BF"/>
            <w:vAlign w:val="bottom"/>
          </w:tcPr>
          <w:p w14:paraId="0FBA821A" w14:textId="33AAE9C2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Heterosexual</w:t>
            </w:r>
          </w:p>
        </w:tc>
        <w:tc>
          <w:tcPr>
            <w:tcW w:w="1903" w:type="dxa"/>
            <w:shd w:val="clear" w:color="auto" w:fill="EDEDED" w:themeFill="accent3" w:themeFillTint="33"/>
          </w:tcPr>
          <w:p w14:paraId="011DD2ED" w14:textId="4B9E0102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83.</w:t>
            </w:r>
            <w:r w:rsidR="007B1019">
              <w:rPr>
                <w:rFonts w:cstheme="minorHAnsi"/>
              </w:rPr>
              <w:t>9</w:t>
            </w:r>
            <w:r w:rsidRPr="008E45DD">
              <w:rPr>
                <w:rFonts w:cstheme="minorHAnsi"/>
              </w:rPr>
              <w:t>%</w:t>
            </w:r>
          </w:p>
        </w:tc>
        <w:tc>
          <w:tcPr>
            <w:tcW w:w="1371" w:type="dxa"/>
          </w:tcPr>
          <w:p w14:paraId="70317967" w14:textId="004499D2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79.3%</w:t>
            </w:r>
          </w:p>
        </w:tc>
        <w:tc>
          <w:tcPr>
            <w:tcW w:w="488" w:type="dxa"/>
            <w:shd w:val="clear" w:color="auto" w:fill="FFFFFF" w:themeFill="background1"/>
          </w:tcPr>
          <w:p w14:paraId="350B642C" w14:textId="74D7B2CE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5A27BF" w:rsidRPr="008E45DD" w14:paraId="71C78C24" w14:textId="77777777" w:rsidTr="005A27BF">
        <w:trPr>
          <w:trHeight w:val="224"/>
        </w:trPr>
        <w:tc>
          <w:tcPr>
            <w:tcW w:w="1081" w:type="dxa"/>
            <w:shd w:val="clear" w:color="auto" w:fill="2F5496" w:themeFill="accent1" w:themeFillShade="BF"/>
          </w:tcPr>
          <w:p w14:paraId="285C4413" w14:textId="77777777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2F5496" w:themeFill="accent1" w:themeFillShade="BF"/>
            <w:vAlign w:val="bottom"/>
          </w:tcPr>
          <w:p w14:paraId="76AC4CD0" w14:textId="3ED685DA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1903" w:type="dxa"/>
            <w:shd w:val="clear" w:color="auto" w:fill="EDEDED" w:themeFill="accent3" w:themeFillTint="33"/>
          </w:tcPr>
          <w:p w14:paraId="4B0BC571" w14:textId="2AC01C2A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10.</w:t>
            </w:r>
            <w:r w:rsidR="007B1019">
              <w:rPr>
                <w:rFonts w:eastAsia="Times New Roman" w:cstheme="minorHAnsi"/>
                <w:lang w:eastAsia="en-GB"/>
              </w:rPr>
              <w:t>6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371" w:type="dxa"/>
          </w:tcPr>
          <w:p w14:paraId="1DA25FE3" w14:textId="0D268D7C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cstheme="minorHAnsi"/>
              </w:rPr>
              <w:t>13.1%</w:t>
            </w:r>
          </w:p>
        </w:tc>
        <w:tc>
          <w:tcPr>
            <w:tcW w:w="488" w:type="dxa"/>
            <w:shd w:val="clear" w:color="auto" w:fill="FFFFFF" w:themeFill="background1"/>
          </w:tcPr>
          <w:p w14:paraId="79454727" w14:textId="11F38705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A27BF" w:rsidRPr="008E45DD" w14:paraId="53A172E4" w14:textId="77777777" w:rsidTr="005A27BF">
        <w:trPr>
          <w:trHeight w:val="224"/>
        </w:trPr>
        <w:tc>
          <w:tcPr>
            <w:tcW w:w="1081" w:type="dxa"/>
            <w:shd w:val="clear" w:color="auto" w:fill="8EAADB" w:themeFill="accent1" w:themeFillTint="99"/>
          </w:tcPr>
          <w:p w14:paraId="672BB9B2" w14:textId="77777777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8EAADB" w:themeFill="accent1" w:themeFillTint="99"/>
            <w:vAlign w:val="bottom"/>
          </w:tcPr>
          <w:p w14:paraId="137FC027" w14:textId="2C6BC546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LGBO+</w:t>
            </w:r>
          </w:p>
        </w:tc>
        <w:tc>
          <w:tcPr>
            <w:tcW w:w="1903" w:type="dxa"/>
            <w:shd w:val="clear" w:color="auto" w:fill="EDEDED" w:themeFill="accent3" w:themeFillTint="33"/>
          </w:tcPr>
          <w:p w14:paraId="26FB4D85" w14:textId="6872E5CF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9.</w:t>
            </w:r>
            <w:r w:rsidR="007B1019">
              <w:rPr>
                <w:rFonts w:cstheme="minorHAnsi"/>
              </w:rPr>
              <w:t>5</w:t>
            </w:r>
            <w:r w:rsidRPr="008E45DD">
              <w:rPr>
                <w:rFonts w:cstheme="minorHAnsi"/>
              </w:rPr>
              <w:t>%</w:t>
            </w:r>
          </w:p>
        </w:tc>
        <w:tc>
          <w:tcPr>
            <w:tcW w:w="1371" w:type="dxa"/>
          </w:tcPr>
          <w:p w14:paraId="11D9A762" w14:textId="20D68DF7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10.</w:t>
            </w:r>
            <w:r w:rsidR="007B1019">
              <w:rPr>
                <w:rFonts w:eastAsia="Times New Roman" w:cstheme="minorHAnsi"/>
                <w:lang w:eastAsia="en-GB"/>
              </w:rPr>
              <w:t>6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488" w:type="dxa"/>
            <w:shd w:val="clear" w:color="auto" w:fill="FFFFFF" w:themeFill="background1"/>
          </w:tcPr>
          <w:p w14:paraId="65F719B0" w14:textId="468F79CC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5A27BF" w:rsidRPr="008E45DD" w14:paraId="44A4C14C" w14:textId="77777777" w:rsidTr="005A27BF">
        <w:trPr>
          <w:trHeight w:val="224"/>
        </w:trPr>
        <w:tc>
          <w:tcPr>
            <w:tcW w:w="1081" w:type="dxa"/>
            <w:shd w:val="clear" w:color="auto" w:fill="8EAADB" w:themeFill="accent1" w:themeFillTint="99"/>
          </w:tcPr>
          <w:p w14:paraId="20873187" w14:textId="789CF70A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PGR</w:t>
            </w:r>
          </w:p>
        </w:tc>
        <w:tc>
          <w:tcPr>
            <w:tcW w:w="3301" w:type="dxa"/>
            <w:shd w:val="clear" w:color="auto" w:fill="8EAADB" w:themeFill="accent1" w:themeFillTint="99"/>
            <w:vAlign w:val="bottom"/>
          </w:tcPr>
          <w:p w14:paraId="7D83BED0" w14:textId="3D7BDB88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Heterosexual</w:t>
            </w:r>
          </w:p>
        </w:tc>
        <w:tc>
          <w:tcPr>
            <w:tcW w:w="1903" w:type="dxa"/>
            <w:shd w:val="clear" w:color="auto" w:fill="EDEDED" w:themeFill="accent3" w:themeFillTint="33"/>
          </w:tcPr>
          <w:p w14:paraId="423C294C" w14:textId="53436AC1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</w:t>
            </w:r>
            <w:r w:rsidR="007B1019">
              <w:rPr>
                <w:rFonts w:eastAsia="Times New Roman" w:cstheme="minorHAnsi"/>
                <w:lang w:eastAsia="en-GB"/>
              </w:rPr>
              <w:t>7</w:t>
            </w:r>
            <w:r w:rsidRPr="008E45DD">
              <w:rPr>
                <w:rFonts w:eastAsia="Times New Roman" w:cstheme="minorHAnsi"/>
                <w:lang w:eastAsia="en-GB"/>
              </w:rPr>
              <w:t>.</w:t>
            </w:r>
            <w:r w:rsidR="007B1019">
              <w:rPr>
                <w:rFonts w:eastAsia="Times New Roman" w:cstheme="minorHAnsi"/>
                <w:lang w:eastAsia="en-GB"/>
              </w:rPr>
              <w:t>9</w:t>
            </w:r>
            <w:r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371" w:type="dxa"/>
          </w:tcPr>
          <w:p w14:paraId="19092CA4" w14:textId="111FEA79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cstheme="minorHAnsi"/>
              </w:rPr>
              <w:t>7</w:t>
            </w:r>
            <w:r w:rsidR="007B1019">
              <w:rPr>
                <w:rFonts w:cstheme="minorHAnsi"/>
              </w:rPr>
              <w:t>5</w:t>
            </w:r>
            <w:r w:rsidRPr="008E45DD">
              <w:rPr>
                <w:rFonts w:cstheme="minorHAnsi"/>
              </w:rPr>
              <w:t>.</w:t>
            </w:r>
            <w:r w:rsidR="007B1019">
              <w:rPr>
                <w:rFonts w:cstheme="minorHAnsi"/>
              </w:rPr>
              <w:t>7</w:t>
            </w:r>
            <w:r w:rsidRPr="008E45DD">
              <w:rPr>
                <w:rFonts w:cstheme="minorHAnsi"/>
              </w:rPr>
              <w:t>%</w:t>
            </w:r>
          </w:p>
        </w:tc>
        <w:tc>
          <w:tcPr>
            <w:tcW w:w="488" w:type="dxa"/>
            <w:shd w:val="clear" w:color="auto" w:fill="FFFFFF" w:themeFill="background1"/>
          </w:tcPr>
          <w:p w14:paraId="100255DD" w14:textId="09405CAE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5A27BF" w:rsidRPr="008E45DD" w14:paraId="65326C2A" w14:textId="77777777" w:rsidTr="005A27BF">
        <w:trPr>
          <w:trHeight w:val="224"/>
        </w:trPr>
        <w:tc>
          <w:tcPr>
            <w:tcW w:w="1081" w:type="dxa"/>
            <w:shd w:val="clear" w:color="auto" w:fill="8EAADB" w:themeFill="accent1" w:themeFillTint="99"/>
          </w:tcPr>
          <w:p w14:paraId="15578AC4" w14:textId="77777777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shd w:val="clear" w:color="auto" w:fill="8EAADB" w:themeFill="accent1" w:themeFillTint="99"/>
            <w:vAlign w:val="bottom"/>
          </w:tcPr>
          <w:p w14:paraId="5A734875" w14:textId="53A1C6B9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Unknown</w:t>
            </w:r>
          </w:p>
        </w:tc>
        <w:tc>
          <w:tcPr>
            <w:tcW w:w="1903" w:type="dxa"/>
            <w:shd w:val="clear" w:color="auto" w:fill="EDEDED" w:themeFill="accent3" w:themeFillTint="33"/>
          </w:tcPr>
          <w:p w14:paraId="13AFA6BE" w14:textId="6755B045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12.6%</w:t>
            </w:r>
          </w:p>
        </w:tc>
        <w:tc>
          <w:tcPr>
            <w:tcW w:w="1371" w:type="dxa"/>
          </w:tcPr>
          <w:p w14:paraId="549C92A0" w14:textId="41858933" w:rsidR="005A27BF" w:rsidRPr="008E45DD" w:rsidRDefault="00AB74A1" w:rsidP="005A27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13.7%</w:t>
            </w:r>
          </w:p>
        </w:tc>
        <w:tc>
          <w:tcPr>
            <w:tcW w:w="488" w:type="dxa"/>
            <w:shd w:val="clear" w:color="auto" w:fill="FFFFFF" w:themeFill="background1"/>
          </w:tcPr>
          <w:p w14:paraId="15B1E888" w14:textId="05304353" w:rsidR="005A27BF" w:rsidRPr="008E45DD" w:rsidRDefault="005A27BF" w:rsidP="005A27B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bookmarkStart w:id="55" w:name="_Hlk168058527"/>
            <w:r w:rsidRPr="008E45DD">
              <w:rPr>
                <w:rFonts w:eastAsia="Times New Roman" w:cstheme="minorHAnsi"/>
                <w:lang w:eastAsia="en-GB"/>
              </w:rPr>
              <w:t>↑</w:t>
            </w:r>
            <w:bookmarkEnd w:id="55"/>
          </w:p>
        </w:tc>
      </w:tr>
    </w:tbl>
    <w:p w14:paraId="4539904C" w14:textId="2EBB9236" w:rsidR="00110B2D" w:rsidRPr="008E45DD" w:rsidRDefault="00110B2D" w:rsidP="00110B2D">
      <w:pPr>
        <w:spacing w:after="0" w:line="240" w:lineRule="auto"/>
        <w:textAlignment w:val="baseline"/>
        <w:rPr>
          <w:rFonts w:eastAsia="Times New Roman" w:cstheme="minorHAnsi"/>
          <w:color w:val="0070C0"/>
          <w:sz w:val="20"/>
          <w:szCs w:val="20"/>
          <w:lang w:eastAsia="en-GB"/>
        </w:rPr>
      </w:pPr>
      <w:r w:rsidRPr="008E45DD">
        <w:rPr>
          <w:rFonts w:eastAsia="Times New Roman" w:cstheme="minorHAnsi"/>
          <w:color w:val="0070C0"/>
          <w:sz w:val="20"/>
          <w:szCs w:val="20"/>
          <w:lang w:eastAsia="en-GB"/>
        </w:rPr>
        <w:t> </w:t>
      </w:r>
      <w:r w:rsidR="00B6739B" w:rsidRPr="008E45DD">
        <w:rPr>
          <w:rFonts w:eastAsia="Times New Roman" w:cstheme="minorHAnsi"/>
          <w:color w:val="0070C0"/>
          <w:sz w:val="20"/>
          <w:szCs w:val="20"/>
          <w:lang w:eastAsia="en-GB"/>
        </w:rPr>
        <w:t>NB: LGBO+ refers to Lesbian, Gay, Bisexual, Other/Plus sexual orientations.</w:t>
      </w:r>
    </w:p>
    <w:p w14:paraId="540A1151" w14:textId="77777777" w:rsidR="00B6739B" w:rsidRPr="008E45DD" w:rsidRDefault="00B6739B" w:rsidP="00110B2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6502B76" w14:textId="77777777" w:rsidR="00B6739B" w:rsidRPr="008E45DD" w:rsidRDefault="00E2026C" w:rsidP="00E2026C">
      <w:pPr>
        <w:numPr>
          <w:ilvl w:val="0"/>
          <w:numId w:val="34"/>
        </w:numPr>
        <w:spacing w:after="0" w:line="240" w:lineRule="auto"/>
        <w:ind w:left="450"/>
        <w:contextualSpacing/>
        <w:textAlignment w:val="baseline"/>
        <w:rPr>
          <w:rFonts w:eastAsia="Times New Roman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UG &amp; PG:</w:t>
      </w:r>
      <w:r w:rsidRPr="008E45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76FA6244" w14:textId="2B26BD76" w:rsidR="00B6739B" w:rsidRPr="00864F64" w:rsidRDefault="00B6739B" w:rsidP="00B6739B">
      <w:pPr>
        <w:pStyle w:val="ListParagraph"/>
        <w:numPr>
          <w:ilvl w:val="0"/>
          <w:numId w:val="46"/>
        </w:numPr>
        <w:ind w:left="851"/>
        <w:textAlignment w:val="baseline"/>
        <w:rPr>
          <w:rFonts w:asciiTheme="minorHAnsi" w:hAnsiTheme="minorHAnsi" w:cstheme="minorHAnsi"/>
          <w:color w:val="000000" w:themeColor="text1"/>
        </w:rPr>
      </w:pPr>
      <w:r w:rsidRPr="00864F64">
        <w:rPr>
          <w:rFonts w:asciiTheme="minorHAnsi" w:hAnsiTheme="minorHAnsi" w:cstheme="minorHAnsi"/>
          <w:color w:val="000000" w:themeColor="text1"/>
        </w:rPr>
        <w:t>10.5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% of UG &amp; PG students </w:t>
      </w:r>
      <w:r w:rsidR="00E2026C" w:rsidRPr="00864F64">
        <w:rPr>
          <w:rFonts w:asciiTheme="minorHAnsi" w:hAnsiTheme="minorHAnsi" w:cstheme="minorHAnsi"/>
          <w:color w:val="000000" w:themeColor="text1"/>
          <w:u w:val="single"/>
        </w:rPr>
        <w:t>combined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 identify as LGB</w:t>
      </w:r>
      <w:r w:rsidRPr="00864F64">
        <w:rPr>
          <w:rFonts w:asciiTheme="minorHAnsi" w:hAnsiTheme="minorHAnsi" w:cstheme="minorHAnsi"/>
          <w:color w:val="000000" w:themeColor="text1"/>
        </w:rPr>
        <w:t>O+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 (</w:t>
      </w:r>
      <w:r w:rsidRPr="00864F64">
        <w:rPr>
          <w:rFonts w:asciiTheme="minorHAnsi" w:hAnsiTheme="minorHAnsi" w:cstheme="minorHAnsi"/>
          <w:color w:val="000000" w:themeColor="text1"/>
        </w:rPr>
        <w:t>↑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 1</w:t>
      </w:r>
      <w:r w:rsidRPr="00864F64">
        <w:rPr>
          <w:rFonts w:asciiTheme="minorHAnsi" w:hAnsiTheme="minorHAnsi" w:cstheme="minorHAnsi"/>
          <w:color w:val="000000" w:themeColor="text1"/>
        </w:rPr>
        <w:t>.5</w:t>
      </w:r>
      <w:r w:rsidR="00E2026C" w:rsidRPr="00864F64">
        <w:rPr>
          <w:rFonts w:asciiTheme="minorHAnsi" w:hAnsiTheme="minorHAnsi" w:cstheme="minorHAnsi"/>
          <w:color w:val="000000" w:themeColor="text1"/>
        </w:rPr>
        <w:t>% since last year)</w:t>
      </w:r>
    </w:p>
    <w:p w14:paraId="32387CCD" w14:textId="2882D559" w:rsidR="00B6739B" w:rsidRPr="00864F64" w:rsidRDefault="00B6739B" w:rsidP="00B6739B">
      <w:pPr>
        <w:pStyle w:val="ListParagraph"/>
        <w:numPr>
          <w:ilvl w:val="0"/>
          <w:numId w:val="46"/>
        </w:numPr>
        <w:ind w:left="851"/>
        <w:textAlignment w:val="baseline"/>
        <w:rPr>
          <w:rFonts w:asciiTheme="minorHAnsi" w:hAnsiTheme="minorHAnsi" w:cstheme="minorHAnsi"/>
          <w:color w:val="000000" w:themeColor="text1"/>
        </w:rPr>
      </w:pPr>
      <w:r w:rsidRPr="00864F64">
        <w:rPr>
          <w:rFonts w:asciiTheme="minorHAnsi" w:hAnsiTheme="minorHAnsi" w:cstheme="minorHAnsi"/>
          <w:color w:val="000000" w:themeColor="text1"/>
        </w:rPr>
        <w:t>79.2% identify as Heterosexual/straight (</w:t>
      </w:r>
      <w:r w:rsidRPr="00864F64">
        <w:rPr>
          <w:rFonts w:asciiTheme="minorHAnsi" w:hAnsiTheme="minorHAnsi" w:cstheme="minorHAnsi"/>
        </w:rPr>
        <w:t>↓</w:t>
      </w:r>
      <w:r w:rsidRPr="00864F64">
        <w:rPr>
          <w:rFonts w:asciiTheme="minorHAnsi" w:hAnsiTheme="minorHAnsi" w:cstheme="minorHAnsi"/>
          <w:color w:val="000000" w:themeColor="text1"/>
        </w:rPr>
        <w:t xml:space="preserve"> 3.1% since last year).</w:t>
      </w:r>
    </w:p>
    <w:p w14:paraId="4C2EE206" w14:textId="51DB3034" w:rsidR="00E2026C" w:rsidRPr="00864F64" w:rsidRDefault="00B6739B" w:rsidP="00B6739B">
      <w:pPr>
        <w:pStyle w:val="ListParagraph"/>
        <w:numPr>
          <w:ilvl w:val="0"/>
          <w:numId w:val="46"/>
        </w:numPr>
        <w:ind w:left="851"/>
        <w:textAlignment w:val="baseline"/>
        <w:rPr>
          <w:rFonts w:asciiTheme="minorHAnsi" w:hAnsiTheme="minorHAnsi" w:cstheme="minorHAnsi"/>
        </w:rPr>
      </w:pPr>
      <w:r w:rsidRPr="00864F64">
        <w:rPr>
          <w:rFonts w:asciiTheme="minorHAnsi" w:hAnsiTheme="minorHAnsi" w:cstheme="minorHAnsi"/>
          <w:color w:val="000000" w:themeColor="text1"/>
        </w:rPr>
        <w:t>10.3% of students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 have not disclosed their Sexual Orientation within equality monitoring information (</w:t>
      </w:r>
      <w:r w:rsidR="00E2026C" w:rsidRPr="00864F64">
        <w:rPr>
          <w:rFonts w:asciiTheme="minorHAnsi" w:hAnsiTheme="minorHAnsi" w:cstheme="minorHAnsi"/>
        </w:rPr>
        <w:t>↑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 1.</w:t>
      </w:r>
      <w:r w:rsidRPr="00864F64">
        <w:rPr>
          <w:rFonts w:asciiTheme="minorHAnsi" w:hAnsiTheme="minorHAnsi" w:cstheme="minorHAnsi"/>
          <w:color w:val="000000" w:themeColor="text1"/>
        </w:rPr>
        <w:t>5</w:t>
      </w:r>
      <w:r w:rsidR="00E2026C" w:rsidRPr="00864F64">
        <w:rPr>
          <w:rFonts w:asciiTheme="minorHAnsi" w:hAnsiTheme="minorHAnsi" w:cstheme="minorHAnsi"/>
          <w:color w:val="000000" w:themeColor="text1"/>
        </w:rPr>
        <w:t xml:space="preserve">% </w:t>
      </w:r>
      <w:r w:rsidR="00777390" w:rsidRPr="00864F64">
        <w:rPr>
          <w:rFonts w:asciiTheme="minorHAnsi" w:hAnsiTheme="minorHAnsi" w:cstheme="minorHAnsi"/>
          <w:color w:val="000000" w:themeColor="text1"/>
        </w:rPr>
        <w:t xml:space="preserve">in PNTS </w:t>
      </w:r>
      <w:r w:rsidR="00E2026C" w:rsidRPr="00864F64">
        <w:rPr>
          <w:rFonts w:asciiTheme="minorHAnsi" w:hAnsiTheme="minorHAnsi" w:cstheme="minorHAnsi"/>
          <w:color w:val="000000" w:themeColor="text1"/>
        </w:rPr>
        <w:t>since last year).</w:t>
      </w:r>
    </w:p>
    <w:p w14:paraId="58DBE2C6" w14:textId="77777777" w:rsidR="00E2026C" w:rsidRPr="008E45DD" w:rsidRDefault="00E2026C" w:rsidP="00110B2D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4C619BE9" w14:textId="77777777" w:rsidR="00110B2D" w:rsidRPr="008E45DD" w:rsidRDefault="00110B2D" w:rsidP="00110B2D">
      <w:pPr>
        <w:keepNext/>
        <w:keepLines/>
        <w:spacing w:before="40" w:after="0"/>
        <w:outlineLvl w:val="1"/>
        <w:rPr>
          <w:rFonts w:eastAsia="Times New Roman"/>
          <w:color w:val="2F5496" w:themeColor="accent1" w:themeShade="BF"/>
          <w:sz w:val="18"/>
          <w:szCs w:val="18"/>
          <w:lang w:eastAsia="en-GB"/>
        </w:rPr>
      </w:pPr>
      <w:bookmarkStart w:id="56" w:name="_Toc506507603"/>
      <w:bookmarkStart w:id="57" w:name="_Toc1148466163"/>
      <w:bookmarkStart w:id="58" w:name="_Toc151043676"/>
      <w:bookmarkStart w:id="59" w:name="_Toc152344094"/>
      <w:bookmarkStart w:id="60" w:name="_Toc152597704"/>
      <w:r w:rsidRPr="008E45DD">
        <w:rPr>
          <w:rFonts w:eastAsia="Times New Roman"/>
          <w:color w:val="2F5496" w:themeColor="accent1" w:themeShade="BF"/>
          <w:sz w:val="26"/>
          <w:szCs w:val="26"/>
          <w:lang w:eastAsia="en-GB"/>
        </w:rPr>
        <w:t>Modes of Study</w:t>
      </w:r>
      <w:bookmarkEnd w:id="56"/>
      <w:bookmarkEnd w:id="57"/>
      <w:bookmarkEnd w:id="58"/>
      <w:bookmarkEnd w:id="59"/>
      <w:bookmarkEnd w:id="60"/>
    </w:p>
    <w:p w14:paraId="6A7C4CE0" w14:textId="3D9E2C3B" w:rsidR="00FC4670" w:rsidRPr="008E45DD" w:rsidRDefault="00FC4670" w:rsidP="00110B2D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en-GB"/>
        </w:rPr>
      </w:pPr>
    </w:p>
    <w:p w14:paraId="524EFC37" w14:textId="02BB0055" w:rsidR="00FC4670" w:rsidRPr="008E45DD" w:rsidRDefault="00FC4670" w:rsidP="00FC4670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Table </w:t>
      </w:r>
      <w:r w:rsidR="000B5105" w:rsidRPr="008E45DD">
        <w:rPr>
          <w:rFonts w:eastAsia="Times New Roman" w:cs="Arial"/>
          <w:b/>
          <w:bCs/>
          <w:sz w:val="24"/>
          <w:szCs w:val="24"/>
          <w:lang w:eastAsia="en-GB"/>
        </w:rPr>
        <w:t>9</w:t>
      </w:r>
      <w:r w:rsidRPr="008E45DD">
        <w:rPr>
          <w:rFonts w:eastAsia="Times New Roman" w:cs="Arial"/>
          <w:b/>
          <w:bCs/>
          <w:sz w:val="24"/>
          <w:szCs w:val="24"/>
          <w:lang w:eastAsia="en-GB"/>
        </w:rPr>
        <w:t xml:space="preserve">: Overall Student Modes of Study (2023 – 2024)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584"/>
        <w:gridCol w:w="1384"/>
        <w:gridCol w:w="1275"/>
        <w:gridCol w:w="561"/>
      </w:tblGrid>
      <w:tr w:rsidR="00FC4670" w:rsidRPr="008E45DD" w14:paraId="77D3198E" w14:textId="77777777" w:rsidTr="002B6F85">
        <w:trPr>
          <w:trHeight w:val="273"/>
        </w:trPr>
        <w:tc>
          <w:tcPr>
            <w:tcW w:w="1271" w:type="dxa"/>
          </w:tcPr>
          <w:p w14:paraId="3B2E9D4D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84" w:type="dxa"/>
            <w:shd w:val="clear" w:color="auto" w:fill="auto"/>
            <w:vAlign w:val="bottom"/>
            <w:hideMark/>
          </w:tcPr>
          <w:p w14:paraId="06556C37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384" w:type="dxa"/>
            <w:shd w:val="clear" w:color="auto" w:fill="323E4F" w:themeFill="text2" w:themeFillShade="BF"/>
            <w:vAlign w:val="bottom"/>
            <w:hideMark/>
          </w:tcPr>
          <w:p w14:paraId="16253A46" w14:textId="1F267931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 w:rsidR="00897298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</w:t>
            </w: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/2</w:t>
            </w:r>
            <w:r w:rsidR="00897298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  <w:r w:rsidRPr="008E45DD">
              <w:rPr>
                <w:rFonts w:eastAsia="Times New Roman" w:cstheme="minorHAnsi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323E4F" w:themeFill="text2" w:themeFillShade="BF"/>
          </w:tcPr>
          <w:p w14:paraId="2D393D10" w14:textId="262DFB88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 w:rsidR="00897298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/2</w:t>
            </w:r>
            <w:r w:rsidR="00897298"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1" w:type="dxa"/>
            <w:shd w:val="clear" w:color="auto" w:fill="323E4F" w:themeFill="text2" w:themeFillShade="BF"/>
          </w:tcPr>
          <w:p w14:paraId="07E85A0B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FC4670" w:rsidRPr="008E45DD" w14:paraId="2E69930B" w14:textId="77777777" w:rsidTr="0030196F">
        <w:trPr>
          <w:trHeight w:val="273"/>
        </w:trPr>
        <w:tc>
          <w:tcPr>
            <w:tcW w:w="1271" w:type="dxa"/>
            <w:vMerge w:val="restart"/>
            <w:shd w:val="clear" w:color="auto" w:fill="323E4F" w:themeFill="text2" w:themeFillShade="BF"/>
          </w:tcPr>
          <w:p w14:paraId="78885A50" w14:textId="77777777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UG</w:t>
            </w:r>
          </w:p>
        </w:tc>
        <w:tc>
          <w:tcPr>
            <w:tcW w:w="3584" w:type="dxa"/>
            <w:shd w:val="clear" w:color="auto" w:fill="323E4F" w:themeFill="text2" w:themeFillShade="BF"/>
            <w:vAlign w:val="bottom"/>
          </w:tcPr>
          <w:p w14:paraId="21FDA779" w14:textId="5F9D61F3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8E45DD">
              <w:rPr>
                <w:rFonts w:eastAsia="Times New Roman"/>
                <w:b/>
                <w:color w:val="FFFFFF" w:themeColor="background1"/>
                <w:lang w:eastAsia="en-GB"/>
              </w:rPr>
              <w:t>Full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1B0EA2E7" w14:textId="6F2ABC6E" w:rsidR="00FC4670" w:rsidRPr="008E45DD" w:rsidRDefault="00AB74A1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97.0</w:t>
            </w:r>
            <w:r w:rsidR="000B35CE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275" w:type="dxa"/>
          </w:tcPr>
          <w:p w14:paraId="1B8C3882" w14:textId="336A5CA3" w:rsidR="00FC4670" w:rsidRPr="008E45DD" w:rsidRDefault="00AB74A1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97.2</w:t>
            </w:r>
            <w:r w:rsidR="000B35CE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1" w:type="dxa"/>
            <w:shd w:val="clear" w:color="auto" w:fill="auto"/>
          </w:tcPr>
          <w:p w14:paraId="6D609CBB" w14:textId="0B54268A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C4670" w:rsidRPr="008E45DD" w14:paraId="7E6D5D8F" w14:textId="77777777" w:rsidTr="0030196F">
        <w:trPr>
          <w:trHeight w:val="273"/>
        </w:trPr>
        <w:tc>
          <w:tcPr>
            <w:tcW w:w="1271" w:type="dxa"/>
            <w:vMerge/>
          </w:tcPr>
          <w:p w14:paraId="233AD00F" w14:textId="77777777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323E4F" w:themeFill="text2" w:themeFillShade="BF"/>
            <w:vAlign w:val="bottom"/>
          </w:tcPr>
          <w:p w14:paraId="224C98BB" w14:textId="2F390A0D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/>
                <w:lang w:eastAsia="en-GB"/>
              </w:rPr>
              <w:t>Part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6F8C0A22" w14:textId="4B36D68B" w:rsidR="00FC4670" w:rsidRPr="008E45DD" w:rsidRDefault="00AB74A1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3.0</w:t>
            </w:r>
            <w:r w:rsidR="000B35CE" w:rsidRPr="008E45DD">
              <w:rPr>
                <w:rFonts w:cstheme="minorHAnsi"/>
              </w:rPr>
              <w:t>%</w:t>
            </w:r>
          </w:p>
        </w:tc>
        <w:tc>
          <w:tcPr>
            <w:tcW w:w="1275" w:type="dxa"/>
          </w:tcPr>
          <w:p w14:paraId="6A6DB023" w14:textId="5E164E1F" w:rsidR="00FC4670" w:rsidRPr="008E45DD" w:rsidRDefault="000B35CE" w:rsidP="00FC4670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8E45DD">
              <w:rPr>
                <w:rFonts w:cstheme="minorHAnsi"/>
              </w:rPr>
              <w:t>2.8%</w:t>
            </w:r>
          </w:p>
        </w:tc>
        <w:tc>
          <w:tcPr>
            <w:tcW w:w="561" w:type="dxa"/>
            <w:shd w:val="clear" w:color="auto" w:fill="auto"/>
          </w:tcPr>
          <w:p w14:paraId="0D0B1D3D" w14:textId="048D7BC7" w:rsidR="00FC4670" w:rsidRPr="008E45DD" w:rsidRDefault="00B9675B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C4670" w:rsidRPr="008E45DD" w14:paraId="4C02F933" w14:textId="77777777" w:rsidTr="0030196F">
        <w:trPr>
          <w:trHeight w:val="273"/>
        </w:trPr>
        <w:tc>
          <w:tcPr>
            <w:tcW w:w="1271" w:type="dxa"/>
            <w:vMerge w:val="restart"/>
            <w:shd w:val="clear" w:color="auto" w:fill="1F3864" w:themeFill="accent1" w:themeFillShade="80"/>
          </w:tcPr>
          <w:p w14:paraId="44AB4430" w14:textId="77777777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PG (Combined)</w:t>
            </w:r>
          </w:p>
        </w:tc>
        <w:tc>
          <w:tcPr>
            <w:tcW w:w="3584" w:type="dxa"/>
            <w:shd w:val="clear" w:color="auto" w:fill="1F3864" w:themeFill="accent1" w:themeFillShade="80"/>
            <w:vAlign w:val="bottom"/>
          </w:tcPr>
          <w:p w14:paraId="7963CE69" w14:textId="6F066484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lang w:eastAsia="en-GB"/>
              </w:rPr>
              <w:t>Full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04F27E58" w14:textId="30AEE0C9" w:rsidR="00FC4670" w:rsidRPr="008E45DD" w:rsidRDefault="00AB74A1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73.8</w:t>
            </w:r>
            <w:r w:rsidR="000B35CE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275" w:type="dxa"/>
          </w:tcPr>
          <w:p w14:paraId="65E5B488" w14:textId="5C9BD96F" w:rsidR="00FC4670" w:rsidRPr="008E45DD" w:rsidRDefault="00B9675B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73.7</w:t>
            </w:r>
            <w:r w:rsidR="00EF192B" w:rsidRPr="008E45DD">
              <w:rPr>
                <w:rFonts w:eastAsia="Times New Roman" w:cstheme="minorHAnsi"/>
                <w:lang w:eastAsia="en-GB"/>
              </w:rPr>
              <w:t>%</w:t>
            </w:r>
            <w:r w:rsidR="000B35CE" w:rsidRPr="008E45DD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561" w:type="dxa"/>
            <w:shd w:val="clear" w:color="auto" w:fill="auto"/>
          </w:tcPr>
          <w:p w14:paraId="384BB8F2" w14:textId="76A68C6B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C4670" w:rsidRPr="008E45DD" w14:paraId="16C95F33" w14:textId="77777777" w:rsidTr="0030196F">
        <w:trPr>
          <w:trHeight w:val="300"/>
        </w:trPr>
        <w:tc>
          <w:tcPr>
            <w:tcW w:w="1271" w:type="dxa"/>
            <w:vMerge/>
          </w:tcPr>
          <w:p w14:paraId="291EF8D6" w14:textId="77777777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1F3864" w:themeFill="accent1" w:themeFillShade="80"/>
            <w:vAlign w:val="bottom"/>
          </w:tcPr>
          <w:p w14:paraId="243D0562" w14:textId="6A9DE88B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/>
                <w:lang w:eastAsia="en-GB"/>
              </w:rPr>
              <w:t>Part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540439B2" w14:textId="6027E3AB" w:rsidR="00FC4670" w:rsidRPr="008E45DD" w:rsidRDefault="00AB74A1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26.2</w:t>
            </w:r>
            <w:r w:rsidR="00EF192B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275" w:type="dxa"/>
          </w:tcPr>
          <w:p w14:paraId="41264B3D" w14:textId="69945DB5" w:rsidR="00FC4670" w:rsidRPr="008E45DD" w:rsidRDefault="00B9675B" w:rsidP="00FC4670">
            <w:pPr>
              <w:spacing w:after="0" w:line="240" w:lineRule="auto"/>
              <w:jc w:val="center"/>
              <w:textAlignment w:val="baseline"/>
            </w:pPr>
            <w:r w:rsidRPr="008E45DD">
              <w:t>26.3</w:t>
            </w:r>
            <w:r w:rsidR="00EF192B" w:rsidRPr="008E45DD">
              <w:t>%</w:t>
            </w:r>
          </w:p>
        </w:tc>
        <w:tc>
          <w:tcPr>
            <w:tcW w:w="561" w:type="dxa"/>
            <w:shd w:val="clear" w:color="auto" w:fill="auto"/>
          </w:tcPr>
          <w:p w14:paraId="75213A60" w14:textId="6E65D02A" w:rsidR="00FC4670" w:rsidRPr="008E45DD" w:rsidRDefault="00FC4670" w:rsidP="00FC467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C4670" w:rsidRPr="008E45DD" w14:paraId="2B0536E5" w14:textId="77777777" w:rsidTr="002B6F85">
        <w:trPr>
          <w:trHeight w:val="300"/>
        </w:trPr>
        <w:tc>
          <w:tcPr>
            <w:tcW w:w="1271" w:type="dxa"/>
            <w:shd w:val="clear" w:color="auto" w:fill="2F5496" w:themeFill="accent1" w:themeFillShade="BF"/>
          </w:tcPr>
          <w:p w14:paraId="4655F7C7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PGT</w:t>
            </w:r>
          </w:p>
        </w:tc>
        <w:tc>
          <w:tcPr>
            <w:tcW w:w="3584" w:type="dxa"/>
            <w:shd w:val="clear" w:color="auto" w:fill="2F5496" w:themeFill="accent1" w:themeFillShade="BF"/>
            <w:vAlign w:val="bottom"/>
          </w:tcPr>
          <w:p w14:paraId="6B0F555F" w14:textId="634B07C6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color w:val="FFFFFF" w:themeColor="background1"/>
                <w:lang w:eastAsia="en-GB"/>
              </w:rPr>
              <w:t>Full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464B13AC" w14:textId="1AFF27F5" w:rsidR="00FC4670" w:rsidRPr="008E45DD" w:rsidRDefault="00B9675B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70.9</w:t>
            </w:r>
            <w:r w:rsidR="00EF192B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275" w:type="dxa"/>
          </w:tcPr>
          <w:p w14:paraId="493E988F" w14:textId="6711BE2B" w:rsidR="00FC4670" w:rsidRPr="008E45DD" w:rsidRDefault="00B9675B" w:rsidP="002B6F85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eastAsia="Times New Roman" w:cstheme="minorHAnsi"/>
                <w:lang w:eastAsia="en-GB"/>
              </w:rPr>
              <w:t>70.1</w:t>
            </w:r>
            <w:r w:rsidR="00EF192B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1" w:type="dxa"/>
            <w:shd w:val="clear" w:color="auto" w:fill="auto"/>
          </w:tcPr>
          <w:p w14:paraId="016F6F15" w14:textId="52EFDFA8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C4670" w:rsidRPr="008E45DD" w14:paraId="3D9C47C1" w14:textId="77777777" w:rsidTr="002B6F85">
        <w:trPr>
          <w:trHeight w:val="300"/>
        </w:trPr>
        <w:tc>
          <w:tcPr>
            <w:tcW w:w="1271" w:type="dxa"/>
            <w:shd w:val="clear" w:color="auto" w:fill="2F5496" w:themeFill="accent1" w:themeFillShade="BF"/>
          </w:tcPr>
          <w:p w14:paraId="0217C6DD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2F5496" w:themeFill="accent1" w:themeFillShade="BF"/>
            <w:vAlign w:val="bottom"/>
          </w:tcPr>
          <w:p w14:paraId="6534B8D4" w14:textId="46EF11AF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Part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32A3897A" w14:textId="287CCAE0" w:rsidR="00FC4670" w:rsidRPr="008E45DD" w:rsidRDefault="00B9675B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cstheme="minorHAnsi"/>
              </w:rPr>
              <w:t>29.1</w:t>
            </w:r>
            <w:r w:rsidR="00EF192B" w:rsidRPr="008E45DD">
              <w:rPr>
                <w:rFonts w:cstheme="minorHAnsi"/>
              </w:rPr>
              <w:t>%</w:t>
            </w:r>
            <w:r w:rsidR="00FC4670" w:rsidRPr="008E45DD">
              <w:rPr>
                <w:rFonts w:cstheme="minorHAnsi"/>
              </w:rPr>
              <w:t>?</w:t>
            </w:r>
          </w:p>
        </w:tc>
        <w:tc>
          <w:tcPr>
            <w:tcW w:w="1275" w:type="dxa"/>
          </w:tcPr>
          <w:p w14:paraId="46DDE80F" w14:textId="71FE6265" w:rsidR="00FC4670" w:rsidRPr="008E45DD" w:rsidRDefault="00B9675B" w:rsidP="002B6F85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cstheme="minorHAnsi"/>
              </w:rPr>
              <w:t>29.9</w:t>
            </w:r>
            <w:r w:rsidR="00EF192B" w:rsidRPr="008E45DD">
              <w:rPr>
                <w:rFonts w:cstheme="minorHAnsi"/>
              </w:rPr>
              <w:t>%</w:t>
            </w:r>
          </w:p>
        </w:tc>
        <w:tc>
          <w:tcPr>
            <w:tcW w:w="561" w:type="dxa"/>
            <w:shd w:val="clear" w:color="auto" w:fill="auto"/>
          </w:tcPr>
          <w:p w14:paraId="4A1C6004" w14:textId="5764085F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  <w:tr w:rsidR="00FC4670" w:rsidRPr="008E45DD" w14:paraId="333F82C9" w14:textId="77777777" w:rsidTr="002B6F85">
        <w:trPr>
          <w:trHeight w:val="300"/>
        </w:trPr>
        <w:tc>
          <w:tcPr>
            <w:tcW w:w="1271" w:type="dxa"/>
            <w:shd w:val="clear" w:color="auto" w:fill="8EAADB" w:themeFill="accent1" w:themeFillTint="99"/>
          </w:tcPr>
          <w:p w14:paraId="2F7989D6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E45D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PGR</w:t>
            </w:r>
          </w:p>
        </w:tc>
        <w:tc>
          <w:tcPr>
            <w:tcW w:w="3584" w:type="dxa"/>
            <w:shd w:val="clear" w:color="auto" w:fill="8EAADB" w:themeFill="accent1" w:themeFillTint="99"/>
            <w:vAlign w:val="bottom"/>
          </w:tcPr>
          <w:p w14:paraId="64A99E99" w14:textId="50761F74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color w:val="FFFFFF" w:themeColor="background1"/>
                <w:lang w:eastAsia="en-GB"/>
              </w:rPr>
              <w:t>Full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5A3634D6" w14:textId="6AE3EA5D" w:rsidR="00FC4670" w:rsidRPr="008E45DD" w:rsidRDefault="00B9675B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86.8</w:t>
            </w:r>
            <w:r w:rsidR="00EF192B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1275" w:type="dxa"/>
          </w:tcPr>
          <w:p w14:paraId="6C95ED1A" w14:textId="296A90CB" w:rsidR="00FC4670" w:rsidRPr="008E45DD" w:rsidRDefault="00B9675B" w:rsidP="002B6F85">
            <w:pPr>
              <w:spacing w:after="0" w:line="240" w:lineRule="auto"/>
              <w:jc w:val="center"/>
              <w:textAlignment w:val="baseline"/>
            </w:pPr>
            <w:r w:rsidRPr="008E45DD">
              <w:rPr>
                <w:rFonts w:eastAsia="Times New Roman" w:cstheme="minorHAnsi"/>
                <w:lang w:eastAsia="en-GB"/>
              </w:rPr>
              <w:t>82.9</w:t>
            </w:r>
            <w:r w:rsidR="00EF192B" w:rsidRPr="008E45DD">
              <w:rPr>
                <w:rFonts w:eastAsia="Times New Roman" w:cstheme="minorHAnsi"/>
                <w:lang w:eastAsia="en-GB"/>
              </w:rPr>
              <w:t>%</w:t>
            </w:r>
          </w:p>
        </w:tc>
        <w:tc>
          <w:tcPr>
            <w:tcW w:w="561" w:type="dxa"/>
            <w:shd w:val="clear" w:color="auto" w:fill="auto"/>
          </w:tcPr>
          <w:p w14:paraId="4EB5E5D9" w14:textId="11142B38" w:rsidR="00FC4670" w:rsidRPr="008E45DD" w:rsidRDefault="00B9675B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FC4670" w:rsidRPr="008E45DD" w14:paraId="542EB57A" w14:textId="77777777" w:rsidTr="002B6F85">
        <w:trPr>
          <w:trHeight w:val="300"/>
        </w:trPr>
        <w:tc>
          <w:tcPr>
            <w:tcW w:w="1271" w:type="dxa"/>
            <w:shd w:val="clear" w:color="auto" w:fill="8EAADB" w:themeFill="accent1" w:themeFillTint="99"/>
          </w:tcPr>
          <w:p w14:paraId="26892167" w14:textId="77777777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584" w:type="dxa"/>
            <w:shd w:val="clear" w:color="auto" w:fill="8EAADB" w:themeFill="accent1" w:themeFillTint="99"/>
            <w:vAlign w:val="bottom"/>
          </w:tcPr>
          <w:p w14:paraId="75D331B9" w14:textId="5C8643B5" w:rsidR="00FC4670" w:rsidRPr="008E45DD" w:rsidRDefault="00FC4670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8E45DD">
              <w:rPr>
                <w:rFonts w:eastAsia="Times New Roman"/>
                <w:b/>
                <w:bCs/>
                <w:color w:val="FFFFFF"/>
                <w:lang w:eastAsia="en-GB"/>
              </w:rPr>
              <w:t>Part Time</w:t>
            </w:r>
          </w:p>
        </w:tc>
        <w:tc>
          <w:tcPr>
            <w:tcW w:w="1384" w:type="dxa"/>
            <w:shd w:val="clear" w:color="auto" w:fill="EDEDED" w:themeFill="accent3" w:themeFillTint="33"/>
          </w:tcPr>
          <w:p w14:paraId="42278715" w14:textId="25F376AF" w:rsidR="00FC4670" w:rsidRPr="008E45DD" w:rsidRDefault="00B9675B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t>13.2</w:t>
            </w:r>
            <w:r w:rsidR="00EF192B" w:rsidRPr="008E45DD">
              <w:t>%</w:t>
            </w:r>
          </w:p>
        </w:tc>
        <w:tc>
          <w:tcPr>
            <w:tcW w:w="1275" w:type="dxa"/>
          </w:tcPr>
          <w:p w14:paraId="01761AA8" w14:textId="45ADA87C" w:rsidR="00FC4670" w:rsidRPr="008E45DD" w:rsidRDefault="00B9675B" w:rsidP="002B6F85">
            <w:pPr>
              <w:spacing w:after="0" w:line="240" w:lineRule="auto"/>
              <w:jc w:val="center"/>
              <w:textAlignment w:val="baseline"/>
            </w:pPr>
            <w:r w:rsidRPr="008E45DD">
              <w:t>17.1</w:t>
            </w:r>
            <w:r w:rsidR="00EF192B" w:rsidRPr="008E45DD">
              <w:t>%</w:t>
            </w:r>
          </w:p>
        </w:tc>
        <w:tc>
          <w:tcPr>
            <w:tcW w:w="561" w:type="dxa"/>
            <w:shd w:val="clear" w:color="auto" w:fill="auto"/>
          </w:tcPr>
          <w:p w14:paraId="2AE95355" w14:textId="3A4904B5" w:rsidR="00FC4670" w:rsidRPr="008E45DD" w:rsidRDefault="00B9675B" w:rsidP="002B6F8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3EBD5811" w14:textId="77777777" w:rsidR="00110B2D" w:rsidRPr="008E45DD" w:rsidRDefault="00110B2D" w:rsidP="00A442F4">
      <w:pPr>
        <w:pStyle w:val="NoSpacing"/>
        <w:rPr>
          <w:sz w:val="12"/>
          <w:szCs w:val="12"/>
          <w:lang w:eastAsia="en-GB"/>
        </w:rPr>
      </w:pPr>
      <w:r w:rsidRPr="008E45DD">
        <w:rPr>
          <w:sz w:val="12"/>
          <w:szCs w:val="12"/>
          <w:lang w:eastAsia="en-GB"/>
        </w:rPr>
        <w:t> </w:t>
      </w:r>
    </w:p>
    <w:p w14:paraId="1C69EF2C" w14:textId="01CC8986" w:rsidR="00E2026C" w:rsidRPr="008E45DD" w:rsidRDefault="00E2026C" w:rsidP="00E2026C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E45DD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lastRenderedPageBreak/>
        <w:t xml:space="preserve">UG &amp; PG (overall) </w:t>
      </w:r>
      <w:r w:rsidRPr="008E45DD">
        <w:rPr>
          <w:rFonts w:eastAsia="Times New Roman"/>
          <w:color w:val="000000" w:themeColor="text1"/>
          <w:sz w:val="24"/>
          <w:szCs w:val="24"/>
          <w:lang w:eastAsia="en-GB"/>
        </w:rPr>
        <w:t>– Full Time: 92% | Part Time: 8%</w:t>
      </w:r>
    </w:p>
    <w:p w14:paraId="6B046CCC" w14:textId="77777777" w:rsidR="00110B2D" w:rsidRPr="008E45DD" w:rsidRDefault="00110B2D" w:rsidP="00D67E34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E45D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Faculty: </w:t>
      </w:r>
    </w:p>
    <w:p w14:paraId="23CECD6A" w14:textId="77777777" w:rsidR="00110B2D" w:rsidRPr="008E45DD" w:rsidRDefault="00110B2D" w:rsidP="00D67E34">
      <w:pPr>
        <w:numPr>
          <w:ilvl w:val="0"/>
          <w:numId w:val="35"/>
        </w:numPr>
        <w:tabs>
          <w:tab w:val="num" w:pos="1134"/>
        </w:tabs>
        <w:spacing w:after="0" w:line="240" w:lineRule="auto"/>
        <w:ind w:left="1134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8E45DD">
        <w:rPr>
          <w:rFonts w:eastAsia="Times New Roman" w:cstheme="minorHAnsi"/>
          <w:b/>
          <w:sz w:val="24"/>
          <w:szCs w:val="24"/>
          <w:lang w:eastAsia="en-GB"/>
        </w:rPr>
        <w:t>HLS:</w:t>
      </w:r>
    </w:p>
    <w:p w14:paraId="4FAB31E6" w14:textId="6E492D51" w:rsidR="00110B2D" w:rsidRPr="008E45DD" w:rsidRDefault="00110B2D" w:rsidP="00110B2D">
      <w:pPr>
        <w:numPr>
          <w:ilvl w:val="1"/>
          <w:numId w:val="14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 xml:space="preserve">Full Time (UG): </w:t>
      </w:r>
      <w:r w:rsidR="00B74880" w:rsidRPr="008E45DD">
        <w:rPr>
          <w:rFonts w:eastAsiaTheme="minorEastAsia"/>
          <w:sz w:val="24"/>
          <w:szCs w:val="24"/>
          <w:lang w:eastAsia="en-GB"/>
        </w:rPr>
        <w:t>98.5</w:t>
      </w:r>
      <w:r w:rsidR="006E42CB" w:rsidRPr="008E45DD">
        <w:rPr>
          <w:rFonts w:eastAsiaTheme="minorEastAsia"/>
          <w:sz w:val="24"/>
          <w:szCs w:val="24"/>
          <w:lang w:eastAsia="en-GB"/>
        </w:rPr>
        <w:t>%</w:t>
      </w:r>
      <w:r w:rsidRPr="008E45DD">
        <w:rPr>
          <w:rFonts w:eastAsiaTheme="minorEastAsia"/>
          <w:sz w:val="24"/>
          <w:szCs w:val="24"/>
          <w:lang w:eastAsia="en-GB"/>
        </w:rPr>
        <w:t xml:space="preserve"> | Part Time (UG): </w:t>
      </w:r>
      <w:r w:rsidR="00B9675B" w:rsidRPr="008E45DD">
        <w:rPr>
          <w:rFonts w:eastAsiaTheme="minorEastAsia"/>
          <w:sz w:val="24"/>
          <w:szCs w:val="24"/>
          <w:lang w:eastAsia="en-GB"/>
        </w:rPr>
        <w:t>1.5</w:t>
      </w:r>
      <w:r w:rsidRPr="008E45DD">
        <w:rPr>
          <w:rFonts w:eastAsiaTheme="minorEastAsia"/>
          <w:sz w:val="24"/>
          <w:szCs w:val="24"/>
          <w:lang w:eastAsia="en-GB"/>
        </w:rPr>
        <w:t xml:space="preserve">% </w:t>
      </w:r>
    </w:p>
    <w:p w14:paraId="75A62EF3" w14:textId="1E3B695C" w:rsidR="00110B2D" w:rsidRPr="008E45DD" w:rsidRDefault="00110B2D" w:rsidP="00110B2D">
      <w:pPr>
        <w:numPr>
          <w:ilvl w:val="1"/>
          <w:numId w:val="14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>Full Time (PG</w:t>
      </w:r>
      <w:r w:rsidR="000374F0" w:rsidRPr="008E45DD">
        <w:rPr>
          <w:rFonts w:eastAsiaTheme="minorEastAsia"/>
          <w:sz w:val="24"/>
          <w:szCs w:val="24"/>
          <w:lang w:eastAsia="en-GB"/>
        </w:rPr>
        <w:t>T</w:t>
      </w:r>
      <w:r w:rsidRPr="008E45DD">
        <w:rPr>
          <w:rFonts w:eastAsiaTheme="minorEastAsia"/>
          <w:sz w:val="24"/>
          <w:szCs w:val="24"/>
          <w:lang w:eastAsia="en-GB"/>
        </w:rPr>
        <w:t xml:space="preserve">): </w:t>
      </w:r>
      <w:r w:rsidR="00B74880" w:rsidRPr="008E45DD">
        <w:rPr>
          <w:rFonts w:eastAsiaTheme="minorEastAsia"/>
          <w:sz w:val="24"/>
          <w:szCs w:val="24"/>
          <w:lang w:eastAsia="en-GB"/>
        </w:rPr>
        <w:t>32.4</w:t>
      </w:r>
      <w:r w:rsidRPr="008E45DD">
        <w:rPr>
          <w:rFonts w:eastAsiaTheme="minorEastAsia"/>
          <w:sz w:val="24"/>
          <w:szCs w:val="24"/>
          <w:lang w:eastAsia="en-GB"/>
        </w:rPr>
        <w:t>% | Part Time (PG</w:t>
      </w:r>
      <w:r w:rsidR="000374F0" w:rsidRPr="008E45DD">
        <w:rPr>
          <w:rFonts w:eastAsiaTheme="minorEastAsia"/>
          <w:sz w:val="24"/>
          <w:szCs w:val="24"/>
          <w:lang w:eastAsia="en-GB"/>
        </w:rPr>
        <w:t>T</w:t>
      </w:r>
      <w:r w:rsidRPr="008E45DD">
        <w:rPr>
          <w:rFonts w:eastAsiaTheme="minorEastAsia"/>
          <w:sz w:val="24"/>
          <w:szCs w:val="24"/>
          <w:lang w:eastAsia="en-GB"/>
        </w:rPr>
        <w:t xml:space="preserve">): </w:t>
      </w:r>
      <w:r w:rsidR="00B74880" w:rsidRPr="008E45DD">
        <w:rPr>
          <w:rFonts w:eastAsiaTheme="minorEastAsia"/>
          <w:sz w:val="24"/>
          <w:szCs w:val="24"/>
          <w:lang w:eastAsia="en-GB"/>
        </w:rPr>
        <w:t>67.6</w:t>
      </w:r>
      <w:r w:rsidRPr="008E45DD">
        <w:rPr>
          <w:rFonts w:eastAsiaTheme="minorEastAsia"/>
          <w:sz w:val="24"/>
          <w:szCs w:val="24"/>
          <w:lang w:eastAsia="en-GB"/>
        </w:rPr>
        <w:t>%</w:t>
      </w:r>
    </w:p>
    <w:p w14:paraId="24AF2E54" w14:textId="567CEC00" w:rsidR="000374F0" w:rsidRPr="008E45DD" w:rsidRDefault="000374F0" w:rsidP="00110B2D">
      <w:pPr>
        <w:numPr>
          <w:ilvl w:val="1"/>
          <w:numId w:val="14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 xml:space="preserve">Full Time (PGR): </w:t>
      </w:r>
      <w:r w:rsidR="00B74880" w:rsidRPr="008E45DD">
        <w:rPr>
          <w:rFonts w:eastAsiaTheme="minorEastAsia"/>
          <w:sz w:val="24"/>
          <w:szCs w:val="24"/>
          <w:lang w:eastAsia="en-GB"/>
        </w:rPr>
        <w:t>80.7</w:t>
      </w:r>
      <w:r w:rsidRPr="008E45DD">
        <w:rPr>
          <w:rFonts w:eastAsiaTheme="minorEastAsia"/>
          <w:sz w:val="24"/>
          <w:szCs w:val="24"/>
          <w:lang w:eastAsia="en-GB"/>
        </w:rPr>
        <w:t xml:space="preserve">% | Part Time (PGR): </w:t>
      </w:r>
      <w:r w:rsidR="00B74880" w:rsidRPr="008E45DD">
        <w:rPr>
          <w:rFonts w:eastAsiaTheme="minorEastAsia"/>
          <w:sz w:val="24"/>
          <w:szCs w:val="24"/>
          <w:lang w:eastAsia="en-GB"/>
        </w:rPr>
        <w:t>19.3</w:t>
      </w:r>
      <w:r w:rsidRPr="008E45DD">
        <w:rPr>
          <w:rFonts w:eastAsiaTheme="minorEastAsia"/>
          <w:sz w:val="24"/>
          <w:szCs w:val="24"/>
          <w:lang w:eastAsia="en-GB"/>
        </w:rPr>
        <w:t>%</w:t>
      </w:r>
    </w:p>
    <w:p w14:paraId="5DCD78B0" w14:textId="77777777" w:rsidR="00B74880" w:rsidRPr="008E45DD" w:rsidRDefault="00B74880" w:rsidP="00B74880">
      <w:pPr>
        <w:spacing w:after="0" w:line="240" w:lineRule="auto"/>
        <w:ind w:left="1440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</w:p>
    <w:p w14:paraId="03641DC9" w14:textId="77777777" w:rsidR="00110B2D" w:rsidRPr="008E45DD" w:rsidRDefault="00110B2D" w:rsidP="00D67E34">
      <w:pPr>
        <w:numPr>
          <w:ilvl w:val="0"/>
          <w:numId w:val="35"/>
        </w:numPr>
        <w:tabs>
          <w:tab w:val="num" w:pos="1134"/>
        </w:tabs>
        <w:spacing w:after="0" w:line="240" w:lineRule="auto"/>
        <w:ind w:left="1134"/>
        <w:textAlignment w:val="baseline"/>
        <w:rPr>
          <w:rFonts w:eastAsiaTheme="minorEastAsia"/>
          <w:b/>
          <w:bCs/>
          <w:sz w:val="24"/>
          <w:szCs w:val="24"/>
          <w:lang w:eastAsia="en-GB"/>
        </w:rPr>
      </w:pPr>
      <w:r w:rsidRPr="008E45DD">
        <w:rPr>
          <w:rFonts w:eastAsiaTheme="minorEastAsia"/>
          <w:b/>
          <w:bCs/>
          <w:sz w:val="24"/>
          <w:szCs w:val="24"/>
          <w:lang w:eastAsia="en-GB"/>
        </w:rPr>
        <w:t>HSS:</w:t>
      </w:r>
    </w:p>
    <w:p w14:paraId="32D76516" w14:textId="67F14B1E" w:rsidR="00110B2D" w:rsidRPr="008E45DD" w:rsidRDefault="00110B2D" w:rsidP="00110B2D">
      <w:pPr>
        <w:numPr>
          <w:ilvl w:val="1"/>
          <w:numId w:val="13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 xml:space="preserve">Full Time (UG): </w:t>
      </w:r>
      <w:r w:rsidR="00B74880" w:rsidRPr="008E45DD">
        <w:rPr>
          <w:rFonts w:eastAsiaTheme="minorEastAsia"/>
          <w:sz w:val="24"/>
          <w:szCs w:val="24"/>
          <w:lang w:eastAsia="en-GB"/>
        </w:rPr>
        <w:t>98.5</w:t>
      </w:r>
      <w:r w:rsidRPr="008E45DD">
        <w:rPr>
          <w:rFonts w:eastAsiaTheme="minorEastAsia"/>
          <w:sz w:val="24"/>
          <w:szCs w:val="24"/>
          <w:lang w:eastAsia="en-GB"/>
        </w:rPr>
        <w:t>% | Part Time (UG):</w:t>
      </w:r>
      <w:r w:rsidR="00B74880" w:rsidRPr="008E45DD">
        <w:rPr>
          <w:rFonts w:eastAsiaTheme="minorEastAsia"/>
          <w:sz w:val="24"/>
          <w:szCs w:val="24"/>
          <w:lang w:eastAsia="en-GB"/>
        </w:rPr>
        <w:t xml:space="preserve"> 1.5</w:t>
      </w:r>
      <w:r w:rsidRPr="008E45DD">
        <w:rPr>
          <w:rFonts w:eastAsiaTheme="minorEastAsia"/>
          <w:sz w:val="24"/>
          <w:szCs w:val="24"/>
          <w:lang w:eastAsia="en-GB"/>
        </w:rPr>
        <w:t>%</w:t>
      </w:r>
    </w:p>
    <w:p w14:paraId="0C4DD842" w14:textId="661FF56E" w:rsidR="00110B2D" w:rsidRPr="008E45DD" w:rsidRDefault="00110B2D" w:rsidP="00110B2D">
      <w:pPr>
        <w:numPr>
          <w:ilvl w:val="1"/>
          <w:numId w:val="13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>Full Time (PG</w:t>
      </w:r>
      <w:r w:rsidR="00B74880" w:rsidRPr="008E45DD">
        <w:rPr>
          <w:rFonts w:eastAsiaTheme="minorEastAsia"/>
          <w:sz w:val="24"/>
          <w:szCs w:val="24"/>
          <w:lang w:eastAsia="en-GB"/>
        </w:rPr>
        <w:t>T</w:t>
      </w:r>
      <w:r w:rsidRPr="008E45DD">
        <w:rPr>
          <w:rFonts w:eastAsiaTheme="minorEastAsia"/>
          <w:sz w:val="24"/>
          <w:szCs w:val="24"/>
          <w:lang w:eastAsia="en-GB"/>
        </w:rPr>
        <w:t xml:space="preserve">): </w:t>
      </w:r>
      <w:r w:rsidR="00B74880" w:rsidRPr="008E45DD">
        <w:rPr>
          <w:rFonts w:eastAsiaTheme="minorEastAsia"/>
          <w:sz w:val="24"/>
          <w:szCs w:val="24"/>
          <w:lang w:eastAsia="en-GB"/>
        </w:rPr>
        <w:t>91.6</w:t>
      </w:r>
      <w:r w:rsidRPr="008E45DD">
        <w:rPr>
          <w:rFonts w:eastAsiaTheme="minorEastAsia"/>
          <w:sz w:val="24"/>
          <w:szCs w:val="24"/>
          <w:lang w:eastAsia="en-GB"/>
        </w:rPr>
        <w:t>% | Part Time (PG</w:t>
      </w:r>
      <w:r w:rsidR="00B74880" w:rsidRPr="008E45DD">
        <w:rPr>
          <w:rFonts w:eastAsiaTheme="minorEastAsia"/>
          <w:sz w:val="24"/>
          <w:szCs w:val="24"/>
          <w:lang w:eastAsia="en-GB"/>
        </w:rPr>
        <w:t>T</w:t>
      </w:r>
      <w:r w:rsidRPr="008E45DD">
        <w:rPr>
          <w:rFonts w:eastAsiaTheme="minorEastAsia"/>
          <w:sz w:val="24"/>
          <w:szCs w:val="24"/>
          <w:lang w:eastAsia="en-GB"/>
        </w:rPr>
        <w:t xml:space="preserve">): </w:t>
      </w:r>
      <w:r w:rsidR="00B74880" w:rsidRPr="008E45DD">
        <w:rPr>
          <w:rFonts w:eastAsiaTheme="minorEastAsia"/>
          <w:sz w:val="24"/>
          <w:szCs w:val="24"/>
          <w:lang w:eastAsia="en-GB"/>
        </w:rPr>
        <w:t>8.4</w:t>
      </w:r>
      <w:r w:rsidRPr="008E45DD">
        <w:rPr>
          <w:rFonts w:eastAsiaTheme="minorEastAsia"/>
          <w:sz w:val="24"/>
          <w:szCs w:val="24"/>
          <w:lang w:eastAsia="en-GB"/>
        </w:rPr>
        <w:t>%</w:t>
      </w:r>
    </w:p>
    <w:p w14:paraId="448E10D9" w14:textId="71E2EAD1" w:rsidR="00B74880" w:rsidRPr="008E45DD" w:rsidRDefault="00B74880" w:rsidP="00B74880">
      <w:pPr>
        <w:numPr>
          <w:ilvl w:val="1"/>
          <w:numId w:val="13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>Full Time (PGR): 70% | Part Time (PGR): 30%</w:t>
      </w:r>
    </w:p>
    <w:p w14:paraId="09F62FA2" w14:textId="77777777" w:rsidR="00B74880" w:rsidRPr="008E45DD" w:rsidRDefault="00B74880" w:rsidP="00B74880">
      <w:pPr>
        <w:spacing w:after="0" w:line="240" w:lineRule="auto"/>
        <w:ind w:left="720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</w:p>
    <w:p w14:paraId="216E1899" w14:textId="77777777" w:rsidR="00110B2D" w:rsidRPr="008E45DD" w:rsidRDefault="00110B2D" w:rsidP="00D67E34">
      <w:pPr>
        <w:numPr>
          <w:ilvl w:val="0"/>
          <w:numId w:val="35"/>
        </w:numPr>
        <w:tabs>
          <w:tab w:val="num" w:pos="1134"/>
        </w:tabs>
        <w:spacing w:after="0" w:line="240" w:lineRule="auto"/>
        <w:ind w:left="1134"/>
        <w:textAlignment w:val="baseline"/>
        <w:rPr>
          <w:rFonts w:eastAsiaTheme="minorEastAsia"/>
          <w:color w:val="2F5496"/>
          <w:sz w:val="24"/>
          <w:szCs w:val="24"/>
          <w:lang w:eastAsia="en-GB"/>
        </w:rPr>
      </w:pPr>
      <w:r w:rsidRPr="008E45DD">
        <w:rPr>
          <w:rFonts w:eastAsiaTheme="minorEastAsia"/>
          <w:b/>
          <w:bCs/>
          <w:sz w:val="24"/>
          <w:szCs w:val="24"/>
          <w:lang w:eastAsia="en-GB"/>
        </w:rPr>
        <w:t>S&amp;E:</w:t>
      </w:r>
    </w:p>
    <w:p w14:paraId="17B2570A" w14:textId="2B9E7A33" w:rsidR="00110B2D" w:rsidRPr="008E45DD" w:rsidRDefault="00110B2D" w:rsidP="00110B2D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 xml:space="preserve">Full Time (UG): </w:t>
      </w:r>
      <w:r w:rsidR="00405ED9" w:rsidRPr="008E45DD">
        <w:rPr>
          <w:rFonts w:eastAsiaTheme="minorEastAsia"/>
          <w:sz w:val="24"/>
          <w:szCs w:val="24"/>
          <w:lang w:eastAsia="en-GB"/>
        </w:rPr>
        <w:t>94.5</w:t>
      </w:r>
      <w:r w:rsidRPr="008E45DD">
        <w:rPr>
          <w:rFonts w:eastAsiaTheme="minorEastAsia"/>
          <w:sz w:val="24"/>
          <w:szCs w:val="24"/>
          <w:lang w:eastAsia="en-GB"/>
        </w:rPr>
        <w:t xml:space="preserve">% | Part Time (UG): </w:t>
      </w:r>
      <w:r w:rsidR="00405ED9" w:rsidRPr="008E45DD">
        <w:rPr>
          <w:rFonts w:eastAsiaTheme="minorEastAsia"/>
          <w:sz w:val="24"/>
          <w:szCs w:val="24"/>
          <w:lang w:eastAsia="en-GB"/>
        </w:rPr>
        <w:t>5.5</w:t>
      </w:r>
      <w:r w:rsidRPr="008E45DD">
        <w:rPr>
          <w:rFonts w:eastAsiaTheme="minorEastAsia"/>
          <w:sz w:val="24"/>
          <w:szCs w:val="24"/>
          <w:lang w:eastAsia="en-GB"/>
        </w:rPr>
        <w:t xml:space="preserve">% </w:t>
      </w:r>
    </w:p>
    <w:p w14:paraId="2FC1C99D" w14:textId="199CDADB" w:rsidR="00110B2D" w:rsidRPr="008E45DD" w:rsidRDefault="00110B2D" w:rsidP="00110B2D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>Full Time (PG</w:t>
      </w:r>
      <w:r w:rsidR="00B74880" w:rsidRPr="008E45DD">
        <w:rPr>
          <w:rFonts w:eastAsiaTheme="minorEastAsia"/>
          <w:sz w:val="24"/>
          <w:szCs w:val="24"/>
          <w:lang w:eastAsia="en-GB"/>
        </w:rPr>
        <w:t>T</w:t>
      </w:r>
      <w:r w:rsidRPr="008E45DD">
        <w:rPr>
          <w:rFonts w:eastAsiaTheme="minorEastAsia"/>
          <w:sz w:val="24"/>
          <w:szCs w:val="24"/>
          <w:lang w:eastAsia="en-GB"/>
        </w:rPr>
        <w:t xml:space="preserve">): </w:t>
      </w:r>
      <w:r w:rsidR="00405ED9" w:rsidRPr="008E45DD">
        <w:rPr>
          <w:rFonts w:eastAsiaTheme="minorEastAsia"/>
          <w:sz w:val="24"/>
          <w:szCs w:val="24"/>
          <w:lang w:eastAsia="en-GB"/>
        </w:rPr>
        <w:t>83.7</w:t>
      </w:r>
      <w:r w:rsidRPr="008E45DD">
        <w:rPr>
          <w:rFonts w:eastAsiaTheme="minorEastAsia"/>
          <w:sz w:val="24"/>
          <w:szCs w:val="24"/>
          <w:lang w:eastAsia="en-GB"/>
        </w:rPr>
        <w:t>% | Part Time (PG</w:t>
      </w:r>
      <w:r w:rsidR="00B74880" w:rsidRPr="008E45DD">
        <w:rPr>
          <w:rFonts w:eastAsiaTheme="minorEastAsia"/>
          <w:sz w:val="24"/>
          <w:szCs w:val="24"/>
          <w:lang w:eastAsia="en-GB"/>
        </w:rPr>
        <w:t>T</w:t>
      </w:r>
      <w:r w:rsidRPr="008E45DD">
        <w:rPr>
          <w:rFonts w:eastAsiaTheme="minorEastAsia"/>
          <w:sz w:val="24"/>
          <w:szCs w:val="24"/>
          <w:lang w:eastAsia="en-GB"/>
        </w:rPr>
        <w:t xml:space="preserve">): </w:t>
      </w:r>
      <w:r w:rsidR="00405ED9" w:rsidRPr="008E45DD">
        <w:rPr>
          <w:rFonts w:eastAsiaTheme="minorEastAsia"/>
          <w:sz w:val="24"/>
          <w:szCs w:val="24"/>
          <w:lang w:eastAsia="en-GB"/>
        </w:rPr>
        <w:t>16.3</w:t>
      </w:r>
      <w:r w:rsidRPr="008E45DD">
        <w:rPr>
          <w:rFonts w:eastAsiaTheme="minorEastAsia"/>
          <w:sz w:val="24"/>
          <w:szCs w:val="24"/>
          <w:lang w:eastAsia="en-GB"/>
        </w:rPr>
        <w:t>%</w:t>
      </w:r>
    </w:p>
    <w:p w14:paraId="0C12D14A" w14:textId="3C49BC42" w:rsidR="00B74880" w:rsidRPr="008E45DD" w:rsidRDefault="00B74880" w:rsidP="00B74880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eastAsiaTheme="minorEastAsia"/>
          <w:sz w:val="24"/>
          <w:szCs w:val="24"/>
          <w:lang w:eastAsia="en-GB"/>
        </w:rPr>
      </w:pPr>
      <w:r w:rsidRPr="008E45DD">
        <w:rPr>
          <w:rFonts w:eastAsiaTheme="minorEastAsia"/>
          <w:sz w:val="24"/>
          <w:szCs w:val="24"/>
          <w:lang w:eastAsia="en-GB"/>
        </w:rPr>
        <w:t xml:space="preserve">Full Time (PGR): </w:t>
      </w:r>
      <w:r w:rsidR="00405ED9" w:rsidRPr="008E45DD">
        <w:rPr>
          <w:rFonts w:eastAsiaTheme="minorEastAsia"/>
          <w:sz w:val="24"/>
          <w:szCs w:val="24"/>
          <w:lang w:eastAsia="en-GB"/>
        </w:rPr>
        <w:t>94.8</w:t>
      </w:r>
      <w:r w:rsidRPr="008E45DD">
        <w:rPr>
          <w:rFonts w:eastAsiaTheme="minorEastAsia"/>
          <w:sz w:val="24"/>
          <w:szCs w:val="24"/>
          <w:lang w:eastAsia="en-GB"/>
        </w:rPr>
        <w:t xml:space="preserve">% | Part Time (PGR): </w:t>
      </w:r>
      <w:r w:rsidR="00405ED9" w:rsidRPr="008E45DD">
        <w:rPr>
          <w:rFonts w:eastAsiaTheme="minorEastAsia"/>
          <w:sz w:val="24"/>
          <w:szCs w:val="24"/>
          <w:lang w:eastAsia="en-GB"/>
        </w:rPr>
        <w:t>5.2</w:t>
      </w:r>
      <w:r w:rsidRPr="008E45DD">
        <w:rPr>
          <w:rFonts w:eastAsiaTheme="minorEastAsia"/>
          <w:sz w:val="24"/>
          <w:szCs w:val="24"/>
          <w:lang w:eastAsia="en-GB"/>
        </w:rPr>
        <w:t>%</w:t>
      </w:r>
    </w:p>
    <w:p w14:paraId="3860619B" w14:textId="77777777" w:rsidR="00110B2D" w:rsidRPr="008E45DD" w:rsidRDefault="00110B2D" w:rsidP="00110B2D">
      <w:pPr>
        <w:spacing w:after="0" w:line="240" w:lineRule="auto"/>
        <w:ind w:left="1134"/>
        <w:rPr>
          <w:rFonts w:eastAsiaTheme="minorEastAsia"/>
          <w:color w:val="2F5496" w:themeColor="accent1" w:themeShade="BF"/>
          <w:sz w:val="24"/>
          <w:szCs w:val="24"/>
          <w:lang w:eastAsia="en-GB"/>
        </w:rPr>
      </w:pPr>
    </w:p>
    <w:p w14:paraId="648D3B6B" w14:textId="77777777" w:rsidR="00110B2D" w:rsidRPr="009F79D4" w:rsidRDefault="00110B2D" w:rsidP="009F79D4">
      <w:pPr>
        <w:pStyle w:val="Heading2"/>
        <w:rPr>
          <w:rFonts w:eastAsia="Times New Roman"/>
          <w:sz w:val="28"/>
          <w:szCs w:val="28"/>
          <w:lang w:eastAsia="en-GB"/>
        </w:rPr>
      </w:pPr>
      <w:bookmarkStart w:id="61" w:name="_Toc152344095"/>
      <w:bookmarkStart w:id="62" w:name="_Toc152597705"/>
      <w:r w:rsidRPr="009F79D4">
        <w:rPr>
          <w:rFonts w:eastAsia="Times New Roman"/>
          <w:sz w:val="28"/>
          <w:szCs w:val="28"/>
          <w:lang w:eastAsia="en-GB"/>
        </w:rPr>
        <w:t>Awarding Gap</w:t>
      </w:r>
      <w:bookmarkEnd w:id="61"/>
      <w:bookmarkEnd w:id="62"/>
      <w:r w:rsidRPr="009F79D4">
        <w:rPr>
          <w:rFonts w:eastAsia="Times New Roman"/>
          <w:sz w:val="28"/>
          <w:szCs w:val="28"/>
          <w:lang w:eastAsia="en-GB"/>
        </w:rPr>
        <w:t xml:space="preserve"> </w:t>
      </w:r>
    </w:p>
    <w:p w14:paraId="192D55FC" w14:textId="68EA654B" w:rsidR="00110B2D" w:rsidRPr="008E45DD" w:rsidRDefault="00110B2D" w:rsidP="00110B2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eastAsia="en-GB"/>
        </w:rPr>
      </w:pP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>The following tables provide trended data, in relation to UK domicile student Awarding Gap information</w:t>
      </w:r>
      <w:r w:rsidR="00F05338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, with ethnicity as the comparator,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 from academic year 201</w:t>
      </w:r>
      <w:r w:rsidR="00171056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9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>/</w:t>
      </w:r>
      <w:r w:rsidR="00171056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20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 - 202</w:t>
      </w:r>
      <w:r w:rsidR="00171056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2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>/2</w:t>
      </w:r>
      <w:r w:rsidR="00171056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3</w:t>
      </w:r>
      <w:r w:rsidR="00405ED9" w:rsidRPr="008E45DD">
        <w:rPr>
          <w:rFonts w:eastAsiaTheme="minorEastAsia"/>
          <w:color w:val="000000" w:themeColor="text1"/>
          <w:sz w:val="24"/>
          <w:szCs w:val="24"/>
          <w:lang w:eastAsia="en-GB"/>
        </w:rPr>
        <w:t>,</w:t>
      </w:r>
      <w:r w:rsidRPr="008E45DD">
        <w:rPr>
          <w:rFonts w:eastAsiaTheme="minorEastAsia"/>
          <w:color w:val="000000" w:themeColor="text1"/>
          <w:sz w:val="24"/>
          <w:szCs w:val="24"/>
          <w:lang w:eastAsia="en-GB"/>
        </w:rPr>
        <w:t xml:space="preserve"> as the most recent data set available.</w:t>
      </w:r>
    </w:p>
    <w:p w14:paraId="1AB8E26A" w14:textId="77777777" w:rsidR="00F05338" w:rsidRPr="008E45DD" w:rsidRDefault="00F05338" w:rsidP="00110B2D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eastAsia="en-GB"/>
        </w:rPr>
      </w:pPr>
    </w:p>
    <w:p w14:paraId="73787648" w14:textId="77777777" w:rsidR="00F05338" w:rsidRPr="008E45DD" w:rsidRDefault="00F05338" w:rsidP="00F05338">
      <w:pPr>
        <w:spacing w:line="257" w:lineRule="auto"/>
        <w:rPr>
          <w:rFonts w:eastAsiaTheme="minorEastAsia"/>
          <w:sz w:val="24"/>
          <w:szCs w:val="24"/>
        </w:rPr>
      </w:pPr>
      <w:bookmarkStart w:id="63" w:name="_Hlk168501569"/>
      <w:r w:rsidRPr="008E45DD">
        <w:rPr>
          <w:rFonts w:eastAsiaTheme="minorEastAsia"/>
          <w:b/>
          <w:bCs/>
          <w:sz w:val="24"/>
          <w:szCs w:val="24"/>
        </w:rPr>
        <w:t xml:space="preserve">NB: </w:t>
      </w:r>
      <w:r w:rsidRPr="008E45DD">
        <w:rPr>
          <w:rFonts w:eastAsiaTheme="minorEastAsia"/>
          <w:sz w:val="24"/>
          <w:szCs w:val="24"/>
        </w:rPr>
        <w:t xml:space="preserve">The latest UK domicile student Awarding Gap data the University has access to is academic year </w:t>
      </w:r>
      <w:r w:rsidRPr="009F79D4">
        <w:rPr>
          <w:rFonts w:eastAsiaTheme="minorEastAsia"/>
          <w:b/>
          <w:bCs/>
          <w:sz w:val="24"/>
          <w:szCs w:val="24"/>
        </w:rPr>
        <w:t>2022/23</w:t>
      </w:r>
      <w:r w:rsidRPr="008E45DD">
        <w:rPr>
          <w:rFonts w:eastAsiaTheme="minorEastAsia"/>
          <w:sz w:val="24"/>
          <w:szCs w:val="24"/>
        </w:rPr>
        <w:t xml:space="preserve">. Awarding gap data for 2023/24 will become available in March 2024 and as such, will be included in next year’s Annual Diversity &amp; Equality Report. </w:t>
      </w:r>
    </w:p>
    <w:bookmarkEnd w:id="63"/>
    <w:p w14:paraId="7B485D6A" w14:textId="77777777" w:rsidR="00110B2D" w:rsidRPr="008E45DD" w:rsidRDefault="00110B2D" w:rsidP="00110B2D">
      <w:pPr>
        <w:spacing w:after="0" w:line="240" w:lineRule="auto"/>
        <w:rPr>
          <w:rFonts w:eastAsiaTheme="minorEastAsia"/>
          <w:sz w:val="10"/>
          <w:szCs w:val="10"/>
        </w:rPr>
      </w:pPr>
    </w:p>
    <w:p w14:paraId="2234A68B" w14:textId="3294B748" w:rsidR="00110B2D" w:rsidRPr="008E45DD" w:rsidRDefault="00110B2D" w:rsidP="00110B2D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008E45DD">
        <w:rPr>
          <w:rFonts w:eastAsiaTheme="minorEastAsia"/>
          <w:b/>
          <w:bCs/>
          <w:sz w:val="24"/>
          <w:szCs w:val="24"/>
        </w:rPr>
        <w:t xml:space="preserve">Table </w:t>
      </w:r>
      <w:r w:rsidR="000B5105" w:rsidRPr="008E45DD">
        <w:rPr>
          <w:rFonts w:eastAsiaTheme="minorEastAsia"/>
          <w:b/>
          <w:bCs/>
          <w:sz w:val="24"/>
          <w:szCs w:val="24"/>
        </w:rPr>
        <w:t>10</w:t>
      </w:r>
      <w:r w:rsidRPr="008E45DD">
        <w:rPr>
          <w:rFonts w:eastAsiaTheme="minorEastAsia"/>
          <w:b/>
          <w:bCs/>
          <w:sz w:val="24"/>
          <w:szCs w:val="24"/>
        </w:rPr>
        <w:t>: White vs People of Colour (POC) UG Awarding Gap</w:t>
      </w:r>
    </w:p>
    <w:tbl>
      <w:tblPr>
        <w:tblStyle w:val="TableGrid"/>
        <w:tblW w:w="8824" w:type="dxa"/>
        <w:tblLayout w:type="fixed"/>
        <w:tblLook w:val="04A0" w:firstRow="1" w:lastRow="0" w:firstColumn="1" w:lastColumn="0" w:noHBand="0" w:noVBand="1"/>
      </w:tblPr>
      <w:tblGrid>
        <w:gridCol w:w="1155"/>
        <w:gridCol w:w="1260"/>
        <w:gridCol w:w="1080"/>
        <w:gridCol w:w="1170"/>
        <w:gridCol w:w="1279"/>
        <w:gridCol w:w="2880"/>
      </w:tblGrid>
      <w:tr w:rsidR="00171056" w:rsidRPr="008E45DD" w14:paraId="252F51F4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8E5DFDC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F57FBF2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2019/20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5D694C3A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2020/21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B9E3AB1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2021/22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</w:tcPr>
          <w:p w14:paraId="51A6E7CC" w14:textId="48F84D30" w:rsidR="00171056" w:rsidRPr="008E45DD" w:rsidRDefault="00171056" w:rsidP="00110B2D">
            <w:pPr>
              <w:jc w:val="center"/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2022/23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703E682C" w14:textId="7C367EAF" w:rsidR="00171056" w:rsidRPr="008E45DD" w:rsidRDefault="00171056" w:rsidP="00110B2D">
            <w:pPr>
              <w:jc w:val="center"/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Increase / decrease since previous year</w:t>
            </w:r>
          </w:p>
        </w:tc>
      </w:tr>
      <w:tr w:rsidR="00E5517D" w:rsidRPr="008E45DD" w14:paraId="12F44A1C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367BBC2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White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16727FE8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89%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41A19DFB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92%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70367096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90%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0CDFB" w14:textId="7E2FF096" w:rsidR="00E5517D" w:rsidRPr="008E45DD" w:rsidRDefault="006E2C14" w:rsidP="00E5517D">
            <w:pPr>
              <w:jc w:val="center"/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89%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A127D" w14:textId="7DBD621F" w:rsidR="00E5517D" w:rsidRPr="008E45DD" w:rsidRDefault="00E5517D" w:rsidP="00E5517D">
            <w:pPr>
              <w:jc w:val="center"/>
              <w:rPr>
                <w:rFonts w:eastAsiaTheme="minorEastAsia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4FB69DFA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40CBE206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PoC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7BE575B8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75%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2CE21938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86%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78EE391B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81%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4B4A" w14:textId="25F9DDC4" w:rsidR="00E5517D" w:rsidRPr="008E45DD" w:rsidRDefault="00AE1E7A" w:rsidP="00E5517D">
            <w:pPr>
              <w:jc w:val="center"/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77.8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1B0C0" w14:textId="656A28C2" w:rsidR="00E5517D" w:rsidRPr="008E45DD" w:rsidRDefault="00E5517D" w:rsidP="00E5517D">
            <w:pPr>
              <w:jc w:val="center"/>
              <w:rPr>
                <w:rFonts w:eastAsiaTheme="minorEastAsia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6EC1A911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BD74CB3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GAP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6B9D287A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14%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0726D0D3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6%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7725F5E8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9%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CC429" w14:textId="06077C12" w:rsidR="00E5517D" w:rsidRPr="008E45DD" w:rsidRDefault="00AE1E7A" w:rsidP="00E5517D">
            <w:pPr>
              <w:jc w:val="center"/>
              <w:rPr>
                <w:rFonts w:eastAsiaTheme="minorEastAsia"/>
                <w:bCs/>
              </w:rPr>
            </w:pPr>
            <w:r w:rsidRPr="008E45DD">
              <w:rPr>
                <w:rFonts w:eastAsiaTheme="minorEastAsia"/>
                <w:bCs/>
              </w:rPr>
              <w:t>11.2%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7BB86" w14:textId="682F6F9D" w:rsidR="00E5517D" w:rsidRPr="008E45DD" w:rsidRDefault="00E5517D" w:rsidP="00E5517D">
            <w:pPr>
              <w:jc w:val="center"/>
              <w:rPr>
                <w:rFonts w:eastAsiaTheme="minorEastAsia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167FE385" w14:textId="77777777" w:rsidR="00110B2D" w:rsidRPr="008E45DD" w:rsidRDefault="00110B2D" w:rsidP="00A442F4">
      <w:pPr>
        <w:pStyle w:val="NoSpacing"/>
        <w:rPr>
          <w:rFonts w:eastAsiaTheme="minorEastAsia"/>
          <w:sz w:val="10"/>
          <w:szCs w:val="10"/>
        </w:rPr>
      </w:pPr>
      <w:r w:rsidRPr="008E45DD">
        <w:t xml:space="preserve"> </w:t>
      </w:r>
    </w:p>
    <w:p w14:paraId="43481FFC" w14:textId="4DF14CE7" w:rsidR="00110B2D" w:rsidRPr="008E45DD" w:rsidRDefault="00110B2D" w:rsidP="00110B2D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008E45DD">
        <w:rPr>
          <w:rFonts w:eastAsiaTheme="minorEastAsia"/>
          <w:b/>
          <w:bCs/>
          <w:sz w:val="24"/>
          <w:szCs w:val="24"/>
        </w:rPr>
        <w:t xml:space="preserve">Table </w:t>
      </w:r>
      <w:r w:rsidR="000B5105" w:rsidRPr="008E45DD">
        <w:rPr>
          <w:rFonts w:eastAsiaTheme="minorEastAsia"/>
          <w:b/>
          <w:bCs/>
          <w:sz w:val="24"/>
          <w:szCs w:val="24"/>
        </w:rPr>
        <w:t>11</w:t>
      </w:r>
      <w:r w:rsidRPr="008E45DD">
        <w:rPr>
          <w:rFonts w:eastAsiaTheme="minorEastAsia"/>
          <w:b/>
          <w:bCs/>
          <w:sz w:val="24"/>
          <w:szCs w:val="24"/>
        </w:rPr>
        <w:t>: White vs Black UG Awarding Gap</w:t>
      </w:r>
    </w:p>
    <w:tbl>
      <w:tblPr>
        <w:tblStyle w:val="TableGrid"/>
        <w:tblW w:w="8824" w:type="dxa"/>
        <w:tblLayout w:type="fixed"/>
        <w:tblLook w:val="04A0" w:firstRow="1" w:lastRow="0" w:firstColumn="1" w:lastColumn="0" w:noHBand="0" w:noVBand="1"/>
      </w:tblPr>
      <w:tblGrid>
        <w:gridCol w:w="1155"/>
        <w:gridCol w:w="1245"/>
        <w:gridCol w:w="1080"/>
        <w:gridCol w:w="1185"/>
        <w:gridCol w:w="1279"/>
        <w:gridCol w:w="2880"/>
      </w:tblGrid>
      <w:tr w:rsidR="00171056" w:rsidRPr="008E45DD" w14:paraId="2CE1B3AD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40FFE901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9E36308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2019/20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135AFCDB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2020/21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24A313F5" w14:textId="77777777" w:rsidR="00171056" w:rsidRPr="008E45DD" w:rsidRDefault="00171056" w:rsidP="00110B2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2021/22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</w:tcPr>
          <w:p w14:paraId="24FA66C7" w14:textId="0B5BF75E" w:rsidR="00171056" w:rsidRPr="008E45DD" w:rsidRDefault="00171056" w:rsidP="00110B2D">
            <w:pPr>
              <w:jc w:val="center"/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2022/23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1F4172E6" w14:textId="38475E53" w:rsidR="00171056" w:rsidRPr="008E45DD" w:rsidRDefault="00171056" w:rsidP="00110B2D">
            <w:pPr>
              <w:jc w:val="center"/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Increase / decrease since previous year</w:t>
            </w:r>
          </w:p>
        </w:tc>
      </w:tr>
      <w:tr w:rsidR="00E5517D" w:rsidRPr="008E45DD" w14:paraId="5D7A249C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69B6D0AE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White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6D8787AF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89.4%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036D4827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92%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1275B226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90%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20C0" w14:textId="1457F407" w:rsidR="00E5517D" w:rsidRPr="008E45DD" w:rsidRDefault="00AE1E7A" w:rsidP="00E5517D">
            <w:pPr>
              <w:jc w:val="center"/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89%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01533" w14:textId="6ADB204F" w:rsidR="00E5517D" w:rsidRPr="008E45DD" w:rsidRDefault="00E5517D" w:rsidP="00E5517D">
            <w:pPr>
              <w:jc w:val="center"/>
              <w:rPr>
                <w:rFonts w:eastAsiaTheme="minorEastAsia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77EC0ABB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1DB61C5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Black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3B6936A1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67%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4E61A045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76%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124E527B" w14:textId="77777777" w:rsidR="00E5517D" w:rsidRPr="008E45DD" w:rsidRDefault="00E5517D" w:rsidP="00E5517D">
            <w:pPr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66%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174AE" w14:textId="029DD119" w:rsidR="00E5517D" w:rsidRPr="008E45DD" w:rsidRDefault="00AE1E7A" w:rsidP="00E5517D">
            <w:pPr>
              <w:jc w:val="center"/>
              <w:rPr>
                <w:rFonts w:eastAsiaTheme="minorEastAsia"/>
              </w:rPr>
            </w:pPr>
            <w:r w:rsidRPr="008E45DD">
              <w:rPr>
                <w:rFonts w:eastAsiaTheme="minorEastAsia"/>
              </w:rPr>
              <w:t>59.8%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F033C" w14:textId="73737207" w:rsidR="00E5517D" w:rsidRPr="008E45DD" w:rsidRDefault="00E5517D" w:rsidP="00E5517D">
            <w:pPr>
              <w:jc w:val="center"/>
              <w:rPr>
                <w:rFonts w:eastAsiaTheme="minorEastAsia"/>
                <w:lang w:eastAsia="en-GB"/>
              </w:rPr>
            </w:pPr>
            <w:r w:rsidRPr="008E45DD">
              <w:rPr>
                <w:rFonts w:eastAsia="Times New Roman"/>
                <w:lang w:eastAsia="en-GB"/>
              </w:rPr>
              <w:t>↓</w:t>
            </w:r>
          </w:p>
        </w:tc>
      </w:tr>
      <w:tr w:rsidR="00E5517D" w:rsidRPr="008E45DD" w14:paraId="27CB9ED9" w14:textId="77777777" w:rsidTr="00FC4670">
        <w:trPr>
          <w:trHeight w:val="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left w:w="108" w:type="dxa"/>
              <w:right w:w="108" w:type="dxa"/>
            </w:tcMar>
          </w:tcPr>
          <w:p w14:paraId="3564A464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GAP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295D98B2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22.4%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06B79C0A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16%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</w:tcPr>
          <w:p w14:paraId="4CE9E806" w14:textId="77777777" w:rsidR="00E5517D" w:rsidRPr="008E45DD" w:rsidRDefault="00E5517D" w:rsidP="00E5517D">
            <w:pPr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/>
                <w:bCs/>
              </w:rPr>
              <w:t>24%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4050E" w14:textId="29CE4FE0" w:rsidR="00E5517D" w:rsidRPr="008E45DD" w:rsidRDefault="00AE1E7A" w:rsidP="00E5517D">
            <w:pPr>
              <w:jc w:val="center"/>
              <w:rPr>
                <w:rFonts w:eastAsiaTheme="minorEastAsia"/>
                <w:b/>
                <w:bCs/>
              </w:rPr>
            </w:pPr>
            <w:r w:rsidRPr="008E45DD">
              <w:rPr>
                <w:rFonts w:eastAsiaTheme="minorEastAsia"/>
                <w:bCs/>
              </w:rPr>
              <w:t>29.2%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71774" w14:textId="2EEA7626" w:rsidR="00E5517D" w:rsidRPr="008E45DD" w:rsidRDefault="00E5517D" w:rsidP="00E5517D">
            <w:pPr>
              <w:jc w:val="center"/>
              <w:rPr>
                <w:rFonts w:eastAsiaTheme="minorEastAsia"/>
                <w:lang w:eastAsia="en-GB"/>
              </w:rPr>
            </w:pPr>
            <w:r w:rsidRPr="008E45DD">
              <w:rPr>
                <w:rFonts w:eastAsia="Times New Roman" w:cstheme="minorHAnsi"/>
                <w:lang w:eastAsia="en-GB"/>
              </w:rPr>
              <w:t>↑</w:t>
            </w:r>
          </w:p>
        </w:tc>
      </w:tr>
    </w:tbl>
    <w:p w14:paraId="4999BF47" w14:textId="77777777" w:rsidR="00110B2D" w:rsidRPr="008E45DD" w:rsidRDefault="00110B2D" w:rsidP="00110B2D">
      <w:pPr>
        <w:spacing w:after="0" w:line="240" w:lineRule="auto"/>
      </w:pPr>
    </w:p>
    <w:p w14:paraId="7A279F92" w14:textId="30FDF80C" w:rsidR="00E2026C" w:rsidRPr="008E45DD" w:rsidRDefault="00E2026C" w:rsidP="00E2026C">
      <w:pPr>
        <w:spacing w:line="257" w:lineRule="auto"/>
        <w:rPr>
          <w:rFonts w:eastAsiaTheme="minorEastAsia"/>
          <w:sz w:val="24"/>
          <w:szCs w:val="24"/>
        </w:rPr>
      </w:pPr>
      <w:r w:rsidRPr="008E45DD">
        <w:rPr>
          <w:rFonts w:eastAsiaTheme="minorEastAsia"/>
          <w:sz w:val="24"/>
          <w:szCs w:val="24"/>
        </w:rPr>
        <w:t>According to the data outlined above, both the awarding gaps between White and POC students, and White and Black students has increased between 2021/2022 and 2022/23.</w:t>
      </w:r>
    </w:p>
    <w:p w14:paraId="5D218DE9" w14:textId="2AE2AB09" w:rsidR="00E2026C" w:rsidRPr="008E45DD" w:rsidRDefault="00E2026C" w:rsidP="00E2026C">
      <w:pPr>
        <w:spacing w:line="257" w:lineRule="auto"/>
        <w:rPr>
          <w:rFonts w:eastAsiaTheme="minorEastAsia"/>
          <w:sz w:val="24"/>
          <w:szCs w:val="24"/>
        </w:rPr>
      </w:pPr>
      <w:r w:rsidRPr="008E45DD">
        <w:rPr>
          <w:rFonts w:eastAsiaTheme="minorEastAsia"/>
          <w:sz w:val="24"/>
          <w:szCs w:val="24"/>
        </w:rPr>
        <w:t>For historic context, during the Covid-19 pandemic of 2020 the University adopted remote assessments</w:t>
      </w:r>
      <w:r w:rsidR="00F05338" w:rsidRPr="008E45DD">
        <w:rPr>
          <w:rFonts w:eastAsiaTheme="minorEastAsia"/>
          <w:sz w:val="24"/>
          <w:szCs w:val="24"/>
        </w:rPr>
        <w:t xml:space="preserve"> and since 2021/22 has since returned to in-person assessments. It may be possible that there is a correlation between these actions, which has had an impact on the Award Gaps.  </w:t>
      </w:r>
    </w:p>
    <w:p w14:paraId="0ADB2A8C" w14:textId="5395A5E4" w:rsidR="00F05338" w:rsidRPr="006E358C" w:rsidRDefault="000B5105" w:rsidP="000B5105">
      <w:pPr>
        <w:pStyle w:val="NoSpacing"/>
        <w:rPr>
          <w:rFonts w:eastAsiaTheme="minorEastAsia"/>
          <w:color w:val="C45911" w:themeColor="accent2" w:themeShade="BF"/>
          <w:sz w:val="24"/>
          <w:szCs w:val="24"/>
        </w:rPr>
      </w:pPr>
      <w:r w:rsidRPr="008E45DD">
        <w:rPr>
          <w:rFonts w:cstheme="minorHAnsi"/>
          <w:sz w:val="24"/>
          <w:szCs w:val="24"/>
        </w:rPr>
        <w:lastRenderedPageBreak/>
        <w:t xml:space="preserve">As part of the recently approved </w:t>
      </w:r>
      <w:hyperlink r:id="rId8" w:history="1">
        <w:r w:rsidRPr="008E45DD">
          <w:rPr>
            <w:rStyle w:val="Hyperlink"/>
            <w:rFonts w:cstheme="minorHAnsi"/>
            <w:sz w:val="24"/>
            <w:szCs w:val="24"/>
          </w:rPr>
          <w:t>Access and Participation Plan 2025-2029</w:t>
        </w:r>
      </w:hyperlink>
      <w:r w:rsidRPr="008E45DD">
        <w:rPr>
          <w:rFonts w:cstheme="minorHAnsi"/>
          <w:sz w:val="24"/>
          <w:szCs w:val="24"/>
        </w:rPr>
        <w:t>, the University has agreed a new target to reduce the degree awarding gap between Black, Asian and minority ethnic students and white students, from 8.8% in 2021/22 to 4.3% by 2028/29 (with a commitment to eliminate the gap by 2032).</w:t>
      </w:r>
      <w:r>
        <w:rPr>
          <w:rFonts w:cstheme="minorHAnsi"/>
          <w:sz w:val="24"/>
          <w:szCs w:val="24"/>
        </w:rPr>
        <w:t xml:space="preserve"> </w:t>
      </w:r>
    </w:p>
    <w:p w14:paraId="4F0AE6B7" w14:textId="77777777" w:rsidR="00E2026C" w:rsidRPr="00110B2D" w:rsidRDefault="00E2026C" w:rsidP="00E2026C">
      <w:pPr>
        <w:keepNext/>
        <w:keepLines/>
        <w:spacing w:before="240" w:after="0"/>
        <w:outlineLvl w:val="0"/>
        <w:rPr>
          <w:rFonts w:eastAsiaTheme="minorEastAsia"/>
          <w:color w:val="000000" w:themeColor="text1"/>
          <w:sz w:val="24"/>
          <w:szCs w:val="24"/>
        </w:rPr>
      </w:pPr>
      <w:bookmarkStart w:id="64" w:name="_Toc152344096"/>
      <w:bookmarkStart w:id="65" w:name="_Toc152597706"/>
      <w:bookmarkStart w:id="66" w:name="_Toc1762476397"/>
      <w:bookmarkStart w:id="67" w:name="_Toc151327400"/>
      <w:bookmarkStart w:id="68" w:name="_Toc151043677"/>
      <w:r w:rsidRPr="00110B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Bullying &amp; Harassment (Student Reports)</w:t>
      </w:r>
      <w:bookmarkEnd w:id="64"/>
      <w:bookmarkEnd w:id="65"/>
      <w:r w:rsidRPr="00110B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bookmarkEnd w:id="66"/>
      <w:bookmarkEnd w:id="67"/>
      <w:bookmarkEnd w:id="68"/>
    </w:p>
    <w:p w14:paraId="7041C8C7" w14:textId="105099E5" w:rsidR="00E2026C" w:rsidRPr="00110B2D" w:rsidRDefault="008A5D43" w:rsidP="00E2026C">
      <w:pPr>
        <w:spacing w:after="0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Between</w:t>
      </w:r>
      <w:r w:rsidRPr="00110B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academic year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 2022/23 – 2023/24,</w:t>
      </w:r>
      <w:r w:rsidR="00E2026C" w:rsidRPr="00110B2D">
        <w:rPr>
          <w:rFonts w:eastAsiaTheme="minorEastAsia"/>
          <w:color w:val="000000" w:themeColor="text1"/>
          <w:sz w:val="24"/>
          <w:szCs w:val="24"/>
        </w:rPr>
        <w:t xml:space="preserve"> the University has seen the following in relation to students reporting incidents of bullying and harassment</w:t>
      </w:r>
      <w:r w:rsidR="00F1182A">
        <w:rPr>
          <w:rFonts w:eastAsiaTheme="minorEastAsia"/>
          <w:color w:val="000000" w:themeColor="text1"/>
          <w:sz w:val="24"/>
          <w:szCs w:val="24"/>
        </w:rPr>
        <w:t>, via the University’s Report &amp; Support platform.</w:t>
      </w:r>
      <w:r w:rsidR="00E2026C" w:rsidRPr="00110B2D">
        <w:rPr>
          <w:rFonts w:eastAsiaTheme="minorEastAsia"/>
          <w:color w:val="000000" w:themeColor="text1"/>
          <w:sz w:val="24"/>
          <w:szCs w:val="24"/>
        </w:rPr>
        <w:t xml:space="preserve">  </w:t>
      </w:r>
    </w:p>
    <w:p w14:paraId="26C07361" w14:textId="77777777" w:rsidR="00E2026C" w:rsidRPr="00110B2D" w:rsidRDefault="00E2026C" w:rsidP="00E2026C">
      <w:pPr>
        <w:spacing w:after="0"/>
        <w:rPr>
          <w:rFonts w:eastAsiaTheme="minorEastAsia"/>
          <w:sz w:val="24"/>
          <w:szCs w:val="24"/>
        </w:rPr>
      </w:pPr>
      <w:r w:rsidRPr="00110B2D">
        <w:rPr>
          <w:rFonts w:eastAsiaTheme="minorEastAsia"/>
          <w:sz w:val="24"/>
          <w:szCs w:val="24"/>
        </w:rPr>
        <w:t xml:space="preserve"> </w:t>
      </w:r>
    </w:p>
    <w:p w14:paraId="40171818" w14:textId="77777777" w:rsidR="00E2026C" w:rsidRPr="008E45DD" w:rsidRDefault="00E2026C" w:rsidP="00E2026C">
      <w:pPr>
        <w:spacing w:after="0"/>
        <w:rPr>
          <w:rFonts w:eastAsiaTheme="minorEastAsia"/>
          <w:color w:val="2F5496" w:themeColor="accent1" w:themeShade="BF"/>
          <w:sz w:val="28"/>
          <w:szCs w:val="28"/>
        </w:rPr>
      </w:pPr>
      <w:r w:rsidRPr="008E45DD">
        <w:rPr>
          <w:rFonts w:eastAsiaTheme="minorEastAsia"/>
          <w:color w:val="2F5496" w:themeColor="accent1" w:themeShade="BF"/>
          <w:sz w:val="28"/>
          <w:szCs w:val="28"/>
        </w:rPr>
        <w:t xml:space="preserve">Report &amp; Support </w:t>
      </w:r>
    </w:p>
    <w:p w14:paraId="1A479CB1" w14:textId="566354E2" w:rsidR="00E2026C" w:rsidRPr="00110B2D" w:rsidRDefault="00E2026C" w:rsidP="00E2026C">
      <w:pPr>
        <w:spacing w:after="0"/>
        <w:rPr>
          <w:rFonts w:eastAsiaTheme="minorEastAsia"/>
          <w:sz w:val="24"/>
          <w:szCs w:val="24"/>
        </w:rPr>
      </w:pPr>
      <w:r w:rsidRPr="008E45DD">
        <w:rPr>
          <w:rFonts w:eastAsiaTheme="minorEastAsia"/>
          <w:b/>
          <w:bCs/>
          <w:color w:val="000000" w:themeColor="text1"/>
          <w:sz w:val="24"/>
          <w:szCs w:val="24"/>
        </w:rPr>
        <w:t xml:space="preserve">Table </w:t>
      </w:r>
      <w:r w:rsidR="000B5105" w:rsidRPr="008E45DD">
        <w:rPr>
          <w:rFonts w:eastAsiaTheme="minorEastAsia"/>
          <w:b/>
          <w:bCs/>
          <w:color w:val="000000" w:themeColor="text1"/>
          <w:sz w:val="24"/>
          <w:szCs w:val="24"/>
        </w:rPr>
        <w:t>12</w:t>
      </w:r>
      <w:r w:rsidRPr="008E45DD">
        <w:rPr>
          <w:rFonts w:eastAsiaTheme="minorEastAsia"/>
          <w:b/>
          <w:bCs/>
          <w:color w:val="000000" w:themeColor="text1"/>
          <w:sz w:val="24"/>
          <w:szCs w:val="24"/>
        </w:rPr>
        <w:t xml:space="preserve">: </w:t>
      </w:r>
      <w:r w:rsidRPr="008E45DD">
        <w:rPr>
          <w:rFonts w:eastAsiaTheme="minorEastAsia"/>
          <w:b/>
          <w:bCs/>
          <w:sz w:val="24"/>
          <w:szCs w:val="24"/>
        </w:rPr>
        <w:t>Overall</w:t>
      </w:r>
      <w:r w:rsidRPr="00110B2D">
        <w:rPr>
          <w:rFonts w:eastAsiaTheme="minorEastAsia"/>
          <w:b/>
          <w:bCs/>
          <w:sz w:val="24"/>
          <w:szCs w:val="24"/>
        </w:rPr>
        <w:t xml:space="preserve"> number of </w:t>
      </w:r>
      <w:r w:rsidR="00652401">
        <w:rPr>
          <w:rFonts w:eastAsiaTheme="minorEastAsia"/>
          <w:b/>
          <w:bCs/>
          <w:sz w:val="24"/>
          <w:szCs w:val="24"/>
          <w:lang w:eastAsia="en-GB"/>
        </w:rPr>
        <w:t xml:space="preserve">Anonymous &amp; Named </w:t>
      </w:r>
      <w:r w:rsidRPr="00110B2D">
        <w:rPr>
          <w:rFonts w:eastAsiaTheme="minorEastAsia"/>
          <w:b/>
          <w:bCs/>
          <w:sz w:val="24"/>
          <w:szCs w:val="24"/>
        </w:rPr>
        <w:t>student Report &amp; Support cases</w:t>
      </w:r>
      <w:r w:rsidRPr="00110B2D">
        <w:rPr>
          <w:rFonts w:eastAsiaTheme="minorEastAsia"/>
          <w:sz w:val="24"/>
          <w:szCs w:val="24"/>
        </w:rPr>
        <w:t xml:space="preserve">  </w:t>
      </w:r>
    </w:p>
    <w:tbl>
      <w:tblPr>
        <w:tblW w:w="9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410"/>
        <w:gridCol w:w="1460"/>
        <w:gridCol w:w="2760"/>
        <w:gridCol w:w="615"/>
      </w:tblGrid>
      <w:tr w:rsidR="00D609B6" w:rsidRPr="009E0129" w14:paraId="4FE86461" w14:textId="77777777" w:rsidTr="00BD4D03">
        <w:trPr>
          <w:trHeight w:val="255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A1C93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  <w:vAlign w:val="bottom"/>
          </w:tcPr>
          <w:p w14:paraId="5E86FE1B" w14:textId="59BFBAE8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2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/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21</w:t>
            </w:r>
          </w:p>
          <w:p w14:paraId="7BCF2F51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 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</w:tcPr>
          <w:p w14:paraId="56572AA3" w14:textId="48AD5CF5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9F79D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3</w:t>
            </w: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/</w:t>
            </w:r>
            <w:r w:rsidR="009F79D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34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</w:tcPr>
          <w:p w14:paraId="690BA4ED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% increase/decrease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 xml:space="preserve"> </w:t>
            </w:r>
          </w:p>
          <w:p w14:paraId="7EC2FFA5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since last year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</w:tcPr>
          <w:p w14:paraId="19D65E32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 xml:space="preserve"> </w:t>
            </w:r>
          </w:p>
        </w:tc>
      </w:tr>
      <w:tr w:rsidR="00D609B6" w:rsidRPr="009E0129" w14:paraId="1141454E" w14:textId="77777777" w:rsidTr="00BD4D03">
        <w:trPr>
          <w:trHeight w:val="32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14:paraId="215FAA44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Anonymous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E13C20D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85447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95DC77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7% Increase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37B5AB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74450C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D609B6" w:rsidRPr="009E0129" w14:paraId="5E173F95" w14:textId="77777777" w:rsidTr="00BD4D03">
        <w:trPr>
          <w:trHeight w:val="255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vAlign w:val="bottom"/>
          </w:tcPr>
          <w:p w14:paraId="100C6F32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Named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8128AEF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68CE64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C28474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8 </w:t>
            </w: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increase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043D6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74450C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D609B6" w:rsidRPr="009E0129" w14:paraId="5A5C929E" w14:textId="77777777" w:rsidTr="00BD4D03">
        <w:trPr>
          <w:trHeight w:val="61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  <w:vAlign w:val="bottom"/>
          </w:tcPr>
          <w:p w14:paraId="3CEF24F9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Number of total cases</w:t>
            </w:r>
            <w:r w:rsidRPr="009E0129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 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D6A493C" w14:textId="77777777" w:rsidR="00D609B6" w:rsidRPr="009E0129" w:rsidRDefault="00D609B6" w:rsidP="00BD4D03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86867" w14:textId="77777777" w:rsidR="00D609B6" w:rsidRPr="0074450C" w:rsidRDefault="00D609B6" w:rsidP="00BD4D03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9F695" w14:textId="77777777" w:rsidR="00D609B6" w:rsidRPr="0074450C" w:rsidRDefault="00D609B6" w:rsidP="00BD4D03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  17% </w:t>
            </w: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</w:t>
            </w:r>
            <w:r w:rsidRPr="0074450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crease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90B0" w14:textId="77777777" w:rsidR="00D609B6" w:rsidRPr="0074450C" w:rsidRDefault="00D609B6" w:rsidP="00BD4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4450C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</w:tbl>
    <w:p w14:paraId="1BD6F607" w14:textId="77777777" w:rsidR="00D609B6" w:rsidRDefault="00D609B6" w:rsidP="00D609B6">
      <w:pPr>
        <w:pStyle w:val="NoSpacing"/>
      </w:pPr>
    </w:p>
    <w:p w14:paraId="172E8127" w14:textId="6ACED53A" w:rsidR="00D609B6" w:rsidRPr="008E45DD" w:rsidRDefault="00D609B6" w:rsidP="00D609B6">
      <w:pPr>
        <w:textAlignment w:val="baseline"/>
        <w:rPr>
          <w:rFonts w:ascii="Calibri" w:eastAsia="Calibri" w:hAnsi="Calibri" w:cs="Times New Roman"/>
          <w:color w:val="FF0000"/>
          <w:sz w:val="24"/>
          <w:szCs w:val="24"/>
        </w:rPr>
      </w:pPr>
      <w:r w:rsidRPr="00C04826">
        <w:rPr>
          <w:rFonts w:ascii="Calibri" w:eastAsia="Calibri" w:hAnsi="Calibri" w:cs="Times New Roman"/>
          <w:sz w:val="24"/>
          <w:szCs w:val="24"/>
        </w:rPr>
        <w:t xml:space="preserve">Although the overall number of reports has increased since last year, this could be viewed as a positive, as the increase has followed the launch of an ongoing University-wide ‘Report &amp; </w:t>
      </w:r>
      <w:r w:rsidRPr="008E45DD">
        <w:rPr>
          <w:rFonts w:ascii="Calibri" w:eastAsia="Calibri" w:hAnsi="Calibri" w:cs="Times New Roman"/>
          <w:sz w:val="24"/>
          <w:szCs w:val="24"/>
        </w:rPr>
        <w:t>Support’ awareness campaign, which began early 2022/23 and has since continued</w:t>
      </w:r>
      <w:r w:rsidRPr="008E45DD">
        <w:rPr>
          <w:rFonts w:ascii="Calibri" w:eastAsia="Calibri" w:hAnsi="Calibri" w:cs="Times New Roman"/>
          <w:color w:val="FF0000"/>
          <w:sz w:val="24"/>
          <w:szCs w:val="24"/>
        </w:rPr>
        <w:t>.</w:t>
      </w:r>
    </w:p>
    <w:p w14:paraId="324DEAAC" w14:textId="3C629D93" w:rsidR="00D609B6" w:rsidRPr="008E45DD" w:rsidRDefault="00D609B6" w:rsidP="00D609B6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Table </w:t>
      </w:r>
      <w:r w:rsidR="000B5105"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13</w:t>
      </w:r>
      <w:r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r w:rsidRPr="008E45DD">
        <w:rPr>
          <w:rFonts w:ascii="Calibri" w:eastAsia="Times New Roman" w:hAnsi="Calibri" w:cs="Times New Roman"/>
          <w:b/>
          <w:bCs/>
          <w:sz w:val="24"/>
          <w:szCs w:val="24"/>
        </w:rPr>
        <w:t>Report &amp; Support cases made by students relating to Student Gender Identity</w:t>
      </w:r>
      <w:r w:rsidRPr="008E45D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2308ACB" w14:textId="77777777" w:rsidR="00D609B6" w:rsidRPr="009E0129" w:rsidRDefault="00D609B6" w:rsidP="00D609B6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8E45DD">
        <w:rPr>
          <w:rFonts w:ascii="Calibri" w:eastAsia="Times New Roman" w:hAnsi="Calibri" w:cs="Times New Roman"/>
          <w:sz w:val="24"/>
          <w:szCs w:val="24"/>
        </w:rPr>
        <w:t>The following table</w:t>
      </w:r>
      <w:r w:rsidRPr="009E0129">
        <w:rPr>
          <w:rFonts w:ascii="Calibri" w:eastAsia="Times New Roman" w:hAnsi="Calibri" w:cs="Times New Roman"/>
          <w:sz w:val="24"/>
          <w:szCs w:val="24"/>
        </w:rPr>
        <w:t xml:space="preserve"> illustrates the actual number of reports by headcount and the changes in proportions (%) of reports, the last two academic </w:t>
      </w:r>
      <w:proofErr w:type="gramStart"/>
      <w:r w:rsidRPr="009E0129">
        <w:rPr>
          <w:rFonts w:ascii="Calibri" w:eastAsia="Times New Roman" w:hAnsi="Calibri" w:cs="Times New Roman"/>
          <w:sz w:val="24"/>
          <w:szCs w:val="24"/>
        </w:rPr>
        <w:t>years;</w:t>
      </w:r>
      <w:proofErr w:type="gramEnd"/>
    </w:p>
    <w:p w14:paraId="4B49846F" w14:textId="77777777" w:rsidR="00D609B6" w:rsidRPr="009E0129" w:rsidRDefault="00D609B6" w:rsidP="00D609B6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701"/>
        <w:gridCol w:w="1665"/>
        <w:gridCol w:w="2409"/>
        <w:gridCol w:w="426"/>
      </w:tblGrid>
      <w:tr w:rsidR="00D609B6" w:rsidRPr="009E0129" w14:paraId="7DF77BF3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6A655F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vAlign w:val="bottom"/>
            <w:hideMark/>
          </w:tcPr>
          <w:p w14:paraId="32BFDF8E" w14:textId="4ADCEA94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  <w:p w14:paraId="05F00F99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Num of reports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5931F38" w14:textId="30649582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  <w:p w14:paraId="5821A1DA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Num of reports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1D4B015D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% increase/decrease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  <w:p w14:paraId="6180061B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 since last year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077711EE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D609B6" w:rsidRPr="009E0129" w14:paraId="6D9E2987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1A5B04BA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0D11954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8979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DE9F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25% Increase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3050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D609B6" w:rsidRPr="009E0129" w14:paraId="796216FE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67AC1049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4EF99E41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065E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62D6B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69F2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D609B6" w:rsidRPr="009E0129" w14:paraId="1CD8B1A1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43190350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Gender- Fluid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1A0E36A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1AB3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F98D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100%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7CBA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D609B6" w:rsidRPr="009E0129" w14:paraId="6B8D5697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402340F5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I Don’t Know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237FDE2F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91E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C9F01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50% Increase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D3FC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↑</w:t>
            </w:r>
          </w:p>
        </w:tc>
      </w:tr>
      <w:tr w:rsidR="00D609B6" w:rsidRPr="009E0129" w14:paraId="4BBDE8A1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283FDC5D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Non-Binary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4F598DA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BE75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8717D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300% Increase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79DE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↑</w:t>
            </w:r>
          </w:p>
        </w:tc>
      </w:tr>
      <w:tr w:rsidR="00D609B6" w:rsidRPr="009E0129" w14:paraId="3ACC271B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4F923E0E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863898F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110F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84BB0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No Change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4D3E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D609B6" w:rsidRPr="009E0129" w14:paraId="7C04DE2F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4504F9A5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Transgender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6AEA09AD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30C7" w14:textId="77777777" w:rsidR="00D609B6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610BF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100% Increase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29AF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↑</w:t>
            </w:r>
          </w:p>
        </w:tc>
      </w:tr>
      <w:tr w:rsidR="00D609B6" w:rsidRPr="009E0129" w14:paraId="060EBA26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61CCB971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C44F6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Prefer Not </w:t>
            </w:r>
            <w:proofErr w:type="gramStart"/>
            <w:r w:rsidRPr="00C44F6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To</w:t>
            </w:r>
            <w:proofErr w:type="gramEnd"/>
            <w:r w:rsidRPr="00C44F6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Say (PNTS)</w:t>
            </w:r>
          </w:p>
          <w:p w14:paraId="05F3145F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59613EB3" w14:textId="77777777" w:rsidR="00D609B6" w:rsidRPr="009E0129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5018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8B48B" w14:textId="68903065" w:rsidR="00D609B6" w:rsidRPr="00C44F67" w:rsidRDefault="00D609B6" w:rsidP="000B51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29% Increase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F005" w14:textId="77777777" w:rsidR="00D609B6" w:rsidRPr="00C44F67" w:rsidRDefault="00D609B6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44F67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</w:tbl>
    <w:p w14:paraId="7E07FE78" w14:textId="77777777" w:rsidR="00D609B6" w:rsidRDefault="00D609B6" w:rsidP="000B5105">
      <w:pPr>
        <w:pStyle w:val="NoSpacing"/>
      </w:pPr>
    </w:p>
    <w:p w14:paraId="3550CD49" w14:textId="794B10BD" w:rsidR="00652401" w:rsidRDefault="00E2026C" w:rsidP="00E2026C">
      <w:pPr>
        <w:numPr>
          <w:ilvl w:val="0"/>
          <w:numId w:val="11"/>
        </w:numPr>
        <w:spacing w:after="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652401">
        <w:rPr>
          <w:rFonts w:eastAsiaTheme="minorEastAsia"/>
          <w:b/>
          <w:bCs/>
          <w:sz w:val="24"/>
          <w:szCs w:val="24"/>
          <w:lang w:eastAsia="en-GB"/>
        </w:rPr>
        <w:t xml:space="preserve">Reports made by </w:t>
      </w:r>
      <w:r w:rsidR="00401E64" w:rsidRPr="00652401">
        <w:rPr>
          <w:rFonts w:eastAsiaTheme="minorEastAsia"/>
          <w:b/>
          <w:bCs/>
          <w:sz w:val="24"/>
          <w:szCs w:val="24"/>
          <w:lang w:eastAsia="en-GB"/>
        </w:rPr>
        <w:t>G</w:t>
      </w:r>
      <w:r w:rsidRPr="00652401">
        <w:rPr>
          <w:rFonts w:eastAsiaTheme="minorEastAsia"/>
          <w:b/>
          <w:bCs/>
          <w:sz w:val="24"/>
          <w:szCs w:val="24"/>
          <w:lang w:eastAsia="en-GB"/>
        </w:rPr>
        <w:t>ender</w:t>
      </w:r>
      <w:r w:rsidRPr="00652401">
        <w:rPr>
          <w:rFonts w:eastAsiaTheme="minorEastAsia"/>
          <w:sz w:val="24"/>
          <w:szCs w:val="24"/>
          <w:lang w:eastAsia="en-GB"/>
        </w:rPr>
        <w:t xml:space="preserve">: </w:t>
      </w:r>
    </w:p>
    <w:p w14:paraId="2956BE30" w14:textId="77777777" w:rsidR="00A07304" w:rsidRPr="003F5E9E" w:rsidRDefault="00A07304" w:rsidP="00A07304">
      <w:pPr>
        <w:numPr>
          <w:ilvl w:val="0"/>
          <w:numId w:val="49"/>
        </w:numPr>
        <w:spacing w:after="0" w:line="240" w:lineRule="auto"/>
        <w:ind w:left="1134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proofErr w:type="gramStart"/>
      <w:r w:rsidRPr="003F5E9E">
        <w:rPr>
          <w:rFonts w:ascii="Calibri" w:eastAsia="Times New Roman" w:hAnsi="Calibri" w:cs="Calibri"/>
          <w:sz w:val="24"/>
          <w:szCs w:val="24"/>
          <w:lang w:eastAsia="en-GB"/>
        </w:rPr>
        <w:t>The majority of</w:t>
      </w:r>
      <w:proofErr w:type="gramEnd"/>
      <w:r w:rsidRPr="003F5E9E">
        <w:rPr>
          <w:rFonts w:ascii="Calibri" w:eastAsia="Times New Roman" w:hAnsi="Calibri" w:cs="Calibri"/>
          <w:sz w:val="24"/>
          <w:szCs w:val="24"/>
          <w:lang w:eastAsia="en-GB"/>
        </w:rPr>
        <w:t xml:space="preserve"> reports received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over both years</w:t>
      </w:r>
      <w:r w:rsidRPr="003F5E9E">
        <w:rPr>
          <w:rFonts w:ascii="Calibri" w:eastAsia="Times New Roman" w:hAnsi="Calibri" w:cs="Calibri"/>
          <w:sz w:val="24"/>
          <w:szCs w:val="24"/>
          <w:lang w:eastAsia="en-GB"/>
        </w:rPr>
        <w:t>, where the gender of the person reporting had been indicated, were made by Female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F5E9E">
        <w:rPr>
          <w:rFonts w:ascii="Calibri" w:eastAsia="Times New Roman" w:hAnsi="Calibri" w:cs="Calibri"/>
          <w:sz w:val="24"/>
          <w:szCs w:val="24"/>
          <w:lang w:eastAsia="en-GB"/>
        </w:rPr>
        <w:t>students.</w:t>
      </w:r>
    </w:p>
    <w:p w14:paraId="094F183B" w14:textId="0ACF46B6" w:rsidR="00A07304" w:rsidRDefault="000B5105" w:rsidP="00A07304">
      <w:pPr>
        <w:numPr>
          <w:ilvl w:val="0"/>
          <w:numId w:val="49"/>
        </w:numPr>
        <w:spacing w:after="0" w:line="240" w:lineRule="auto"/>
        <w:ind w:left="1134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Since last year, t</w:t>
      </w:r>
      <w:r w:rsidR="00A07304" w:rsidRPr="003F5E9E">
        <w:rPr>
          <w:rFonts w:ascii="Calibri" w:eastAsia="Times New Roman" w:hAnsi="Calibri" w:cs="Calibri"/>
          <w:sz w:val="24"/>
          <w:szCs w:val="24"/>
          <w:lang w:eastAsia="en-GB"/>
        </w:rPr>
        <w:t xml:space="preserve">here has been a (25%) increase in reports made by Female students, (↓ 25 %) Male, </w:t>
      </w:r>
      <w:r w:rsidR="00A07304">
        <w:rPr>
          <w:rFonts w:ascii="Calibri" w:eastAsia="Times New Roman" w:hAnsi="Calibri" w:cs="Calibri"/>
          <w:sz w:val="24"/>
          <w:szCs w:val="24"/>
          <w:lang w:eastAsia="en-GB"/>
        </w:rPr>
        <w:t>(</w:t>
      </w:r>
      <w:r w:rsidR="00A07304" w:rsidRPr="00E017EF">
        <w:rPr>
          <w:rFonts w:ascii="Calibri" w:eastAsia="Times New Roman" w:hAnsi="Calibri" w:cs="Calibri"/>
          <w:sz w:val="24"/>
          <w:szCs w:val="24"/>
          <w:lang w:eastAsia="en-GB"/>
        </w:rPr>
        <w:t>↓</w:t>
      </w:r>
      <w:r w:rsidR="00A07304">
        <w:rPr>
          <w:rFonts w:ascii="Calibri" w:eastAsia="Times New Roman" w:hAnsi="Calibri" w:cs="Calibri"/>
          <w:sz w:val="24"/>
          <w:szCs w:val="24"/>
          <w:lang w:eastAsia="en-GB"/>
        </w:rPr>
        <w:t xml:space="preserve"> 100%) by gender fluid students, a 300% </w:t>
      </w:r>
      <w:r w:rsidR="00A07304" w:rsidRPr="00E017EF">
        <w:rPr>
          <w:rFonts w:ascii="Calibri" w:eastAsia="Times New Roman" w:hAnsi="Calibri" w:cs="Calibri"/>
          <w:sz w:val="24"/>
          <w:szCs w:val="24"/>
          <w:lang w:eastAsia="en-GB"/>
        </w:rPr>
        <w:t>↑</w:t>
      </w:r>
      <w:r w:rsidR="00A07304">
        <w:rPr>
          <w:rFonts w:ascii="Calibri" w:eastAsia="Times New Roman" w:hAnsi="Calibri" w:cs="Calibri"/>
          <w:sz w:val="24"/>
          <w:szCs w:val="24"/>
          <w:lang w:eastAsia="en-GB"/>
        </w:rPr>
        <w:t xml:space="preserve"> in Nonbinary students and a 100% </w:t>
      </w:r>
      <w:r w:rsidR="00A07304" w:rsidRPr="00E017EF">
        <w:rPr>
          <w:rFonts w:ascii="Calibri" w:eastAsia="Times New Roman" w:hAnsi="Calibri" w:cs="Calibri"/>
          <w:sz w:val="24"/>
          <w:szCs w:val="24"/>
          <w:lang w:eastAsia="en-GB"/>
        </w:rPr>
        <w:t>↑</w:t>
      </w:r>
      <w:r w:rsidR="00A07304">
        <w:rPr>
          <w:rFonts w:ascii="Calibri" w:eastAsia="Times New Roman" w:hAnsi="Calibri" w:cs="Calibri"/>
          <w:sz w:val="24"/>
          <w:szCs w:val="24"/>
          <w:lang w:eastAsia="en-GB"/>
        </w:rPr>
        <w:t xml:space="preserve"> in Transgender students reporting. </w:t>
      </w:r>
    </w:p>
    <w:p w14:paraId="7D699573" w14:textId="530D7125" w:rsidR="00E2026C" w:rsidRPr="00A07304" w:rsidRDefault="00A07304" w:rsidP="00A07304">
      <w:pPr>
        <w:numPr>
          <w:ilvl w:val="0"/>
          <w:numId w:val="49"/>
        </w:numPr>
        <w:spacing w:after="0" w:line="240" w:lineRule="auto"/>
        <w:ind w:left="1134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A07304">
        <w:rPr>
          <w:rFonts w:ascii="Calibri" w:eastAsia="Times New Roman" w:hAnsi="Calibri" w:cs="Calibri"/>
          <w:sz w:val="24"/>
          <w:szCs w:val="24"/>
          <w:lang w:eastAsia="en-GB"/>
        </w:rPr>
        <w:t>There has been a 29% increase in PNTS (gender) since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ED3197">
        <w:rPr>
          <w:rFonts w:ascii="Calibri" w:eastAsia="Times New Roman" w:hAnsi="Calibri" w:cs="Calibri"/>
          <w:sz w:val="24"/>
          <w:szCs w:val="24"/>
          <w:lang w:eastAsia="en-GB"/>
        </w:rPr>
        <w:t>last year.</w:t>
      </w:r>
    </w:p>
    <w:p w14:paraId="2E2BD2CF" w14:textId="77777777" w:rsidR="00A07304" w:rsidRDefault="00A07304" w:rsidP="00A07304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480D8534" w14:textId="77777777" w:rsidR="00A07304" w:rsidRDefault="00A07304" w:rsidP="00A07304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276C4DEA" w14:textId="77777777" w:rsidR="008E45DD" w:rsidRDefault="008E45DD" w:rsidP="00A07304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1ED7DC18" w14:textId="16033392" w:rsidR="00A07304" w:rsidRPr="008E45DD" w:rsidRDefault="00A07304" w:rsidP="00A0730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 w:rsidR="000B5105"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14</w:t>
      </w:r>
      <w:r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r w:rsidRPr="008E45DD">
        <w:rPr>
          <w:rFonts w:ascii="Calibri" w:eastAsia="Times New Roman" w:hAnsi="Calibri" w:cs="Times New Roman"/>
          <w:b/>
          <w:bCs/>
          <w:sz w:val="24"/>
          <w:szCs w:val="24"/>
        </w:rPr>
        <w:t>Report &amp; Support cases made by students, By Ethnicity</w:t>
      </w:r>
    </w:p>
    <w:p w14:paraId="5A2355B7" w14:textId="77777777" w:rsidR="00A07304" w:rsidRPr="009E0129" w:rsidRDefault="00A07304" w:rsidP="00A0730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8E45DD">
        <w:rPr>
          <w:rFonts w:ascii="Calibri" w:eastAsia="Times New Roman" w:hAnsi="Calibri" w:cs="Times New Roman"/>
          <w:sz w:val="24"/>
          <w:szCs w:val="24"/>
        </w:rPr>
        <w:t>The following</w:t>
      </w:r>
      <w:r w:rsidRPr="009E0129">
        <w:rPr>
          <w:rFonts w:ascii="Calibri" w:eastAsia="Times New Roman" w:hAnsi="Calibri" w:cs="Times New Roman"/>
          <w:sz w:val="24"/>
          <w:szCs w:val="24"/>
        </w:rPr>
        <w:t xml:space="preserve"> table illustrates the actual number of reports by headcount and the changes in proportions (%) of reports, between the last two academic </w:t>
      </w:r>
      <w:proofErr w:type="gramStart"/>
      <w:r w:rsidRPr="009E0129">
        <w:rPr>
          <w:rFonts w:ascii="Calibri" w:eastAsia="Times New Roman" w:hAnsi="Calibri" w:cs="Times New Roman"/>
          <w:sz w:val="24"/>
          <w:szCs w:val="24"/>
        </w:rPr>
        <w:t>years;</w:t>
      </w:r>
      <w:proofErr w:type="gramEnd"/>
    </w:p>
    <w:p w14:paraId="7D7A0EAD" w14:textId="77777777" w:rsidR="00A07304" w:rsidRDefault="00A07304" w:rsidP="00A07304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701"/>
        <w:gridCol w:w="1665"/>
        <w:gridCol w:w="2409"/>
        <w:gridCol w:w="426"/>
      </w:tblGrid>
      <w:tr w:rsidR="00A07304" w:rsidRPr="009E0129" w14:paraId="1756A9ED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4D2A7F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vAlign w:val="bottom"/>
            <w:hideMark/>
          </w:tcPr>
          <w:p w14:paraId="38643A01" w14:textId="7917F733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  <w:p w14:paraId="7812198B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Num of reports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96AD9E3" w14:textId="772F15B0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  <w:p w14:paraId="4335C4FD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Num of reports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00D2EA7E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% increase/decrease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  <w:p w14:paraId="367A8950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 since last year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15F29BFB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A07304" w:rsidRPr="009E0129" w14:paraId="58826550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72C1B659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D40A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0C7D5897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796EF0">
              <w:rPr>
                <w:rFonts w:eastAsia="Times New Roman" w:cs="Calibri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DD5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796EF0">
              <w:rPr>
                <w:rFonts w:eastAsia="Times New Roman" w:cs="Calibri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A7F7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796EF0">
              <w:rPr>
                <w:rFonts w:eastAsia="Times New Roman" w:cs="Calibri"/>
                <w:sz w:val="24"/>
                <w:szCs w:val="24"/>
                <w:lang w:eastAsia="en-GB"/>
              </w:rPr>
              <w:t>4%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826D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D40AE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5BF50BB0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1D75A67A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Another Asian background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458045D3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8FA2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A2DD7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71D7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2BCCC62F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2CE3CD2" w14:textId="77777777" w:rsidR="00A07304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Another background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1D0034FC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6238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DBA70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2817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34577ED0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3374430" w14:textId="77777777" w:rsidR="00A07304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Arab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5A3FC532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E3F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CD3FB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9% Increase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3001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↑</w:t>
            </w:r>
          </w:p>
        </w:tc>
      </w:tr>
      <w:tr w:rsidR="00A07304" w:rsidRPr="009E0129" w14:paraId="4F599B71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1BA8D359" w14:textId="77777777" w:rsidR="00A07304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Asian or Asian British - Bangladeshi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6C0B262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2428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FE21C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FBE7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52E503C2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3BAD25AD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Asian or Asian British - Chinese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7C8B3FB3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BEC7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E786F" w14:textId="27503F34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210% Increase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79C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72EC4B7A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36CE0A23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Asian or Asian British - Indian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1967A055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9886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16A3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90% Increase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2968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↑</w:t>
            </w:r>
          </w:p>
        </w:tc>
      </w:tr>
      <w:tr w:rsidR="00A07304" w:rsidRPr="009E0129" w14:paraId="6FAC3921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E187935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Asian or Asian British - Pakistani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BEEEA0E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E20B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D9A5C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9783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0F831EC0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3D189E33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Asian or Asian British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–</w:t>
            </w: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African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7479E410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3C57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A9944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05E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4FBF4291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343F751B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Mixed or multiple background - Asian and White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017C5FFC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EB7D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8E2F1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164C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093F9527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77699029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Mixed or multiple background - Black African and White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27CC6CC8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001B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F08A4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50%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4695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796EF0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293A7569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749B688" w14:textId="77777777" w:rsidR="00A07304" w:rsidRPr="00A55192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551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Mixed or multiple background - Black Caribbean and White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11EC768C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84FE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DD97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B11C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A07304" w:rsidRPr="009E0129" w14:paraId="78921C5F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42B708BF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‘</w:t>
            </w:r>
            <w:r w:rsidRPr="001D40A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I Don’t Know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02D76BCB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0D82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607FF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B553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D40AE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19E9529F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185765F2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D40A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Prefer Not to Say (PNTS)</w:t>
            </w:r>
          </w:p>
          <w:p w14:paraId="6BEEAB16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E265158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7B9A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1AC98" w14:textId="77777777" w:rsidR="00A07304" w:rsidRPr="00796EF0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96EF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Change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2168" w14:textId="77777777" w:rsidR="00A07304" w:rsidRPr="001D40AE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D40AE">
              <w:rPr>
                <w:rFonts w:ascii="Calibri" w:eastAsia="Times New Roman" w:hAnsi="Calibri" w:cs="Times New Roman"/>
                <w:lang w:eastAsia="en-GB"/>
              </w:rPr>
              <w:t>-</w:t>
            </w:r>
          </w:p>
        </w:tc>
      </w:tr>
    </w:tbl>
    <w:p w14:paraId="47DC80FC" w14:textId="77777777" w:rsidR="00A07304" w:rsidRPr="00A07304" w:rsidRDefault="00A07304" w:rsidP="00A07304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1186ED86" w14:textId="77777777" w:rsidR="00AA61D4" w:rsidRPr="00AA61D4" w:rsidRDefault="00E2026C" w:rsidP="00E2026C">
      <w:pPr>
        <w:numPr>
          <w:ilvl w:val="0"/>
          <w:numId w:val="11"/>
        </w:numPr>
        <w:spacing w:after="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AA61D4">
        <w:rPr>
          <w:rFonts w:eastAsiaTheme="minorEastAsia"/>
          <w:b/>
          <w:bCs/>
          <w:sz w:val="24"/>
          <w:szCs w:val="24"/>
          <w:lang w:eastAsia="en-GB"/>
        </w:rPr>
        <w:t xml:space="preserve">Reports made by </w:t>
      </w:r>
      <w:r w:rsidR="00401E64" w:rsidRPr="00AA61D4">
        <w:rPr>
          <w:rFonts w:eastAsiaTheme="minorEastAsia"/>
          <w:b/>
          <w:bCs/>
          <w:sz w:val="24"/>
          <w:szCs w:val="24"/>
          <w:lang w:eastAsia="en-GB"/>
        </w:rPr>
        <w:t>E</w:t>
      </w:r>
      <w:r w:rsidRPr="00AA61D4">
        <w:rPr>
          <w:rFonts w:eastAsiaTheme="minorEastAsia"/>
          <w:b/>
          <w:bCs/>
          <w:sz w:val="24"/>
          <w:szCs w:val="24"/>
          <w:lang w:eastAsia="en-GB"/>
        </w:rPr>
        <w:t>thnicity</w:t>
      </w:r>
      <w:r w:rsidRPr="00AA61D4">
        <w:rPr>
          <w:rFonts w:eastAsiaTheme="minorEastAsia"/>
          <w:sz w:val="24"/>
          <w:szCs w:val="24"/>
          <w:lang w:eastAsia="en-GB"/>
        </w:rPr>
        <w:t xml:space="preserve">: </w:t>
      </w:r>
    </w:p>
    <w:p w14:paraId="3EB6A6A4" w14:textId="77777777" w:rsidR="00A07304" w:rsidRPr="004A4901" w:rsidRDefault="00A07304" w:rsidP="00A07304">
      <w:pPr>
        <w:numPr>
          <w:ilvl w:val="0"/>
          <w:numId w:val="48"/>
        </w:numPr>
        <w:spacing w:after="0" w:line="240" w:lineRule="auto"/>
        <w:ind w:left="1134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proofErr w:type="gramStart"/>
      <w:r w:rsidRPr="004A4901">
        <w:rPr>
          <w:rFonts w:ascii="Calibri" w:eastAsia="Times New Roman" w:hAnsi="Calibri" w:cs="Times New Roman"/>
          <w:sz w:val="24"/>
          <w:szCs w:val="24"/>
          <w:lang w:eastAsia="en-GB"/>
        </w:rPr>
        <w:t>The majority of</w:t>
      </w:r>
      <w:proofErr w:type="gramEnd"/>
      <w:r w:rsidRPr="004A4901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reports received over both years, where the ethnicity of the person reporting had been indicated, were made by White students.</w:t>
      </w:r>
    </w:p>
    <w:p w14:paraId="0023B79A" w14:textId="553C2012" w:rsidR="00A07304" w:rsidRPr="004A4901" w:rsidRDefault="00A07304" w:rsidP="00A07304">
      <w:pPr>
        <w:numPr>
          <w:ilvl w:val="0"/>
          <w:numId w:val="48"/>
        </w:numPr>
        <w:spacing w:after="0" w:line="240" w:lineRule="auto"/>
        <w:ind w:left="1134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4A4901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 number of reports made by POC students has increased (49%) to 85 in 22/23 (actual number of reports) from 57 in 21/22.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There has been a </w:t>
      </w:r>
      <w:r w:rsidRPr="00796EF0">
        <w:rPr>
          <w:rFonts w:ascii="Calibri" w:eastAsia="Times New Roman" w:hAnsi="Calibri" w:cs="Times New Roman"/>
          <w:sz w:val="24"/>
          <w:szCs w:val="24"/>
          <w:lang w:eastAsia="en-GB"/>
        </w:rPr>
        <w:t>210% increase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in </w:t>
      </w:r>
      <w:r w:rsidRPr="00796EF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Asian or Asian British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–</w:t>
      </w:r>
      <w:r w:rsidRPr="00796EF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Chinese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students reporting. </w:t>
      </w:r>
    </w:p>
    <w:p w14:paraId="75473023" w14:textId="77777777" w:rsidR="00A07304" w:rsidRPr="004A4901" w:rsidRDefault="00A07304" w:rsidP="00A07304">
      <w:pPr>
        <w:numPr>
          <w:ilvl w:val="0"/>
          <w:numId w:val="48"/>
        </w:numPr>
        <w:spacing w:after="0" w:line="240" w:lineRule="auto"/>
        <w:ind w:left="1134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4A4901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 number of reports made by White students has decreased (4%) to 80 in 22/23 (actual number of reports) from 83 in 22/23. </w:t>
      </w:r>
    </w:p>
    <w:p w14:paraId="470E9A77" w14:textId="77777777" w:rsidR="00A07304" w:rsidRPr="004A4901" w:rsidRDefault="00A07304" w:rsidP="00A07304">
      <w:pPr>
        <w:numPr>
          <w:ilvl w:val="0"/>
          <w:numId w:val="48"/>
        </w:numPr>
        <w:spacing w:after="0" w:line="240" w:lineRule="auto"/>
        <w:ind w:left="1134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4A4901">
        <w:rPr>
          <w:rFonts w:ascii="Calibri" w:eastAsia="Times New Roman" w:hAnsi="Calibri" w:cs="Calibri"/>
          <w:sz w:val="24"/>
          <w:szCs w:val="24"/>
        </w:rPr>
        <w:t>There has been no change in PNTS (ethnicity) since 21/22 (13%).</w:t>
      </w:r>
    </w:p>
    <w:p w14:paraId="70F938E7" w14:textId="77777777" w:rsidR="008E45DD" w:rsidRDefault="008E45DD" w:rsidP="008E45DD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10D762F" w14:textId="77777777" w:rsidR="00ED3197" w:rsidRDefault="00ED3197" w:rsidP="008E45DD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3F6F0EA" w14:textId="77777777" w:rsidR="00ED3197" w:rsidRDefault="00ED3197" w:rsidP="008E45DD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73E505B" w14:textId="77777777" w:rsidR="008E45DD" w:rsidRDefault="008E45DD" w:rsidP="008E45DD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F30F365" w14:textId="77777777" w:rsidR="008E45DD" w:rsidRPr="004A4901" w:rsidRDefault="008E45DD" w:rsidP="008E45DD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14:paraId="02F85D96" w14:textId="77777777" w:rsidR="00400641" w:rsidRPr="00AA61D4" w:rsidRDefault="00400641" w:rsidP="00400641">
      <w:pPr>
        <w:spacing w:after="0" w:line="240" w:lineRule="auto"/>
        <w:ind w:left="1134"/>
        <w:contextualSpacing/>
        <w:rPr>
          <w:rFonts w:eastAsiaTheme="minorEastAsia"/>
          <w:sz w:val="24"/>
          <w:szCs w:val="24"/>
          <w:lang w:eastAsia="en-GB"/>
        </w:rPr>
      </w:pPr>
    </w:p>
    <w:p w14:paraId="410C5D69" w14:textId="77777777" w:rsidR="00E2026C" w:rsidRPr="00110B2D" w:rsidRDefault="00E2026C" w:rsidP="00E2026C">
      <w:pPr>
        <w:spacing w:after="0" w:line="240" w:lineRule="auto"/>
        <w:ind w:left="720"/>
        <w:contextualSpacing/>
        <w:rPr>
          <w:rFonts w:eastAsiaTheme="minorEastAsia"/>
          <w:sz w:val="24"/>
          <w:szCs w:val="24"/>
          <w:lang w:eastAsia="en-GB"/>
        </w:rPr>
      </w:pPr>
    </w:p>
    <w:p w14:paraId="126865E1" w14:textId="16AB4405" w:rsidR="00E2026C" w:rsidRDefault="00E2026C" w:rsidP="00E2026C">
      <w:pPr>
        <w:spacing w:after="0"/>
        <w:rPr>
          <w:rFonts w:eastAsiaTheme="minorEastAsia"/>
          <w:b/>
          <w:bCs/>
          <w:sz w:val="24"/>
          <w:szCs w:val="24"/>
        </w:rPr>
      </w:pPr>
      <w:r w:rsidRPr="008E45DD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0B5105" w:rsidRPr="008E45DD">
        <w:rPr>
          <w:rFonts w:eastAsiaTheme="minorEastAsia"/>
          <w:b/>
          <w:bCs/>
          <w:color w:val="000000" w:themeColor="text1"/>
          <w:sz w:val="24"/>
          <w:szCs w:val="24"/>
        </w:rPr>
        <w:t>15</w:t>
      </w:r>
      <w:r w:rsidR="00401E64" w:rsidRPr="008E45DD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 w:rsidRPr="008E45DD">
        <w:rPr>
          <w:rFonts w:eastAsiaTheme="minorEastAsia"/>
          <w:b/>
          <w:bCs/>
          <w:color w:val="000000" w:themeColor="text1"/>
          <w:sz w:val="24"/>
          <w:szCs w:val="24"/>
        </w:rPr>
        <w:t xml:space="preserve"> Number</w:t>
      </w:r>
      <w:r w:rsidRPr="00110B2D">
        <w:rPr>
          <w:rFonts w:eastAsiaTheme="minorEastAsia"/>
          <w:b/>
          <w:bCs/>
          <w:color w:val="000000" w:themeColor="text1"/>
          <w:sz w:val="24"/>
          <w:szCs w:val="24"/>
        </w:rPr>
        <w:t xml:space="preserve"> of </w:t>
      </w:r>
      <w:r w:rsidRPr="00110B2D">
        <w:rPr>
          <w:rFonts w:eastAsiaTheme="minorEastAsia"/>
          <w:b/>
          <w:bCs/>
          <w:sz w:val="24"/>
          <w:szCs w:val="24"/>
        </w:rPr>
        <w:t>student Report &amp; Support cases by Reported Behaviour</w:t>
      </w:r>
    </w:p>
    <w:tbl>
      <w:tblPr>
        <w:tblW w:w="8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357"/>
        <w:gridCol w:w="1456"/>
        <w:gridCol w:w="2210"/>
        <w:gridCol w:w="483"/>
      </w:tblGrid>
      <w:tr w:rsidR="00A07304" w:rsidRPr="009E0129" w14:paraId="6F769616" w14:textId="77777777" w:rsidTr="00BD4D03">
        <w:trPr>
          <w:trHeight w:val="76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958561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323E4F"/>
            <w:vAlign w:val="bottom"/>
            <w:hideMark/>
          </w:tcPr>
          <w:p w14:paraId="712AAB15" w14:textId="4ACA6CFE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  <w:p w14:paraId="0CF24476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 xml:space="preserve"> No. of reports  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323E4F"/>
          </w:tcPr>
          <w:p w14:paraId="453911D9" w14:textId="71B739AB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  <w:p w14:paraId="396E8767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  <w:t xml:space="preserve"> No. of reports  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323E4F"/>
            <w:hideMark/>
          </w:tcPr>
          <w:p w14:paraId="604D3E87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% increase/decrease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  <w:p w14:paraId="0E649F28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 since last year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323E4F"/>
            <w:hideMark/>
          </w:tcPr>
          <w:p w14:paraId="453A7A67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A07304" w:rsidRPr="009E0129" w14:paraId="07E0DE68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  <w:hideMark/>
          </w:tcPr>
          <w:p w14:paraId="3368AD93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Sexual Violence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  <w:hideMark/>
          </w:tcPr>
          <w:p w14:paraId="51D7A350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5C5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FB03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43% decrease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70C3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7603D12E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58C0EF1B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Sexual Harassment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7CA1C8E7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DE9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D790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31 % decrease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62B6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1CB0F10E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0B7CD597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Bullying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4F1AA958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43E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7F1B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0DD2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161A9897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4B1C6FAA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Harassment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1CF4B4D6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4AE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E73A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128%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8B30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34EF1C7F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155C9EEB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Victimisation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1D494A7B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180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138B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300%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B69A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133EE153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5424F2DA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Discrimination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2885704F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BBF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6816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110%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C23A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45814F9D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6E56D93F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Hate Crime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14D92EE7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A17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FAB6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150%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D063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396A03F4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0CD81839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Domestic Abuse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5926028B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569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CABD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200%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73F9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7EE43F20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33268215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Physical Assault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67591C52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492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5CA1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14% increase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C12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5C60376D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1556B57D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None of The Above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3A7D4551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426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09D6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40 % decrease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1D1A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78AB446F" w14:textId="77777777" w:rsidTr="00BD4D03">
        <w:trPr>
          <w:trHeight w:val="255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323E4F"/>
            <w:vAlign w:val="bottom"/>
          </w:tcPr>
          <w:p w14:paraId="723B2749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625F21CA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F67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6745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909B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19 % decrease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ECA" w14:textId="77777777" w:rsidR="00A07304" w:rsidRPr="000909B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shd w:val="clear" w:color="auto" w:fill="FFFF00"/>
                <w:lang w:eastAsia="en-GB"/>
              </w:rPr>
            </w:pPr>
            <w:r w:rsidRPr="000909B6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</w:tbl>
    <w:p w14:paraId="35FB8308" w14:textId="77777777" w:rsidR="00A07304" w:rsidRPr="00110B2D" w:rsidRDefault="00A07304" w:rsidP="00E2026C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2CD4BA39" w14:textId="77777777" w:rsidR="00A07304" w:rsidRPr="009E0129" w:rsidRDefault="00A07304" w:rsidP="00A07304">
      <w:pPr>
        <w:spacing w:after="0" w:line="257" w:lineRule="auto"/>
        <w:rPr>
          <w:rFonts w:ascii="Calibri" w:eastAsia="Times New Roman" w:hAnsi="Calibri" w:cs="Times New Roman"/>
          <w:sz w:val="24"/>
          <w:szCs w:val="24"/>
        </w:rPr>
      </w:pPr>
      <w:r w:rsidRPr="009E0129">
        <w:rPr>
          <w:rFonts w:ascii="Calibri" w:eastAsia="Times New Roman" w:hAnsi="Calibri" w:cs="Times New Roman"/>
          <w:sz w:val="24"/>
          <w:szCs w:val="24"/>
        </w:rPr>
        <w:t xml:space="preserve">According to the Reported Behaviour data </w:t>
      </w:r>
      <w:r w:rsidRPr="0068237A">
        <w:rPr>
          <w:rFonts w:ascii="Calibri" w:eastAsia="Times New Roman" w:hAnsi="Calibri" w:cs="Times New Roman"/>
          <w:sz w:val="24"/>
          <w:szCs w:val="24"/>
        </w:rPr>
        <w:t>provided above, the highest number of cases received during 2022/23 related to Harassment,</w:t>
      </w:r>
      <w:r w:rsidRPr="0068237A">
        <w:rPr>
          <w:rFonts w:ascii="Calibri" w:eastAsia="Times New Roman" w:hAnsi="Calibri" w:cs="Times New Roman"/>
          <w:i/>
          <w:iCs/>
          <w:sz w:val="24"/>
          <w:szCs w:val="24"/>
        </w:rPr>
        <w:t xml:space="preserve"> </w:t>
      </w:r>
      <w:r w:rsidRPr="0068237A">
        <w:rPr>
          <w:rFonts w:ascii="Calibri" w:eastAsia="Times New Roman" w:hAnsi="Calibri" w:cs="Times New Roman"/>
          <w:sz w:val="24"/>
          <w:szCs w:val="24"/>
        </w:rPr>
        <w:t>a 128% increase</w:t>
      </w:r>
      <w:r w:rsidRPr="009E0129">
        <w:rPr>
          <w:rFonts w:ascii="Calibri" w:eastAsia="Times New Roman" w:hAnsi="Calibri" w:cs="Times New Roman"/>
          <w:sz w:val="24"/>
          <w:szCs w:val="24"/>
        </w:rPr>
        <w:t xml:space="preserve"> since last year. </w:t>
      </w:r>
    </w:p>
    <w:p w14:paraId="77F8F27F" w14:textId="77777777" w:rsidR="00A07304" w:rsidRPr="009E0129" w:rsidRDefault="00A07304" w:rsidP="00A07304">
      <w:pPr>
        <w:spacing w:after="0" w:line="257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7BF184" w14:textId="77777777" w:rsidR="00A07304" w:rsidRPr="008E45DD" w:rsidRDefault="00A07304" w:rsidP="00A07304">
      <w:pPr>
        <w:spacing w:after="0" w:line="257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E0129">
        <w:rPr>
          <w:rFonts w:ascii="Calibri" w:eastAsia="Times New Roman" w:hAnsi="Calibri" w:cs="Times New Roman"/>
          <w:b/>
          <w:bCs/>
          <w:sz w:val="24"/>
          <w:szCs w:val="24"/>
        </w:rPr>
        <w:t xml:space="preserve">NB: </w:t>
      </w:r>
      <w:r w:rsidRPr="009E0129">
        <w:rPr>
          <w:rFonts w:ascii="Calibri" w:eastAsia="Times New Roman" w:hAnsi="Calibri" w:cs="Times New Roman"/>
          <w:sz w:val="24"/>
          <w:szCs w:val="24"/>
        </w:rPr>
        <w:t>Data on reported behaviour/incident type is currently collected differently to staff reports.</w:t>
      </w:r>
      <w:r w:rsidRPr="009E0129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9E0129">
        <w:rPr>
          <w:rFonts w:ascii="Calibri" w:eastAsia="Times New Roman" w:hAnsi="Calibri" w:cs="Times New Roman"/>
          <w:sz w:val="24"/>
          <w:szCs w:val="24"/>
        </w:rPr>
        <w:t>For example,</w:t>
      </w:r>
      <w:r w:rsidRPr="009E0129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9E0129">
        <w:rPr>
          <w:rFonts w:ascii="Calibri" w:eastAsia="Times New Roman" w:hAnsi="Calibri" w:cs="Times New Roman"/>
          <w:sz w:val="24"/>
          <w:szCs w:val="24"/>
        </w:rPr>
        <w:t>‘</w:t>
      </w:r>
      <w:r w:rsidRPr="009E0129">
        <w:rPr>
          <w:rFonts w:ascii="Calibri" w:eastAsia="Times New Roman" w:hAnsi="Calibri" w:cs="Times New Roman"/>
          <w:i/>
          <w:iCs/>
          <w:sz w:val="24"/>
          <w:szCs w:val="24"/>
        </w:rPr>
        <w:t>Accused party’</w:t>
      </w:r>
      <w:r w:rsidRPr="009E0129">
        <w:rPr>
          <w:rFonts w:ascii="Calibri" w:eastAsia="Times New Roman" w:hAnsi="Calibri" w:cs="Times New Roman"/>
          <w:sz w:val="24"/>
          <w:szCs w:val="24"/>
        </w:rPr>
        <w:t xml:space="preserve"> is not reported on within student data. </w:t>
      </w:r>
      <w:r w:rsidRPr="009E0129">
        <w:rPr>
          <w:rFonts w:ascii="Calibri" w:eastAsia="Calibri" w:hAnsi="Calibri" w:cs="Times New Roman"/>
          <w:sz w:val="24"/>
          <w:szCs w:val="24"/>
        </w:rPr>
        <w:t xml:space="preserve">To ensure </w:t>
      </w:r>
      <w:r w:rsidRPr="008E45DD">
        <w:rPr>
          <w:rFonts w:ascii="Calibri" w:eastAsia="Calibri" w:hAnsi="Calibri" w:cs="Times New Roman"/>
          <w:sz w:val="24"/>
          <w:szCs w:val="24"/>
        </w:rPr>
        <w:t>anonymity ‘</w:t>
      </w:r>
      <w:r w:rsidRPr="008E45DD">
        <w:rPr>
          <w:rFonts w:ascii="Calibri" w:eastAsia="Calibri" w:hAnsi="Calibri" w:cs="Times New Roman"/>
          <w:i/>
          <w:iCs/>
          <w:sz w:val="24"/>
          <w:szCs w:val="24"/>
        </w:rPr>
        <w:t>&lt;10’</w:t>
      </w:r>
      <w:r w:rsidRPr="008E45DD">
        <w:rPr>
          <w:rFonts w:ascii="Calibri" w:eastAsia="Calibri" w:hAnsi="Calibri" w:cs="Times New Roman"/>
          <w:sz w:val="24"/>
          <w:szCs w:val="24"/>
        </w:rPr>
        <w:t xml:space="preserve"> has been used to indicate where less than 10 reports were made.</w:t>
      </w:r>
    </w:p>
    <w:p w14:paraId="13C2ECCE" w14:textId="77777777" w:rsidR="00E2026C" w:rsidRPr="008E45DD" w:rsidRDefault="00E2026C" w:rsidP="00E2026C">
      <w:pPr>
        <w:spacing w:after="0"/>
        <w:rPr>
          <w:rFonts w:eastAsiaTheme="minorEastAsia"/>
          <w:sz w:val="24"/>
          <w:szCs w:val="24"/>
        </w:rPr>
      </w:pPr>
    </w:p>
    <w:p w14:paraId="12661E7F" w14:textId="52E9A5F3" w:rsidR="00A07304" w:rsidRPr="008E45DD" w:rsidRDefault="00A07304" w:rsidP="00A0730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Table</w:t>
      </w:r>
      <w:r w:rsidR="000B5105"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16</w:t>
      </w:r>
      <w:r w:rsidRPr="008E45D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r w:rsidRPr="008E45DD">
        <w:rPr>
          <w:rFonts w:ascii="Calibri" w:eastAsia="Times New Roman" w:hAnsi="Calibri" w:cs="Times New Roman"/>
          <w:b/>
          <w:bCs/>
          <w:sz w:val="24"/>
          <w:szCs w:val="24"/>
        </w:rPr>
        <w:t>Report &amp; Support cases made by students, per Faculty</w:t>
      </w:r>
      <w:r w:rsidRPr="008E45DD">
        <w:rPr>
          <w:rFonts w:ascii="Calibri" w:eastAsia="Times New Roman" w:hAnsi="Calibri" w:cs="Times New Roman"/>
          <w:sz w:val="24"/>
          <w:szCs w:val="24"/>
        </w:rPr>
        <w:t xml:space="preserve">  </w:t>
      </w:r>
    </w:p>
    <w:p w14:paraId="72ACB923" w14:textId="77777777" w:rsidR="00A07304" w:rsidRPr="009E0129" w:rsidRDefault="00A07304" w:rsidP="00A0730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8E45DD">
        <w:rPr>
          <w:rFonts w:ascii="Calibri" w:eastAsia="Times New Roman" w:hAnsi="Calibri" w:cs="Times New Roman"/>
          <w:sz w:val="24"/>
          <w:szCs w:val="24"/>
        </w:rPr>
        <w:t>The following table illustrates</w:t>
      </w:r>
      <w:r w:rsidRPr="009E0129">
        <w:rPr>
          <w:rFonts w:ascii="Calibri" w:eastAsia="Times New Roman" w:hAnsi="Calibri" w:cs="Times New Roman"/>
          <w:sz w:val="24"/>
          <w:szCs w:val="24"/>
        </w:rPr>
        <w:t xml:space="preserve"> the actual number of reports by headcount and the changes in proportions (%) of reports, from each Faculty between the last two academic </w:t>
      </w:r>
      <w:proofErr w:type="gramStart"/>
      <w:r w:rsidRPr="009E0129">
        <w:rPr>
          <w:rFonts w:ascii="Calibri" w:eastAsia="Times New Roman" w:hAnsi="Calibri" w:cs="Times New Roman"/>
          <w:sz w:val="24"/>
          <w:szCs w:val="24"/>
        </w:rPr>
        <w:t>years;</w:t>
      </w:r>
      <w:proofErr w:type="gramEnd"/>
    </w:p>
    <w:p w14:paraId="67476D19" w14:textId="77777777" w:rsidR="00A07304" w:rsidRPr="009E0129" w:rsidRDefault="00A07304" w:rsidP="00A07304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701"/>
        <w:gridCol w:w="1665"/>
        <w:gridCol w:w="2409"/>
        <w:gridCol w:w="426"/>
      </w:tblGrid>
      <w:tr w:rsidR="00A07304" w:rsidRPr="009E0129" w14:paraId="080CC72A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313BD0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vAlign w:val="bottom"/>
            <w:hideMark/>
          </w:tcPr>
          <w:p w14:paraId="0DD06B57" w14:textId="6B49B66D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23</w:t>
            </w:r>
          </w:p>
          <w:p w14:paraId="0FB294BE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Num of reports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5100EFF9" w14:textId="7B15CC19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202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  <w:r w:rsidRPr="009E01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/2</w:t>
            </w:r>
            <w:r w:rsidR="009F79D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  <w:p w14:paraId="2C031114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Num of reports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0CB2FC25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% increase/decrease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  <w:p w14:paraId="497FBCAE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 since last year</w:t>
            </w: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4476439D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A07304" w:rsidRPr="009E0129" w14:paraId="57F2D6B9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</w:tcPr>
          <w:p w14:paraId="6D4143A9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E442F6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Central Professional Services</w:t>
            </w:r>
            <w:r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(CPS)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7BCDAD71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BC6B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00BCC" w14:textId="1380BB68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</w:t>
            </w:r>
            <w:proofErr w:type="gramStart"/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%  decrease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4A0F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F14DA6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149D671A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1A2456AB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Health &amp; Life Sciences (HLS)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7F1DA154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1119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3B00C" w14:textId="15E1D3A2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22% increase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662B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0E3B9129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7588FE00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Humanities &amp; Social Sciences (HSS)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238530A0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2FE2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4CF0F" w14:textId="37DF8AEF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40% increase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6A1C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  <w:tr w:rsidR="00A07304" w:rsidRPr="009E0129" w14:paraId="4FFCDD06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1E3C9555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9E012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Science &amp; Engineering (S&amp;E)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1539A3A4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822C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9C9A5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30% decrease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9BDA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Times New Roman"/>
                <w:lang w:eastAsia="en-GB"/>
              </w:rPr>
              <w:t>↓</w:t>
            </w:r>
          </w:p>
        </w:tc>
      </w:tr>
      <w:tr w:rsidR="00A07304" w:rsidRPr="009E0129" w14:paraId="13B5DA7E" w14:textId="77777777" w:rsidTr="00BD4D03">
        <w:trPr>
          <w:trHeight w:val="2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3E4F"/>
            <w:hideMark/>
          </w:tcPr>
          <w:p w14:paraId="32B81F80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9E0129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Prefer Not to Say (PNTS)</w:t>
            </w:r>
          </w:p>
          <w:p w14:paraId="5C9D2FB0" w14:textId="77777777" w:rsidR="00A07304" w:rsidRPr="009E0129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153B6A00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4D88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1117A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69 % increase</w:t>
            </w:r>
          </w:p>
          <w:p w14:paraId="36986291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2839" w14:textId="77777777" w:rsidR="00A07304" w:rsidRPr="00F14DA6" w:rsidRDefault="00A07304" w:rsidP="00BD4D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4DA6">
              <w:rPr>
                <w:rFonts w:ascii="Calibri" w:eastAsia="Times New Roman" w:hAnsi="Calibri" w:cs="Calibri"/>
                <w:lang w:eastAsia="en-GB"/>
              </w:rPr>
              <w:t>↑</w:t>
            </w:r>
          </w:p>
        </w:tc>
      </w:tr>
    </w:tbl>
    <w:p w14:paraId="428BC7B3" w14:textId="77777777" w:rsidR="00A07304" w:rsidRPr="009E0129" w:rsidRDefault="00A07304" w:rsidP="00A0730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9E012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614B978" w14:textId="25B5508A" w:rsidR="00A07304" w:rsidRPr="00DF01CF" w:rsidRDefault="00A07304" w:rsidP="00A07304">
      <w:pPr>
        <w:spacing w:line="257" w:lineRule="auto"/>
        <w:rPr>
          <w:rFonts w:ascii="Calibri" w:eastAsia="Calibri" w:hAnsi="Calibri" w:cs="Times New Roman"/>
          <w:strike/>
          <w:sz w:val="24"/>
          <w:szCs w:val="24"/>
        </w:rPr>
      </w:pPr>
      <w:r w:rsidRPr="00DF01CF">
        <w:rPr>
          <w:rFonts w:ascii="Calibri" w:eastAsia="Times New Roman" w:hAnsi="Calibri" w:cs="Times New Roman"/>
          <w:sz w:val="24"/>
          <w:szCs w:val="24"/>
        </w:rPr>
        <w:t>According to the data provided above, the highest number of cases received were from HSS during 2022/23</w:t>
      </w:r>
      <w:r w:rsidRPr="00DF01CF">
        <w:rPr>
          <w:rFonts w:ascii="Calibri" w:eastAsia="Times New Roman" w:hAnsi="Calibri" w:cs="Times New Roman"/>
          <w:i/>
          <w:iCs/>
          <w:sz w:val="24"/>
          <w:szCs w:val="24"/>
        </w:rPr>
        <w:t xml:space="preserve">, </w:t>
      </w:r>
      <w:r w:rsidRPr="00DF01CF">
        <w:rPr>
          <w:rFonts w:ascii="Calibri" w:eastAsia="Times New Roman" w:hAnsi="Calibri" w:cs="Times New Roman"/>
          <w:sz w:val="24"/>
          <w:szCs w:val="24"/>
        </w:rPr>
        <w:t>a 40% increase since last year.</w:t>
      </w:r>
      <w:r w:rsidR="008E45D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F01CF">
        <w:rPr>
          <w:rFonts w:ascii="Calibri" w:eastAsia="Times New Roman" w:hAnsi="Calibri" w:cs="Times New Roman"/>
          <w:sz w:val="24"/>
          <w:szCs w:val="24"/>
        </w:rPr>
        <w:t xml:space="preserve">As mentioned previously, it should be noted that activity is ongoing (annually) across the University to raise aware of Report &amp; Support, which may explain the increase in cases received.  </w:t>
      </w:r>
    </w:p>
    <w:p w14:paraId="01E7BFCE" w14:textId="5EC6F9B3" w:rsidR="00C017F3" w:rsidRPr="00C017F3" w:rsidRDefault="00C017F3" w:rsidP="00A07304">
      <w:pPr>
        <w:spacing w:after="0"/>
        <w:rPr>
          <w:strike/>
          <w:color w:val="FF0000"/>
          <w:sz w:val="24"/>
          <w:szCs w:val="24"/>
        </w:rPr>
      </w:pPr>
    </w:p>
    <w:sectPr w:rsidR="00C017F3" w:rsidRPr="00C017F3" w:rsidSect="009529BC">
      <w:footerReference w:type="default" r:id="rId9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7E78" w14:textId="77777777" w:rsidR="009529BC" w:rsidRDefault="009529BC" w:rsidP="005C2DB5">
      <w:pPr>
        <w:spacing w:after="0" w:line="240" w:lineRule="auto"/>
      </w:pPr>
      <w:r>
        <w:separator/>
      </w:r>
    </w:p>
  </w:endnote>
  <w:endnote w:type="continuationSeparator" w:id="0">
    <w:p w14:paraId="34AF8922" w14:textId="77777777" w:rsidR="009529BC" w:rsidRDefault="009529BC" w:rsidP="005C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189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5C5E4" w14:textId="77777777" w:rsidR="005A27BF" w:rsidRDefault="005A2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58017" w14:textId="77777777" w:rsidR="005A27BF" w:rsidRDefault="005A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1045" w14:textId="77777777" w:rsidR="009529BC" w:rsidRDefault="009529BC" w:rsidP="005C2DB5">
      <w:pPr>
        <w:spacing w:after="0" w:line="240" w:lineRule="auto"/>
      </w:pPr>
      <w:r>
        <w:separator/>
      </w:r>
    </w:p>
  </w:footnote>
  <w:footnote w:type="continuationSeparator" w:id="0">
    <w:p w14:paraId="5AF46B6B" w14:textId="77777777" w:rsidR="009529BC" w:rsidRDefault="009529BC" w:rsidP="005C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A8D"/>
    <w:multiLevelType w:val="hybridMultilevel"/>
    <w:tmpl w:val="180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2F0F"/>
    <w:multiLevelType w:val="hybridMultilevel"/>
    <w:tmpl w:val="B38A436C"/>
    <w:lvl w:ilvl="0" w:tplc="0FF0C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A4F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1C29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6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7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AB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C0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A9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87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1B3"/>
    <w:multiLevelType w:val="hybridMultilevel"/>
    <w:tmpl w:val="3D206F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0382"/>
    <w:multiLevelType w:val="hybridMultilevel"/>
    <w:tmpl w:val="8430AF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2DB20"/>
    <w:multiLevelType w:val="hybridMultilevel"/>
    <w:tmpl w:val="676400A2"/>
    <w:lvl w:ilvl="0" w:tplc="AD761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01E6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745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22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8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1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C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6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E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7094"/>
    <w:multiLevelType w:val="hybridMultilevel"/>
    <w:tmpl w:val="6B2880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12CB9"/>
    <w:multiLevelType w:val="hybridMultilevel"/>
    <w:tmpl w:val="C59C76AA"/>
    <w:lvl w:ilvl="0" w:tplc="FFFFFFFF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87BCDCBA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8392050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992723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6E278F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9B36D75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1C07DE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90A2874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5322AC4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498906"/>
    <w:multiLevelType w:val="hybridMultilevel"/>
    <w:tmpl w:val="55AE9000"/>
    <w:lvl w:ilvl="0" w:tplc="FAD6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0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2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47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4D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3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2B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59E5"/>
    <w:multiLevelType w:val="multilevel"/>
    <w:tmpl w:val="DB3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37F609"/>
    <w:multiLevelType w:val="hybridMultilevel"/>
    <w:tmpl w:val="417EEABA"/>
    <w:lvl w:ilvl="0" w:tplc="950EA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7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8F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4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64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6D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2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63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8B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36E5C"/>
    <w:multiLevelType w:val="hybridMultilevel"/>
    <w:tmpl w:val="2A68606C"/>
    <w:lvl w:ilvl="0" w:tplc="A9325A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6F746"/>
    <w:multiLevelType w:val="hybridMultilevel"/>
    <w:tmpl w:val="A3581848"/>
    <w:lvl w:ilvl="0" w:tplc="022001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A061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A9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F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4C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E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8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CD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4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C26"/>
    <w:multiLevelType w:val="multilevel"/>
    <w:tmpl w:val="CB9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7A278D"/>
    <w:multiLevelType w:val="hybridMultilevel"/>
    <w:tmpl w:val="240A0E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489EED"/>
    <w:multiLevelType w:val="hybridMultilevel"/>
    <w:tmpl w:val="D7C8CCB4"/>
    <w:lvl w:ilvl="0" w:tplc="B0D69B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3A8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2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4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2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EE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AE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B7193"/>
    <w:multiLevelType w:val="hybridMultilevel"/>
    <w:tmpl w:val="42EA8888"/>
    <w:lvl w:ilvl="0" w:tplc="5978D6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A2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83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C9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A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CE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44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8A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37FA"/>
    <w:multiLevelType w:val="multilevel"/>
    <w:tmpl w:val="475E6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68CCAA"/>
    <w:multiLevelType w:val="hybridMultilevel"/>
    <w:tmpl w:val="5900B922"/>
    <w:lvl w:ilvl="0" w:tplc="E3AE2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03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2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87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0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E1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8B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00398"/>
    <w:multiLevelType w:val="multilevel"/>
    <w:tmpl w:val="13F4F8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FE2CD0"/>
    <w:multiLevelType w:val="multilevel"/>
    <w:tmpl w:val="765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BB5513"/>
    <w:multiLevelType w:val="hybridMultilevel"/>
    <w:tmpl w:val="5B261400"/>
    <w:lvl w:ilvl="0" w:tplc="C3E83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48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8667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0F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E4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A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F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4C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E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7C1"/>
    <w:multiLevelType w:val="hybridMultilevel"/>
    <w:tmpl w:val="0C0A1A3E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46A7F09"/>
    <w:multiLevelType w:val="multilevel"/>
    <w:tmpl w:val="8F68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B414A5"/>
    <w:multiLevelType w:val="multilevel"/>
    <w:tmpl w:val="6EBA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465979"/>
    <w:multiLevelType w:val="hybridMultilevel"/>
    <w:tmpl w:val="5AB07B32"/>
    <w:lvl w:ilvl="0" w:tplc="E27EA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511D5"/>
    <w:multiLevelType w:val="hybridMultilevel"/>
    <w:tmpl w:val="79647BAC"/>
    <w:lvl w:ilvl="0" w:tplc="006EBF3C">
      <w:start w:val="1"/>
      <w:numFmt w:val="bullet"/>
      <w:lvlText w:val="o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39B0E"/>
    <w:multiLevelType w:val="hybridMultilevel"/>
    <w:tmpl w:val="61E4E7A6"/>
    <w:lvl w:ilvl="0" w:tplc="5906A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68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6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80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61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82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3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82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A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C2D62"/>
    <w:multiLevelType w:val="hybridMultilevel"/>
    <w:tmpl w:val="416C3FD0"/>
    <w:lvl w:ilvl="0" w:tplc="5834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8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43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0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C0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0E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C2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03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EC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E4CE9"/>
    <w:multiLevelType w:val="hybridMultilevel"/>
    <w:tmpl w:val="88CC7C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6AC126"/>
    <w:multiLevelType w:val="hybridMultilevel"/>
    <w:tmpl w:val="EB7C9A88"/>
    <w:lvl w:ilvl="0" w:tplc="00D65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E4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62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8F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C1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2B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5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F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22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411E9"/>
    <w:multiLevelType w:val="hybridMultilevel"/>
    <w:tmpl w:val="FE50ED0C"/>
    <w:lvl w:ilvl="0" w:tplc="71F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E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05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7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9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D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7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E3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85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13F65"/>
    <w:multiLevelType w:val="hybridMultilevel"/>
    <w:tmpl w:val="828E06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1E4CD7"/>
    <w:multiLevelType w:val="hybridMultilevel"/>
    <w:tmpl w:val="1826B7C6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48A0B31"/>
    <w:multiLevelType w:val="multilevel"/>
    <w:tmpl w:val="1C5A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1D770E"/>
    <w:multiLevelType w:val="hybridMultilevel"/>
    <w:tmpl w:val="34B0A8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B38633"/>
    <w:multiLevelType w:val="hybridMultilevel"/>
    <w:tmpl w:val="2B26DAD4"/>
    <w:lvl w:ilvl="0" w:tplc="97E83A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AED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43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C0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CD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46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6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E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9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634CA"/>
    <w:multiLevelType w:val="multilevel"/>
    <w:tmpl w:val="62E8B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2ADC0D"/>
    <w:multiLevelType w:val="hybridMultilevel"/>
    <w:tmpl w:val="6E88F6AE"/>
    <w:lvl w:ilvl="0" w:tplc="F95AB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2C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89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60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D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25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86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2C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61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59249"/>
    <w:multiLevelType w:val="hybridMultilevel"/>
    <w:tmpl w:val="801898C0"/>
    <w:lvl w:ilvl="0" w:tplc="8A0C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89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E6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C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A4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B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68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70D56"/>
    <w:multiLevelType w:val="hybridMultilevel"/>
    <w:tmpl w:val="8E6ADB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775F91"/>
    <w:multiLevelType w:val="hybridMultilevel"/>
    <w:tmpl w:val="DC62140A"/>
    <w:lvl w:ilvl="0" w:tplc="3A0C5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FC5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6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82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9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A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8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6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4A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C48D6"/>
    <w:multiLevelType w:val="hybridMultilevel"/>
    <w:tmpl w:val="FCF4CC08"/>
    <w:lvl w:ilvl="0" w:tplc="0809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2" w15:restartNumberingAfterBreak="0">
    <w:nsid w:val="68AA00C7"/>
    <w:multiLevelType w:val="multilevel"/>
    <w:tmpl w:val="2D547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5633D2"/>
    <w:multiLevelType w:val="hybridMultilevel"/>
    <w:tmpl w:val="918AFE24"/>
    <w:lvl w:ilvl="0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 w15:restartNumberingAfterBreak="0">
    <w:nsid w:val="6AC7AA3A"/>
    <w:multiLevelType w:val="multilevel"/>
    <w:tmpl w:val="699A9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6164D"/>
    <w:multiLevelType w:val="multilevel"/>
    <w:tmpl w:val="55CA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CD38CE"/>
    <w:multiLevelType w:val="hybridMultilevel"/>
    <w:tmpl w:val="D74C01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CA66D5"/>
    <w:multiLevelType w:val="hybridMultilevel"/>
    <w:tmpl w:val="0182324E"/>
    <w:lvl w:ilvl="0" w:tplc="5B5A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63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C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4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06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65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80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6B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851E1"/>
    <w:multiLevelType w:val="hybridMultilevel"/>
    <w:tmpl w:val="9C9A54A8"/>
    <w:lvl w:ilvl="0" w:tplc="449A47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224A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E4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0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2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C1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8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6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0126">
    <w:abstractNumId w:val="37"/>
  </w:num>
  <w:num w:numId="2" w16cid:durableId="1936134626">
    <w:abstractNumId w:val="40"/>
  </w:num>
  <w:num w:numId="3" w16cid:durableId="219709067">
    <w:abstractNumId w:val="35"/>
  </w:num>
  <w:num w:numId="4" w16cid:durableId="2003653442">
    <w:abstractNumId w:val="11"/>
  </w:num>
  <w:num w:numId="5" w16cid:durableId="620916873">
    <w:abstractNumId w:val="48"/>
  </w:num>
  <w:num w:numId="6" w16cid:durableId="1941790290">
    <w:abstractNumId w:val="30"/>
  </w:num>
  <w:num w:numId="7" w16cid:durableId="550579189">
    <w:abstractNumId w:val="47"/>
  </w:num>
  <w:num w:numId="8" w16cid:durableId="421688627">
    <w:abstractNumId w:val="15"/>
  </w:num>
  <w:num w:numId="9" w16cid:durableId="438067119">
    <w:abstractNumId w:val="26"/>
  </w:num>
  <w:num w:numId="10" w16cid:durableId="2010211724">
    <w:abstractNumId w:val="9"/>
  </w:num>
  <w:num w:numId="11" w16cid:durableId="2060859363">
    <w:abstractNumId w:val="14"/>
  </w:num>
  <w:num w:numId="12" w16cid:durableId="1971281505">
    <w:abstractNumId w:val="20"/>
  </w:num>
  <w:num w:numId="13" w16cid:durableId="2031905369">
    <w:abstractNumId w:val="1"/>
  </w:num>
  <w:num w:numId="14" w16cid:durableId="1980063640">
    <w:abstractNumId w:val="4"/>
  </w:num>
  <w:num w:numId="15" w16cid:durableId="870724715">
    <w:abstractNumId w:val="17"/>
  </w:num>
  <w:num w:numId="16" w16cid:durableId="2034921441">
    <w:abstractNumId w:val="7"/>
  </w:num>
  <w:num w:numId="17" w16cid:durableId="1062218882">
    <w:abstractNumId w:val="27"/>
  </w:num>
  <w:num w:numId="18" w16cid:durableId="1774788233">
    <w:abstractNumId w:val="38"/>
  </w:num>
  <w:num w:numId="19" w16cid:durableId="831526738">
    <w:abstractNumId w:val="29"/>
  </w:num>
  <w:num w:numId="20" w16cid:durableId="365251772">
    <w:abstractNumId w:val="44"/>
  </w:num>
  <w:num w:numId="21" w16cid:durableId="1637679793">
    <w:abstractNumId w:val="22"/>
  </w:num>
  <w:num w:numId="22" w16cid:durableId="795179479">
    <w:abstractNumId w:val="23"/>
  </w:num>
  <w:num w:numId="23" w16cid:durableId="477527723">
    <w:abstractNumId w:val="8"/>
  </w:num>
  <w:num w:numId="24" w16cid:durableId="836075264">
    <w:abstractNumId w:val="33"/>
  </w:num>
  <w:num w:numId="25" w16cid:durableId="2072271689">
    <w:abstractNumId w:val="45"/>
  </w:num>
  <w:num w:numId="26" w16cid:durableId="346835657">
    <w:abstractNumId w:val="31"/>
  </w:num>
  <w:num w:numId="27" w16cid:durableId="732779366">
    <w:abstractNumId w:val="2"/>
  </w:num>
  <w:num w:numId="28" w16cid:durableId="1059548429">
    <w:abstractNumId w:val="46"/>
  </w:num>
  <w:num w:numId="29" w16cid:durableId="1245644349">
    <w:abstractNumId w:val="13"/>
  </w:num>
  <w:num w:numId="30" w16cid:durableId="3753129">
    <w:abstractNumId w:val="18"/>
  </w:num>
  <w:num w:numId="31" w16cid:durableId="1667855004">
    <w:abstractNumId w:val="16"/>
  </w:num>
  <w:num w:numId="32" w16cid:durableId="4401748">
    <w:abstractNumId w:val="24"/>
  </w:num>
  <w:num w:numId="33" w16cid:durableId="1803692422">
    <w:abstractNumId w:val="12"/>
  </w:num>
  <w:num w:numId="34" w16cid:durableId="1194533437">
    <w:abstractNumId w:val="19"/>
  </w:num>
  <w:num w:numId="35" w16cid:durableId="685863336">
    <w:abstractNumId w:val="36"/>
  </w:num>
  <w:num w:numId="36" w16cid:durableId="1964575384">
    <w:abstractNumId w:val="41"/>
  </w:num>
  <w:num w:numId="37" w16cid:durableId="1606959966">
    <w:abstractNumId w:val="6"/>
  </w:num>
  <w:num w:numId="38" w16cid:durableId="703990003">
    <w:abstractNumId w:val="0"/>
  </w:num>
  <w:num w:numId="39" w16cid:durableId="928927957">
    <w:abstractNumId w:val="28"/>
  </w:num>
  <w:num w:numId="40" w16cid:durableId="261113312">
    <w:abstractNumId w:val="34"/>
  </w:num>
  <w:num w:numId="41" w16cid:durableId="540285057">
    <w:abstractNumId w:val="32"/>
  </w:num>
  <w:num w:numId="42" w16cid:durableId="500464061">
    <w:abstractNumId w:val="3"/>
  </w:num>
  <w:num w:numId="43" w16cid:durableId="293873860">
    <w:abstractNumId w:val="42"/>
  </w:num>
  <w:num w:numId="44" w16cid:durableId="1127351548">
    <w:abstractNumId w:val="39"/>
  </w:num>
  <w:num w:numId="45" w16cid:durableId="231239866">
    <w:abstractNumId w:val="43"/>
  </w:num>
  <w:num w:numId="46" w16cid:durableId="1094671093">
    <w:abstractNumId w:val="21"/>
  </w:num>
  <w:num w:numId="47" w16cid:durableId="1768958658">
    <w:abstractNumId w:val="5"/>
  </w:num>
  <w:num w:numId="48" w16cid:durableId="1010645638">
    <w:abstractNumId w:val="25"/>
  </w:num>
  <w:num w:numId="49" w16cid:durableId="354813257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2D"/>
    <w:rsid w:val="000374F0"/>
    <w:rsid w:val="00056033"/>
    <w:rsid w:val="000A23D2"/>
    <w:rsid w:val="000B35CE"/>
    <w:rsid w:val="000B5105"/>
    <w:rsid w:val="000D1728"/>
    <w:rsid w:val="00110B2D"/>
    <w:rsid w:val="00110FB8"/>
    <w:rsid w:val="00123B05"/>
    <w:rsid w:val="00124F75"/>
    <w:rsid w:val="00160BF8"/>
    <w:rsid w:val="00171056"/>
    <w:rsid w:val="00187AE4"/>
    <w:rsid w:val="001A176D"/>
    <w:rsid w:val="001A637A"/>
    <w:rsid w:val="001C21FF"/>
    <w:rsid w:val="001F17A5"/>
    <w:rsid w:val="002108C4"/>
    <w:rsid w:val="002632FE"/>
    <w:rsid w:val="002654FA"/>
    <w:rsid w:val="0027652E"/>
    <w:rsid w:val="002768D1"/>
    <w:rsid w:val="002F70B0"/>
    <w:rsid w:val="003058FF"/>
    <w:rsid w:val="003336CB"/>
    <w:rsid w:val="003659FC"/>
    <w:rsid w:val="003705C0"/>
    <w:rsid w:val="003B7A36"/>
    <w:rsid w:val="00400641"/>
    <w:rsid w:val="00401E64"/>
    <w:rsid w:val="0040239C"/>
    <w:rsid w:val="00405ED9"/>
    <w:rsid w:val="00465F17"/>
    <w:rsid w:val="00476203"/>
    <w:rsid w:val="004A19F1"/>
    <w:rsid w:val="004A405B"/>
    <w:rsid w:val="004A7D1E"/>
    <w:rsid w:val="004D0C43"/>
    <w:rsid w:val="004E65E1"/>
    <w:rsid w:val="00513435"/>
    <w:rsid w:val="00524A2E"/>
    <w:rsid w:val="005561FF"/>
    <w:rsid w:val="00581544"/>
    <w:rsid w:val="005A27BF"/>
    <w:rsid w:val="005A2AE8"/>
    <w:rsid w:val="005C2DB5"/>
    <w:rsid w:val="005C4ECA"/>
    <w:rsid w:val="005D6E8B"/>
    <w:rsid w:val="005F4391"/>
    <w:rsid w:val="005F72D2"/>
    <w:rsid w:val="006157FA"/>
    <w:rsid w:val="00627E15"/>
    <w:rsid w:val="00637F7E"/>
    <w:rsid w:val="00652401"/>
    <w:rsid w:val="0065479B"/>
    <w:rsid w:val="00654805"/>
    <w:rsid w:val="00680594"/>
    <w:rsid w:val="00683476"/>
    <w:rsid w:val="006A6899"/>
    <w:rsid w:val="006C3255"/>
    <w:rsid w:val="006E2C14"/>
    <w:rsid w:val="006E358C"/>
    <w:rsid w:val="006E42CB"/>
    <w:rsid w:val="006E5B86"/>
    <w:rsid w:val="006F61CB"/>
    <w:rsid w:val="0070508A"/>
    <w:rsid w:val="00724C22"/>
    <w:rsid w:val="00777390"/>
    <w:rsid w:val="007A634F"/>
    <w:rsid w:val="007B1019"/>
    <w:rsid w:val="007F4544"/>
    <w:rsid w:val="0080011D"/>
    <w:rsid w:val="00814E08"/>
    <w:rsid w:val="00823EAE"/>
    <w:rsid w:val="00844A84"/>
    <w:rsid w:val="00864F64"/>
    <w:rsid w:val="0089029D"/>
    <w:rsid w:val="00897298"/>
    <w:rsid w:val="008A02A2"/>
    <w:rsid w:val="008A5D43"/>
    <w:rsid w:val="008C0C3B"/>
    <w:rsid w:val="008D6735"/>
    <w:rsid w:val="008E01CC"/>
    <w:rsid w:val="008E1432"/>
    <w:rsid w:val="008E45DD"/>
    <w:rsid w:val="009217A8"/>
    <w:rsid w:val="009529BC"/>
    <w:rsid w:val="00957A6D"/>
    <w:rsid w:val="00960257"/>
    <w:rsid w:val="009A05A1"/>
    <w:rsid w:val="009C0C85"/>
    <w:rsid w:val="009C3346"/>
    <w:rsid w:val="009F79D4"/>
    <w:rsid w:val="00A07304"/>
    <w:rsid w:val="00A11BBA"/>
    <w:rsid w:val="00A442F4"/>
    <w:rsid w:val="00A56B2B"/>
    <w:rsid w:val="00A625A6"/>
    <w:rsid w:val="00A75CF9"/>
    <w:rsid w:val="00A83955"/>
    <w:rsid w:val="00A94A23"/>
    <w:rsid w:val="00AA1F12"/>
    <w:rsid w:val="00AA61D4"/>
    <w:rsid w:val="00AB096A"/>
    <w:rsid w:val="00AB74A1"/>
    <w:rsid w:val="00AE1E7A"/>
    <w:rsid w:val="00AE373A"/>
    <w:rsid w:val="00B118BD"/>
    <w:rsid w:val="00B30709"/>
    <w:rsid w:val="00B46EB8"/>
    <w:rsid w:val="00B6739B"/>
    <w:rsid w:val="00B74880"/>
    <w:rsid w:val="00B75DBD"/>
    <w:rsid w:val="00B9675B"/>
    <w:rsid w:val="00B9717C"/>
    <w:rsid w:val="00BC26B0"/>
    <w:rsid w:val="00C017F3"/>
    <w:rsid w:val="00C153CC"/>
    <w:rsid w:val="00C21799"/>
    <w:rsid w:val="00C30417"/>
    <w:rsid w:val="00C31BE6"/>
    <w:rsid w:val="00C458D0"/>
    <w:rsid w:val="00C821B0"/>
    <w:rsid w:val="00CB463C"/>
    <w:rsid w:val="00CE616D"/>
    <w:rsid w:val="00D030B1"/>
    <w:rsid w:val="00D13309"/>
    <w:rsid w:val="00D40D30"/>
    <w:rsid w:val="00D609B6"/>
    <w:rsid w:val="00D67E34"/>
    <w:rsid w:val="00D905FA"/>
    <w:rsid w:val="00D92098"/>
    <w:rsid w:val="00DA15BC"/>
    <w:rsid w:val="00DB6CDC"/>
    <w:rsid w:val="00DC1200"/>
    <w:rsid w:val="00DF61EA"/>
    <w:rsid w:val="00E02AC2"/>
    <w:rsid w:val="00E2026C"/>
    <w:rsid w:val="00E36D15"/>
    <w:rsid w:val="00E50235"/>
    <w:rsid w:val="00E52A5B"/>
    <w:rsid w:val="00E5517D"/>
    <w:rsid w:val="00E6253F"/>
    <w:rsid w:val="00E65144"/>
    <w:rsid w:val="00EB238E"/>
    <w:rsid w:val="00EB38FE"/>
    <w:rsid w:val="00ED3197"/>
    <w:rsid w:val="00EE493E"/>
    <w:rsid w:val="00EF124E"/>
    <w:rsid w:val="00EF192B"/>
    <w:rsid w:val="00F05338"/>
    <w:rsid w:val="00F07C40"/>
    <w:rsid w:val="00F1182A"/>
    <w:rsid w:val="00F16DF7"/>
    <w:rsid w:val="00F44CBD"/>
    <w:rsid w:val="00F60E7C"/>
    <w:rsid w:val="00F746B5"/>
    <w:rsid w:val="00F76ADD"/>
    <w:rsid w:val="00F9022A"/>
    <w:rsid w:val="00F93FB6"/>
    <w:rsid w:val="00FC4670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9390"/>
  <w15:chartTrackingRefBased/>
  <w15:docId w15:val="{385668CA-3F3F-4F84-AB34-2C84232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B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10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1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10B2D"/>
  </w:style>
  <w:style w:type="table" w:styleId="TableGrid">
    <w:name w:val="Table Grid"/>
    <w:basedOn w:val="TableNormal"/>
    <w:uiPriority w:val="39"/>
    <w:rsid w:val="0011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10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B2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2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2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2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B2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10B2D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110B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10B2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0B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0B2D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11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B2D"/>
  </w:style>
  <w:style w:type="paragraph" w:styleId="Footer">
    <w:name w:val="footer"/>
    <w:basedOn w:val="Normal"/>
    <w:link w:val="FooterChar"/>
    <w:uiPriority w:val="99"/>
    <w:unhideWhenUsed/>
    <w:rsid w:val="0011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B2D"/>
  </w:style>
  <w:style w:type="paragraph" w:customStyle="1" w:styleId="paragraph">
    <w:name w:val="paragraph"/>
    <w:basedOn w:val="Normal"/>
    <w:rsid w:val="0011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0B2D"/>
  </w:style>
  <w:style w:type="character" w:customStyle="1" w:styleId="eop">
    <w:name w:val="eop"/>
    <w:basedOn w:val="DefaultParagraphFont"/>
    <w:rsid w:val="00110B2D"/>
  </w:style>
  <w:style w:type="character" w:customStyle="1" w:styleId="scxw226199610">
    <w:name w:val="scxw226199610"/>
    <w:basedOn w:val="DefaultParagraphFont"/>
    <w:rsid w:val="00110B2D"/>
  </w:style>
  <w:style w:type="character" w:styleId="Strong">
    <w:name w:val="Strong"/>
    <w:basedOn w:val="DefaultParagraphFont"/>
    <w:uiPriority w:val="22"/>
    <w:qFormat/>
    <w:rsid w:val="00110B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05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media/livacuk/access-participation-plan-2025-26-to-2028-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1626-A8E1-4392-B378-FE662634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11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Layla [daviesla]</dc:creator>
  <cp:keywords/>
  <dc:description/>
  <cp:lastModifiedBy>Nicholls, Holly</cp:lastModifiedBy>
  <cp:revision>87</cp:revision>
  <cp:lastPrinted>2024-12-11T09:35:00Z</cp:lastPrinted>
  <dcterms:created xsi:type="dcterms:W3CDTF">2024-05-01T14:00:00Z</dcterms:created>
  <dcterms:modified xsi:type="dcterms:W3CDTF">2025-01-06T09:35:00Z</dcterms:modified>
</cp:coreProperties>
</file>