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421BB" w14:textId="5A6A5224" w:rsidR="00294390" w:rsidRPr="008E45DD" w:rsidRDefault="00294390" w:rsidP="00294390">
      <w:pPr>
        <w:keepNext/>
        <w:keepLines/>
        <w:spacing w:before="240" w:after="0"/>
        <w:outlineLvl w:val="0"/>
        <w:rPr>
          <w:rFonts w:asciiTheme="majorHAnsi" w:eastAsiaTheme="majorEastAsia" w:hAnsiTheme="majorHAnsi" w:cstheme="majorBidi"/>
          <w:color w:val="2F5496" w:themeColor="accent1" w:themeShade="BF"/>
          <w:sz w:val="32"/>
          <w:szCs w:val="32"/>
        </w:rPr>
      </w:pPr>
      <w:bookmarkStart w:id="0" w:name="_Toc1996270312"/>
      <w:bookmarkStart w:id="1" w:name="_Toc1670480483"/>
      <w:bookmarkStart w:id="2" w:name="_Toc151043665"/>
      <w:bookmarkStart w:id="3" w:name="_Toc152344083"/>
      <w:bookmarkStart w:id="4" w:name="_Toc152597693"/>
      <w:bookmarkStart w:id="5" w:name="_Toc523581723"/>
      <w:bookmarkStart w:id="6" w:name="_Toc635215614"/>
      <w:bookmarkStart w:id="7" w:name="_Toc151043648"/>
      <w:bookmarkStart w:id="8" w:name="_Toc152344066"/>
      <w:bookmarkStart w:id="9" w:name="_Toc152597676"/>
      <w:r w:rsidRPr="00110B2D">
        <w:rPr>
          <w:rFonts w:asciiTheme="majorHAnsi" w:eastAsiaTheme="majorEastAsia" w:hAnsiTheme="majorHAnsi" w:cstheme="majorBidi"/>
          <w:color w:val="2F5496" w:themeColor="accent1" w:themeShade="BF"/>
          <w:sz w:val="32"/>
          <w:szCs w:val="32"/>
        </w:rPr>
        <w:t xml:space="preserve">Appendix </w:t>
      </w:r>
      <w:r>
        <w:rPr>
          <w:rFonts w:asciiTheme="majorHAnsi" w:eastAsiaTheme="majorEastAsia" w:hAnsiTheme="majorHAnsi" w:cstheme="majorBidi"/>
          <w:color w:val="2F5496" w:themeColor="accent1" w:themeShade="BF"/>
          <w:sz w:val="32"/>
          <w:szCs w:val="32"/>
        </w:rPr>
        <w:t xml:space="preserve">B </w:t>
      </w:r>
      <w:r w:rsidRPr="00110B2D">
        <w:rPr>
          <w:rFonts w:asciiTheme="majorHAnsi" w:eastAsiaTheme="majorEastAsia" w:hAnsiTheme="majorHAnsi" w:cstheme="majorBidi"/>
          <w:color w:val="2F5496" w:themeColor="accent1" w:themeShade="BF"/>
          <w:sz w:val="32"/>
          <w:szCs w:val="32"/>
        </w:rPr>
        <w:t>- Public Sector Eq</w:t>
      </w:r>
      <w:r w:rsidRPr="008E45DD">
        <w:rPr>
          <w:rFonts w:asciiTheme="majorHAnsi" w:eastAsiaTheme="majorEastAsia" w:hAnsiTheme="majorHAnsi" w:cstheme="majorBidi"/>
          <w:color w:val="2F5496" w:themeColor="accent1" w:themeShade="BF"/>
          <w:sz w:val="32"/>
          <w:szCs w:val="32"/>
        </w:rPr>
        <w:t xml:space="preserve">uality Duty </w:t>
      </w:r>
      <w:r>
        <w:rPr>
          <w:rFonts w:asciiTheme="majorHAnsi" w:eastAsiaTheme="majorEastAsia" w:hAnsiTheme="majorHAnsi" w:cstheme="majorBidi"/>
          <w:color w:val="2F5496" w:themeColor="accent1" w:themeShade="BF"/>
          <w:sz w:val="32"/>
          <w:szCs w:val="32"/>
        </w:rPr>
        <w:t>Staff</w:t>
      </w:r>
      <w:r w:rsidRPr="008E45DD">
        <w:rPr>
          <w:rFonts w:asciiTheme="majorHAnsi" w:eastAsiaTheme="majorEastAsia" w:hAnsiTheme="majorHAnsi" w:cstheme="majorBidi"/>
          <w:color w:val="2F5496" w:themeColor="accent1" w:themeShade="BF"/>
          <w:sz w:val="32"/>
          <w:szCs w:val="32"/>
        </w:rPr>
        <w:t xml:space="preserve"> Profile Data</w:t>
      </w:r>
      <w:bookmarkEnd w:id="0"/>
      <w:bookmarkEnd w:id="1"/>
      <w:bookmarkEnd w:id="2"/>
      <w:bookmarkEnd w:id="3"/>
      <w:bookmarkEnd w:id="4"/>
      <w:r w:rsidRPr="008E45DD">
        <w:rPr>
          <w:rFonts w:asciiTheme="majorHAnsi" w:eastAsiaTheme="majorEastAsia" w:hAnsiTheme="majorHAnsi" w:cstheme="majorBidi"/>
          <w:color w:val="2F5496" w:themeColor="accent1" w:themeShade="BF"/>
          <w:sz w:val="32"/>
          <w:szCs w:val="32"/>
        </w:rPr>
        <w:t xml:space="preserve"> </w:t>
      </w:r>
    </w:p>
    <w:p w14:paraId="584B23E6" w14:textId="4C5C2C6B" w:rsidR="00110B2D" w:rsidRDefault="00110B2D" w:rsidP="00924B0B">
      <w:pPr>
        <w:keepNext/>
        <w:keepLines/>
        <w:spacing w:before="240" w:after="0"/>
        <w:outlineLvl w:val="0"/>
        <w:rPr>
          <w:rFonts w:eastAsia="Poppins" w:cs="Arial"/>
          <w:b/>
          <w:bCs/>
          <w:sz w:val="24"/>
          <w:szCs w:val="24"/>
        </w:rPr>
      </w:pPr>
      <w:r w:rsidRPr="00110B2D">
        <w:rPr>
          <w:rFonts w:asciiTheme="majorHAnsi" w:eastAsia="Poppins" w:hAnsiTheme="majorHAnsi" w:cstheme="majorBidi"/>
          <w:color w:val="2F5496" w:themeColor="accent1" w:themeShade="BF"/>
          <w:sz w:val="32"/>
          <w:szCs w:val="32"/>
        </w:rPr>
        <w:t>Staff Profiles</w:t>
      </w:r>
      <w:bookmarkEnd w:id="5"/>
      <w:bookmarkEnd w:id="6"/>
      <w:bookmarkEnd w:id="7"/>
      <w:bookmarkEnd w:id="8"/>
      <w:bookmarkEnd w:id="9"/>
      <w:r w:rsidRPr="00110B2D">
        <w:rPr>
          <w:rFonts w:asciiTheme="majorHAnsi" w:eastAsia="Poppins" w:hAnsiTheme="majorHAnsi" w:cstheme="majorBidi"/>
          <w:color w:val="2F5496" w:themeColor="accent1" w:themeShade="BF"/>
          <w:sz w:val="32"/>
          <w:szCs w:val="32"/>
        </w:rPr>
        <w:t> </w:t>
      </w:r>
      <w:r w:rsidR="00924B0B">
        <w:rPr>
          <w:rFonts w:asciiTheme="majorHAnsi" w:eastAsia="Poppins" w:hAnsiTheme="majorHAnsi" w:cstheme="majorBidi"/>
          <w:color w:val="2F5496" w:themeColor="accent1" w:themeShade="BF"/>
          <w:sz w:val="32"/>
          <w:szCs w:val="32"/>
        </w:rPr>
        <w:br/>
      </w:r>
      <w:r w:rsidRPr="00110B2D">
        <w:rPr>
          <w:rFonts w:eastAsia="Poppins" w:cs="Arial"/>
          <w:b/>
          <w:bCs/>
          <w:sz w:val="24"/>
          <w:szCs w:val="24"/>
        </w:rPr>
        <w:t xml:space="preserve">University Profile (Academic and Professional Services colleagues) by Age, Disability, Ethnicity, </w:t>
      </w:r>
      <w:r w:rsidR="00116DF7">
        <w:rPr>
          <w:rFonts w:eastAsia="Poppins" w:cs="Arial"/>
          <w:b/>
          <w:bCs/>
          <w:sz w:val="24"/>
          <w:szCs w:val="24"/>
        </w:rPr>
        <w:t>Sex/</w:t>
      </w:r>
      <w:r w:rsidRPr="00110B2D">
        <w:rPr>
          <w:rFonts w:eastAsia="Poppins" w:cs="Arial"/>
          <w:b/>
          <w:bCs/>
          <w:sz w:val="24"/>
          <w:szCs w:val="24"/>
        </w:rPr>
        <w:t>Gender, Nationality, Religion/Belief and Sexual Orientation</w:t>
      </w:r>
    </w:p>
    <w:p w14:paraId="2A5CF79D" w14:textId="77777777" w:rsidR="00116DF7" w:rsidRPr="00116DF7" w:rsidRDefault="00116DF7" w:rsidP="00116DF7">
      <w:pPr>
        <w:pStyle w:val="NoSpacing"/>
        <w:rPr>
          <w:sz w:val="16"/>
          <w:szCs w:val="16"/>
        </w:rPr>
      </w:pPr>
    </w:p>
    <w:p w14:paraId="2DF60811" w14:textId="62B25C6D" w:rsidR="00116DF7" w:rsidRPr="00110B2D" w:rsidRDefault="00110B2D" w:rsidP="00110B2D">
      <w:pPr>
        <w:spacing w:after="0" w:line="240" w:lineRule="auto"/>
        <w:textAlignment w:val="baseline"/>
        <w:rPr>
          <w:rFonts w:eastAsia="Times New Roman" w:cstheme="minorHAnsi"/>
          <w:sz w:val="24"/>
          <w:szCs w:val="24"/>
          <w:lang w:eastAsia="en-GB"/>
        </w:rPr>
      </w:pPr>
      <w:r w:rsidRPr="00110B2D">
        <w:rPr>
          <w:rFonts w:eastAsia="Times New Roman" w:cs="Arial"/>
          <w:sz w:val="24"/>
          <w:szCs w:val="24"/>
          <w:lang w:eastAsia="en-GB"/>
        </w:rPr>
        <w:t xml:space="preserve">The latest trends in colleague population data, relating to; age, disability, ethnicity, gender/sex, nationality, religion/belief and sexual orientation are shown below. </w:t>
      </w:r>
      <w:r w:rsidR="00116DF7" w:rsidRPr="008E45DD">
        <w:rPr>
          <w:sz w:val="24"/>
          <w:szCs w:val="24"/>
        </w:rPr>
        <w:t xml:space="preserve">As of academic </w:t>
      </w:r>
      <w:proofErr w:type="gramStart"/>
      <w:r w:rsidR="00116DF7" w:rsidRPr="008E45DD">
        <w:rPr>
          <w:sz w:val="24"/>
          <w:szCs w:val="24"/>
        </w:rPr>
        <w:t>year 2023/24</w:t>
      </w:r>
      <w:proofErr w:type="gramEnd"/>
      <w:r w:rsidR="00116DF7" w:rsidRPr="008E45DD">
        <w:rPr>
          <w:sz w:val="24"/>
          <w:szCs w:val="24"/>
        </w:rPr>
        <w:t xml:space="preserve"> a snapshot of student data will be taken </w:t>
      </w:r>
      <w:r w:rsidR="00116DF7" w:rsidRPr="00A56B2B">
        <w:rPr>
          <w:b/>
          <w:bCs/>
          <w:sz w:val="24"/>
          <w:szCs w:val="24"/>
        </w:rPr>
        <w:t>1</w:t>
      </w:r>
      <w:r w:rsidR="00116DF7" w:rsidRPr="00A56B2B">
        <w:rPr>
          <w:b/>
          <w:bCs/>
          <w:sz w:val="24"/>
          <w:szCs w:val="24"/>
          <w:vertAlign w:val="superscript"/>
        </w:rPr>
        <w:t>st</w:t>
      </w:r>
      <w:r w:rsidR="00116DF7" w:rsidRPr="00A56B2B">
        <w:rPr>
          <w:b/>
          <w:bCs/>
          <w:sz w:val="24"/>
          <w:szCs w:val="24"/>
        </w:rPr>
        <w:t xml:space="preserve"> </w:t>
      </w:r>
      <w:r w:rsidR="00116DF7" w:rsidRPr="008E45DD">
        <w:rPr>
          <w:b/>
          <w:sz w:val="24"/>
          <w:szCs w:val="24"/>
        </w:rPr>
        <w:t>December</w:t>
      </w:r>
      <w:r w:rsidR="00116DF7" w:rsidRPr="008E45DD">
        <w:rPr>
          <w:sz w:val="24"/>
          <w:szCs w:val="24"/>
        </w:rPr>
        <w:t xml:space="preserve"> of each year (as opposed to </w:t>
      </w:r>
      <w:r w:rsidR="00116DF7">
        <w:rPr>
          <w:sz w:val="24"/>
          <w:szCs w:val="24"/>
        </w:rPr>
        <w:t>31</w:t>
      </w:r>
      <w:r w:rsidR="00116DF7" w:rsidRPr="00A56B2B">
        <w:rPr>
          <w:sz w:val="24"/>
          <w:szCs w:val="24"/>
          <w:vertAlign w:val="superscript"/>
        </w:rPr>
        <w:t>st</w:t>
      </w:r>
      <w:r w:rsidR="00116DF7">
        <w:rPr>
          <w:sz w:val="24"/>
          <w:szCs w:val="24"/>
        </w:rPr>
        <w:t xml:space="preserve"> </w:t>
      </w:r>
      <w:r w:rsidR="00116DF7" w:rsidRPr="008E45DD">
        <w:rPr>
          <w:bCs/>
          <w:sz w:val="24"/>
          <w:szCs w:val="24"/>
        </w:rPr>
        <w:t>January</w:t>
      </w:r>
      <w:r w:rsidR="00116DF7" w:rsidRPr="008E45DD">
        <w:rPr>
          <w:b/>
          <w:sz w:val="24"/>
          <w:szCs w:val="24"/>
        </w:rPr>
        <w:t xml:space="preserve"> </w:t>
      </w:r>
      <w:r w:rsidR="00116DF7" w:rsidRPr="008E45DD">
        <w:rPr>
          <w:sz w:val="24"/>
          <w:szCs w:val="24"/>
        </w:rPr>
        <w:t xml:space="preserve">used for previous years comparisons) in order to align with </w:t>
      </w:r>
      <w:r w:rsidR="00116DF7">
        <w:rPr>
          <w:sz w:val="24"/>
          <w:szCs w:val="24"/>
        </w:rPr>
        <w:t>student data snapshots</w:t>
      </w:r>
      <w:r w:rsidR="00116DF7" w:rsidRPr="008E45DD">
        <w:rPr>
          <w:sz w:val="24"/>
          <w:szCs w:val="24"/>
        </w:rPr>
        <w:t xml:space="preserve">, and will be provided via the </w:t>
      </w:r>
      <w:r w:rsidR="00116DF7" w:rsidRPr="00110B2D">
        <w:rPr>
          <w:rFonts w:eastAsia="Times New Roman" w:cstheme="minorHAnsi"/>
          <w:sz w:val="24"/>
          <w:szCs w:val="24"/>
          <w:lang w:eastAsia="en-GB"/>
        </w:rPr>
        <w:t xml:space="preserve">HR Management Information </w:t>
      </w:r>
      <w:r w:rsidR="00116DF7" w:rsidRPr="008E45DD">
        <w:rPr>
          <w:sz w:val="24"/>
          <w:szCs w:val="24"/>
        </w:rPr>
        <w:t>systems.</w:t>
      </w:r>
      <w:r w:rsidR="00116DF7">
        <w:rPr>
          <w:sz w:val="24"/>
          <w:szCs w:val="24"/>
        </w:rPr>
        <w:t xml:space="preserve"> </w:t>
      </w:r>
      <w:r w:rsidR="00116DF7">
        <w:rPr>
          <w:rFonts w:eastAsia="Times New Roman" w:cs="Arial"/>
          <w:sz w:val="24"/>
          <w:szCs w:val="24"/>
          <w:lang w:eastAsia="en-GB"/>
        </w:rPr>
        <w:t>December 1</w:t>
      </w:r>
      <w:r w:rsidR="00116DF7" w:rsidRPr="00B96D77">
        <w:rPr>
          <w:rFonts w:eastAsia="Times New Roman" w:cs="Arial"/>
          <w:sz w:val="24"/>
          <w:szCs w:val="24"/>
          <w:vertAlign w:val="superscript"/>
          <w:lang w:eastAsia="en-GB"/>
        </w:rPr>
        <w:t>st</w:t>
      </w:r>
      <w:r w:rsidR="00116DF7">
        <w:rPr>
          <w:rFonts w:eastAsia="Times New Roman" w:cs="Arial"/>
          <w:sz w:val="24"/>
          <w:szCs w:val="24"/>
          <w:lang w:eastAsia="en-GB"/>
        </w:rPr>
        <w:t xml:space="preserve"> ensures the student data is at a steady point in the academic year ahead of January intakes, reconciling the staff snapshot with this date will provide more valuable comparisons between the two data sets.  </w:t>
      </w:r>
    </w:p>
    <w:p w14:paraId="6D2A39B4" w14:textId="77777777" w:rsidR="00110B2D" w:rsidRPr="00110B2D" w:rsidRDefault="00110B2D" w:rsidP="00110B2D">
      <w:pPr>
        <w:spacing w:after="0" w:line="240" w:lineRule="auto"/>
        <w:textAlignment w:val="baseline"/>
        <w:rPr>
          <w:rFonts w:eastAsia="Times New Roman" w:cstheme="minorHAnsi"/>
          <w:sz w:val="24"/>
          <w:szCs w:val="24"/>
          <w:lang w:eastAsia="en-GB"/>
        </w:rPr>
      </w:pPr>
    </w:p>
    <w:p w14:paraId="07F48FE0" w14:textId="6F6502F8" w:rsidR="00110B2D" w:rsidRPr="00110B2D" w:rsidRDefault="00110B2D" w:rsidP="00110B2D">
      <w:pPr>
        <w:spacing w:after="0" w:line="240" w:lineRule="auto"/>
        <w:textAlignment w:val="baseline"/>
        <w:rPr>
          <w:rFonts w:eastAsia="Times New Roman" w:cs="Arial"/>
          <w:sz w:val="24"/>
          <w:szCs w:val="24"/>
          <w:lang w:eastAsia="en-GB"/>
        </w:rPr>
      </w:pPr>
      <w:r w:rsidRPr="00110B2D">
        <w:rPr>
          <w:rFonts w:eastAsia="Times New Roman"/>
          <w:sz w:val="24"/>
          <w:szCs w:val="24"/>
          <w:lang w:eastAsia="en-GB"/>
        </w:rPr>
        <w:t xml:space="preserve">As of academic </w:t>
      </w:r>
      <w:r w:rsidR="00B96D77" w:rsidRPr="00110B2D">
        <w:rPr>
          <w:rFonts w:eastAsia="Times New Roman"/>
          <w:sz w:val="24"/>
          <w:szCs w:val="24"/>
          <w:lang w:eastAsia="en-GB"/>
        </w:rPr>
        <w:t>year</w:t>
      </w:r>
      <w:r w:rsidRPr="00110B2D">
        <w:rPr>
          <w:rFonts w:eastAsia="Times New Roman"/>
          <w:sz w:val="24"/>
          <w:szCs w:val="24"/>
          <w:lang w:eastAsia="en-GB"/>
        </w:rPr>
        <w:t xml:space="preserve"> </w:t>
      </w:r>
      <w:r w:rsidRPr="00110B2D">
        <w:rPr>
          <w:rFonts w:eastAsia="Times New Roman"/>
          <w:b/>
          <w:bCs/>
          <w:sz w:val="24"/>
          <w:szCs w:val="24"/>
          <w:lang w:eastAsia="en-GB"/>
        </w:rPr>
        <w:t>202</w:t>
      </w:r>
      <w:r w:rsidR="00B96D77">
        <w:rPr>
          <w:rFonts w:eastAsia="Times New Roman"/>
          <w:b/>
          <w:bCs/>
          <w:sz w:val="24"/>
          <w:szCs w:val="24"/>
          <w:lang w:eastAsia="en-GB"/>
        </w:rPr>
        <w:t>3</w:t>
      </w:r>
      <w:r w:rsidRPr="00110B2D">
        <w:rPr>
          <w:rFonts w:eastAsia="Times New Roman"/>
          <w:b/>
          <w:bCs/>
          <w:sz w:val="24"/>
          <w:szCs w:val="24"/>
          <w:lang w:eastAsia="en-GB"/>
        </w:rPr>
        <w:t>/2</w:t>
      </w:r>
      <w:r w:rsidR="00B96D77">
        <w:rPr>
          <w:rFonts w:eastAsia="Times New Roman"/>
          <w:b/>
          <w:bCs/>
          <w:sz w:val="24"/>
          <w:szCs w:val="24"/>
          <w:lang w:eastAsia="en-GB"/>
        </w:rPr>
        <w:t>4</w:t>
      </w:r>
      <w:r w:rsidRPr="00110B2D">
        <w:rPr>
          <w:rFonts w:eastAsia="Times New Roman"/>
          <w:sz w:val="24"/>
          <w:szCs w:val="24"/>
          <w:lang w:eastAsia="en-GB"/>
        </w:rPr>
        <w:t xml:space="preserve">, the </w:t>
      </w:r>
      <w:r w:rsidRPr="00110B2D">
        <w:rPr>
          <w:rFonts w:eastAsia="Times New Roman"/>
          <w:b/>
          <w:bCs/>
          <w:sz w:val="24"/>
          <w:szCs w:val="24"/>
          <w:lang w:eastAsia="en-GB"/>
        </w:rPr>
        <w:t>total number of colleagues</w:t>
      </w:r>
      <w:r w:rsidRPr="00110B2D">
        <w:rPr>
          <w:rFonts w:eastAsia="Times New Roman"/>
          <w:sz w:val="24"/>
          <w:szCs w:val="24"/>
          <w:lang w:eastAsia="en-GB"/>
        </w:rPr>
        <w:t xml:space="preserve"> was </w:t>
      </w:r>
      <w:r w:rsidRPr="00110B2D">
        <w:rPr>
          <w:rFonts w:eastAsia="Times New Roman"/>
          <w:b/>
          <w:bCs/>
          <w:sz w:val="24"/>
          <w:szCs w:val="24"/>
          <w:lang w:eastAsia="en-GB"/>
        </w:rPr>
        <w:t>7</w:t>
      </w:r>
      <w:r w:rsidR="00B96D77">
        <w:rPr>
          <w:rFonts w:eastAsia="Times New Roman"/>
          <w:b/>
          <w:bCs/>
          <w:sz w:val="24"/>
          <w:szCs w:val="24"/>
          <w:lang w:eastAsia="en-GB"/>
        </w:rPr>
        <w:t>810</w:t>
      </w:r>
      <w:r w:rsidRPr="00110B2D">
        <w:rPr>
          <w:rFonts w:eastAsia="Times New Roman"/>
          <w:b/>
          <w:bCs/>
          <w:sz w:val="24"/>
          <w:szCs w:val="24"/>
          <w:lang w:eastAsia="en-GB"/>
        </w:rPr>
        <w:t xml:space="preserve"> </w:t>
      </w:r>
      <w:r w:rsidRPr="00110B2D">
        <w:rPr>
          <w:rFonts w:eastAsia="Times New Roman"/>
          <w:sz w:val="24"/>
          <w:szCs w:val="24"/>
          <w:lang w:eastAsia="en-GB"/>
        </w:rPr>
        <w:t>(</w:t>
      </w:r>
      <w:r w:rsidRPr="00110B2D">
        <w:rPr>
          <w:rFonts w:eastAsiaTheme="minorEastAsia" w:cs="Arial"/>
          <w:i/>
          <w:iCs/>
          <w:sz w:val="24"/>
          <w:szCs w:val="24"/>
          <w:lang w:eastAsia="en-GB"/>
        </w:rPr>
        <w:t>↑</w:t>
      </w:r>
      <w:r w:rsidRPr="00110B2D">
        <w:rPr>
          <w:rFonts w:eastAsiaTheme="minorEastAsia" w:cs="Arial"/>
          <w:sz w:val="24"/>
          <w:szCs w:val="24"/>
          <w:lang w:eastAsia="en-GB"/>
        </w:rPr>
        <w:t> </w:t>
      </w:r>
      <w:r w:rsidRPr="00110B2D">
        <w:rPr>
          <w:rFonts w:eastAsia="Times New Roman"/>
          <w:sz w:val="24"/>
          <w:szCs w:val="24"/>
          <w:lang w:eastAsia="en-GB"/>
        </w:rPr>
        <w:t>from 7,</w:t>
      </w:r>
      <w:r w:rsidR="00B96D77">
        <w:rPr>
          <w:rFonts w:eastAsia="Times New Roman"/>
          <w:sz w:val="24"/>
          <w:szCs w:val="24"/>
          <w:lang w:eastAsia="en-GB"/>
        </w:rPr>
        <w:t>432</w:t>
      </w:r>
      <w:r w:rsidRPr="00110B2D">
        <w:rPr>
          <w:rFonts w:eastAsia="Times New Roman"/>
          <w:sz w:val="24"/>
          <w:szCs w:val="24"/>
          <w:lang w:eastAsia="en-GB"/>
        </w:rPr>
        <w:t xml:space="preserve"> last year), of whom, </w:t>
      </w:r>
      <w:r w:rsidRPr="00110B2D">
        <w:rPr>
          <w:rFonts w:eastAsia="Times New Roman"/>
          <w:b/>
          <w:bCs/>
          <w:sz w:val="24"/>
          <w:szCs w:val="24"/>
          <w:lang w:eastAsia="en-GB"/>
        </w:rPr>
        <w:t>3</w:t>
      </w:r>
      <w:r w:rsidR="00B96D77">
        <w:rPr>
          <w:rFonts w:eastAsia="Times New Roman"/>
          <w:b/>
          <w:bCs/>
          <w:sz w:val="24"/>
          <w:szCs w:val="24"/>
          <w:lang w:eastAsia="en-GB"/>
        </w:rPr>
        <w:t>764</w:t>
      </w:r>
      <w:r w:rsidRPr="00110B2D">
        <w:rPr>
          <w:rFonts w:eastAsia="Times New Roman"/>
          <w:b/>
          <w:bCs/>
          <w:sz w:val="24"/>
          <w:szCs w:val="24"/>
          <w:lang w:eastAsia="en-GB"/>
        </w:rPr>
        <w:t xml:space="preserve"> </w:t>
      </w:r>
      <w:r w:rsidRPr="00110B2D">
        <w:rPr>
          <w:rFonts w:eastAsia="Times New Roman"/>
          <w:sz w:val="24"/>
          <w:szCs w:val="24"/>
          <w:lang w:eastAsia="en-GB"/>
        </w:rPr>
        <w:t>were</w:t>
      </w:r>
      <w:r w:rsidRPr="00110B2D">
        <w:rPr>
          <w:rFonts w:eastAsia="Times New Roman"/>
          <w:b/>
          <w:bCs/>
          <w:sz w:val="24"/>
          <w:szCs w:val="24"/>
          <w:lang w:eastAsia="en-GB"/>
        </w:rPr>
        <w:t xml:space="preserve"> Academics </w:t>
      </w:r>
      <w:r w:rsidRPr="00110B2D">
        <w:rPr>
          <w:rFonts w:eastAsia="Times New Roman"/>
          <w:sz w:val="24"/>
          <w:szCs w:val="24"/>
          <w:lang w:eastAsia="en-GB"/>
        </w:rPr>
        <w:t xml:space="preserve">and </w:t>
      </w:r>
      <w:r w:rsidR="00B96D77">
        <w:rPr>
          <w:rFonts w:eastAsia="Times New Roman"/>
          <w:b/>
          <w:bCs/>
          <w:sz w:val="24"/>
          <w:szCs w:val="24"/>
          <w:lang w:eastAsia="en-GB"/>
        </w:rPr>
        <w:t>4075</w:t>
      </w:r>
      <w:r w:rsidRPr="00110B2D">
        <w:rPr>
          <w:rFonts w:eastAsia="Times New Roman"/>
          <w:b/>
          <w:bCs/>
          <w:sz w:val="24"/>
          <w:szCs w:val="24"/>
          <w:lang w:eastAsia="en-GB"/>
        </w:rPr>
        <w:t xml:space="preserve"> </w:t>
      </w:r>
      <w:r w:rsidRPr="00110B2D">
        <w:rPr>
          <w:rFonts w:eastAsia="Times New Roman"/>
          <w:sz w:val="24"/>
          <w:szCs w:val="24"/>
          <w:lang w:eastAsia="en-GB"/>
        </w:rPr>
        <w:t xml:space="preserve">were </w:t>
      </w:r>
      <w:r w:rsidRPr="00110B2D">
        <w:rPr>
          <w:rFonts w:eastAsia="Times New Roman"/>
          <w:b/>
          <w:bCs/>
          <w:sz w:val="24"/>
          <w:szCs w:val="24"/>
          <w:lang w:eastAsia="en-GB"/>
        </w:rPr>
        <w:t>Professional Service (PS) colleagues</w:t>
      </w:r>
      <w:r w:rsidRPr="00110B2D">
        <w:rPr>
          <w:rFonts w:eastAsia="Times New Roman"/>
          <w:sz w:val="24"/>
          <w:szCs w:val="24"/>
          <w:lang w:eastAsia="en-GB"/>
        </w:rPr>
        <w:t>. Each of the following tables below relates to specific protected characteristics, commentary has been provided relating to Academic and PS staff groups.</w:t>
      </w:r>
      <w:r w:rsidR="00765C3E">
        <w:rPr>
          <w:rFonts w:eastAsia="Times New Roman"/>
          <w:sz w:val="24"/>
          <w:szCs w:val="24"/>
          <w:lang w:eastAsia="en-GB"/>
        </w:rPr>
        <w:br/>
      </w:r>
    </w:p>
    <w:p w14:paraId="587D22EA" w14:textId="4EB45400" w:rsidR="00110B2D" w:rsidRPr="00110B2D" w:rsidRDefault="00110B2D" w:rsidP="00110B2D">
      <w:pPr>
        <w:keepNext/>
        <w:keepLines/>
        <w:spacing w:before="40" w:after="0"/>
        <w:outlineLvl w:val="1"/>
        <w:rPr>
          <w:rFonts w:asciiTheme="majorHAnsi" w:eastAsia="Times New Roman" w:hAnsiTheme="majorHAnsi" w:cstheme="majorBidi"/>
          <w:color w:val="2F5496"/>
          <w:sz w:val="26"/>
          <w:szCs w:val="26"/>
          <w:u w:val="single"/>
          <w:lang w:eastAsia="en-GB"/>
        </w:rPr>
      </w:pPr>
      <w:bookmarkStart w:id="10" w:name="_Toc150828187"/>
      <w:bookmarkStart w:id="11" w:name="_Toc171955162"/>
      <w:bookmarkStart w:id="12" w:name="_Toc798872158"/>
      <w:bookmarkStart w:id="13" w:name="_Toc151043649"/>
      <w:bookmarkStart w:id="14" w:name="_Toc152344067"/>
      <w:bookmarkStart w:id="15" w:name="_Toc152597677"/>
      <w:r w:rsidRPr="00110B2D">
        <w:rPr>
          <w:rFonts w:asciiTheme="majorHAnsi" w:eastAsia="Times New Roman" w:hAnsiTheme="majorHAnsi" w:cstheme="majorBidi"/>
          <w:color w:val="2F5496" w:themeColor="accent1" w:themeShade="BF"/>
          <w:sz w:val="26"/>
          <w:szCs w:val="26"/>
          <w:u w:val="single"/>
          <w:lang w:eastAsia="en-GB"/>
        </w:rPr>
        <w:t>Summary Workforce Data 2020</w:t>
      </w:r>
      <w:r w:rsidR="006C7203">
        <w:rPr>
          <w:rFonts w:asciiTheme="majorHAnsi" w:eastAsia="Times New Roman" w:hAnsiTheme="majorHAnsi" w:cstheme="majorBidi"/>
          <w:color w:val="2F5496" w:themeColor="accent1" w:themeShade="BF"/>
          <w:sz w:val="26"/>
          <w:szCs w:val="26"/>
          <w:u w:val="single"/>
          <w:lang w:eastAsia="en-GB"/>
        </w:rPr>
        <w:t>/21</w:t>
      </w:r>
      <w:r w:rsidRPr="00110B2D">
        <w:rPr>
          <w:rFonts w:asciiTheme="majorHAnsi" w:eastAsia="Times New Roman" w:hAnsiTheme="majorHAnsi" w:cstheme="majorBidi"/>
          <w:color w:val="2F5496" w:themeColor="accent1" w:themeShade="BF"/>
          <w:sz w:val="26"/>
          <w:szCs w:val="26"/>
          <w:u w:val="single"/>
          <w:lang w:eastAsia="en-GB"/>
        </w:rPr>
        <w:t xml:space="preserve"> </w:t>
      </w:r>
      <w:r w:rsidR="006C7203">
        <w:rPr>
          <w:rFonts w:asciiTheme="majorHAnsi" w:eastAsia="Times New Roman" w:hAnsiTheme="majorHAnsi" w:cstheme="majorBidi"/>
          <w:color w:val="2F5496" w:themeColor="accent1" w:themeShade="BF"/>
          <w:sz w:val="26"/>
          <w:szCs w:val="26"/>
          <w:u w:val="single"/>
          <w:lang w:eastAsia="en-GB"/>
        </w:rPr>
        <w:t>–</w:t>
      </w:r>
      <w:r w:rsidRPr="00110B2D">
        <w:rPr>
          <w:rFonts w:asciiTheme="majorHAnsi" w:eastAsia="Times New Roman" w:hAnsiTheme="majorHAnsi" w:cstheme="majorBidi"/>
          <w:color w:val="2F5496" w:themeColor="accent1" w:themeShade="BF"/>
          <w:sz w:val="26"/>
          <w:szCs w:val="26"/>
          <w:u w:val="single"/>
          <w:lang w:eastAsia="en-GB"/>
        </w:rPr>
        <w:t xml:space="preserve"> 2023</w:t>
      </w:r>
      <w:bookmarkEnd w:id="10"/>
      <w:bookmarkEnd w:id="11"/>
      <w:bookmarkEnd w:id="12"/>
      <w:bookmarkEnd w:id="13"/>
      <w:bookmarkEnd w:id="14"/>
      <w:bookmarkEnd w:id="15"/>
      <w:r w:rsidR="006C7203">
        <w:rPr>
          <w:rFonts w:asciiTheme="majorHAnsi" w:eastAsia="Times New Roman" w:hAnsiTheme="majorHAnsi" w:cstheme="majorBidi"/>
          <w:color w:val="2F5496" w:themeColor="accent1" w:themeShade="BF"/>
          <w:sz w:val="26"/>
          <w:szCs w:val="26"/>
          <w:u w:val="single"/>
          <w:lang w:eastAsia="en-GB"/>
        </w:rPr>
        <w:t>/24</w:t>
      </w:r>
      <w:r w:rsidRPr="00110B2D">
        <w:rPr>
          <w:rFonts w:asciiTheme="majorHAnsi" w:eastAsia="Times New Roman" w:hAnsiTheme="majorHAnsi" w:cstheme="majorBidi"/>
          <w:color w:val="2F5496" w:themeColor="accent1" w:themeShade="BF"/>
          <w:sz w:val="26"/>
          <w:szCs w:val="26"/>
          <w:u w:val="single"/>
          <w:lang w:eastAsia="en-GB"/>
        </w:rPr>
        <w:t> </w:t>
      </w:r>
    </w:p>
    <w:p w14:paraId="53B15B53" w14:textId="58EF93D4" w:rsidR="00110B2D" w:rsidRPr="00110B2D" w:rsidRDefault="00110B2D" w:rsidP="00110B2D">
      <w:pPr>
        <w:spacing w:after="0" w:line="240" w:lineRule="auto"/>
        <w:rPr>
          <w:rFonts w:eastAsia="Times New Roman" w:cs="Arial"/>
          <w:sz w:val="24"/>
          <w:szCs w:val="24"/>
          <w:lang w:eastAsia="en-GB"/>
        </w:rPr>
      </w:pPr>
      <w:r w:rsidRPr="00110B2D">
        <w:rPr>
          <w:rFonts w:eastAsia="Times New Roman" w:cs="Arial"/>
          <w:color w:val="000000" w:themeColor="text1"/>
          <w:sz w:val="24"/>
          <w:szCs w:val="24"/>
          <w:lang w:eastAsia="en-GB"/>
        </w:rPr>
        <w:t xml:space="preserve">From January </w:t>
      </w:r>
      <w:r w:rsidRPr="00110B2D">
        <w:rPr>
          <w:rFonts w:eastAsia="Times New Roman" w:cs="Arial"/>
          <w:b/>
          <w:bCs/>
          <w:color w:val="000000" w:themeColor="text1"/>
          <w:sz w:val="24"/>
          <w:szCs w:val="24"/>
          <w:lang w:eastAsia="en-GB"/>
        </w:rPr>
        <w:t>202</w:t>
      </w:r>
      <w:r w:rsidR="00116DF7">
        <w:rPr>
          <w:rFonts w:eastAsia="Times New Roman" w:cs="Arial"/>
          <w:b/>
          <w:bCs/>
          <w:color w:val="000000" w:themeColor="text1"/>
          <w:sz w:val="24"/>
          <w:szCs w:val="24"/>
          <w:lang w:eastAsia="en-GB"/>
        </w:rPr>
        <w:t>1</w:t>
      </w:r>
      <w:r w:rsidRPr="00110B2D">
        <w:rPr>
          <w:rFonts w:eastAsia="Times New Roman" w:cs="Arial"/>
          <w:color w:val="000000" w:themeColor="text1"/>
          <w:sz w:val="24"/>
          <w:szCs w:val="24"/>
          <w:lang w:eastAsia="en-GB"/>
        </w:rPr>
        <w:t xml:space="preserve"> to </w:t>
      </w:r>
      <w:r w:rsidR="00B96D77">
        <w:rPr>
          <w:rFonts w:eastAsia="Times New Roman" w:cs="Arial"/>
          <w:color w:val="000000" w:themeColor="text1"/>
          <w:sz w:val="24"/>
          <w:szCs w:val="24"/>
          <w:lang w:eastAsia="en-GB"/>
        </w:rPr>
        <w:t>December</w:t>
      </w:r>
      <w:r w:rsidRPr="00110B2D">
        <w:rPr>
          <w:rFonts w:eastAsia="Times New Roman" w:cs="Arial"/>
          <w:color w:val="000000" w:themeColor="text1"/>
          <w:sz w:val="24"/>
          <w:szCs w:val="24"/>
          <w:lang w:eastAsia="en-GB"/>
        </w:rPr>
        <w:t xml:space="preserve"> </w:t>
      </w:r>
      <w:r w:rsidRPr="00110B2D">
        <w:rPr>
          <w:rFonts w:eastAsia="Times New Roman" w:cs="Arial"/>
          <w:b/>
          <w:bCs/>
          <w:color w:val="000000" w:themeColor="text1"/>
          <w:sz w:val="24"/>
          <w:szCs w:val="24"/>
          <w:lang w:eastAsia="en-GB"/>
        </w:rPr>
        <w:t>2023</w:t>
      </w:r>
      <w:r w:rsidRPr="00110B2D">
        <w:rPr>
          <w:rFonts w:eastAsia="Times New Roman" w:cs="Arial"/>
          <w:color w:val="000000" w:themeColor="text1"/>
          <w:sz w:val="24"/>
          <w:szCs w:val="24"/>
          <w:lang w:eastAsia="en-GB"/>
        </w:rPr>
        <w:t xml:space="preserve"> the University has seen the following key trends in its workforce profile: </w:t>
      </w:r>
    </w:p>
    <w:p w14:paraId="560963B5" w14:textId="77777777" w:rsidR="00110B2D" w:rsidRPr="00110B2D" w:rsidRDefault="00110B2D" w:rsidP="00110B2D">
      <w:pPr>
        <w:spacing w:after="0" w:line="240" w:lineRule="auto"/>
      </w:pPr>
    </w:p>
    <w:p w14:paraId="4142E774" w14:textId="21D86D7B" w:rsidR="00110B2D" w:rsidRPr="00110B2D" w:rsidRDefault="00110B2D" w:rsidP="00110B2D">
      <w:pPr>
        <w:spacing w:after="0" w:line="240" w:lineRule="auto"/>
        <w:ind w:left="-90"/>
        <w:rPr>
          <w:rFonts w:eastAsia="Times New Roman" w:cs="Arial"/>
          <w:sz w:val="24"/>
          <w:szCs w:val="24"/>
          <w:lang w:eastAsia="en-GB"/>
        </w:rPr>
      </w:pPr>
      <w:r w:rsidRPr="00110B2D">
        <w:rPr>
          <w:rFonts w:eastAsia="Times New Roman" w:cs="Arial"/>
          <w:b/>
          <w:bCs/>
          <w:sz w:val="24"/>
          <w:szCs w:val="24"/>
          <w:lang w:eastAsia="en-GB"/>
        </w:rPr>
        <w:t xml:space="preserve">Table 1: Workforce population data from academic year </w:t>
      </w:r>
      <w:r w:rsidR="00116DF7">
        <w:rPr>
          <w:rFonts w:eastAsia="Times New Roman" w:cs="Arial"/>
          <w:b/>
          <w:bCs/>
          <w:sz w:val="24"/>
          <w:szCs w:val="24"/>
          <w:lang w:eastAsia="en-GB"/>
        </w:rPr>
        <w:t>2020/21 – 2023/24</w:t>
      </w:r>
      <w:r w:rsidRPr="00110B2D">
        <w:rPr>
          <w:rFonts w:eastAsia="Times New Roman" w:cs="Arial"/>
          <w:b/>
          <w:bCs/>
          <w:sz w:val="24"/>
          <w:szCs w:val="24"/>
          <w:lang w:eastAsia="en-GB"/>
        </w:rPr>
        <w:t xml:space="preserve">   </w:t>
      </w:r>
      <w:r w:rsidRPr="00110B2D">
        <w:rPr>
          <w:rFonts w:eastAsia="Times New Roman" w:cs="Arial"/>
          <w:sz w:val="24"/>
          <w:szCs w:val="24"/>
          <w:lang w:eastAsia="en-GB"/>
        </w:rPr>
        <w:t> </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6"/>
        <w:gridCol w:w="864"/>
        <w:gridCol w:w="885"/>
        <w:gridCol w:w="885"/>
        <w:gridCol w:w="1040"/>
        <w:gridCol w:w="1637"/>
      </w:tblGrid>
      <w:tr w:rsidR="00116DF7" w:rsidRPr="00110B2D" w14:paraId="41CD09A9" w14:textId="77777777" w:rsidTr="00116DF7">
        <w:trPr>
          <w:trHeight w:val="60"/>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EB618AB" w14:textId="77777777" w:rsidR="00116DF7" w:rsidRPr="00110B2D" w:rsidRDefault="00116DF7" w:rsidP="00110B2D">
            <w:pPr>
              <w:spacing w:after="0" w:line="240" w:lineRule="auto"/>
              <w:textAlignment w:val="baseline"/>
              <w:rPr>
                <w:rFonts w:eastAsia="Times New Roman" w:cs="Arial"/>
                <w:sz w:val="24"/>
                <w:szCs w:val="24"/>
                <w:lang w:eastAsia="en-GB"/>
              </w:rPr>
            </w:pPr>
            <w:r w:rsidRPr="00110B2D">
              <w:rPr>
                <w:rFonts w:eastAsia="Times New Roman" w:cs="Arial"/>
                <w:b/>
                <w:bCs/>
                <w:sz w:val="24"/>
                <w:szCs w:val="24"/>
                <w:lang w:eastAsia="en-GB"/>
              </w:rPr>
              <w:t> </w:t>
            </w:r>
            <w:r w:rsidRPr="00110B2D">
              <w:rPr>
                <w:rFonts w:eastAsia="Times New Roman" w:cs="Arial"/>
                <w:sz w:val="24"/>
                <w:szCs w:val="24"/>
                <w:lang w:eastAsia="en-GB"/>
              </w:rPr>
              <w:t> </w:t>
            </w:r>
          </w:p>
        </w:tc>
        <w:tc>
          <w:tcPr>
            <w:tcW w:w="8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35C75D5" w14:textId="77777777" w:rsidR="00116DF7" w:rsidRPr="00110B2D" w:rsidRDefault="00116DF7"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sz w:val="24"/>
                <w:szCs w:val="24"/>
                <w:lang w:eastAsia="en-GB"/>
              </w:rPr>
              <w:t>Jan 21</w:t>
            </w:r>
            <w:r w:rsidRPr="00110B2D">
              <w:rPr>
                <w:rFonts w:eastAsia="Times New Roman" w:cs="Arial"/>
                <w:sz w:val="24"/>
                <w:szCs w:val="24"/>
                <w:lang w:eastAsia="en-GB"/>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D213FEC" w14:textId="77777777" w:rsidR="00116DF7" w:rsidRPr="00110B2D" w:rsidRDefault="00116DF7"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sz w:val="24"/>
                <w:szCs w:val="24"/>
                <w:lang w:eastAsia="en-GB"/>
              </w:rPr>
              <w:t>Jan 22</w:t>
            </w:r>
            <w:r w:rsidRPr="00110B2D">
              <w:rPr>
                <w:rFonts w:eastAsia="Times New Roman" w:cs="Arial"/>
                <w:sz w:val="24"/>
                <w:szCs w:val="24"/>
                <w:lang w:eastAsia="en-GB"/>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0F9E2EE2" w14:textId="77777777" w:rsidR="00116DF7" w:rsidRPr="00110B2D" w:rsidRDefault="00116DF7"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sz w:val="24"/>
                <w:szCs w:val="24"/>
                <w:lang w:eastAsia="en-GB"/>
              </w:rPr>
              <w:t>Jan 23</w:t>
            </w:r>
            <w:r w:rsidRPr="00110B2D">
              <w:rPr>
                <w:rFonts w:eastAsia="Times New Roman" w:cs="Arial"/>
                <w:sz w:val="24"/>
                <w:szCs w:val="24"/>
                <w:lang w:eastAsia="en-GB"/>
              </w:rPr>
              <w:t> </w:t>
            </w:r>
          </w:p>
        </w:tc>
        <w:tc>
          <w:tcPr>
            <w:tcW w:w="1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9792437" w14:textId="6ED7279F" w:rsidR="00116DF7" w:rsidRPr="00110B2D" w:rsidRDefault="00116DF7" w:rsidP="00110B2D">
            <w:pPr>
              <w:spacing w:after="0" w:line="240" w:lineRule="auto"/>
              <w:jc w:val="center"/>
              <w:textAlignment w:val="baseline"/>
              <w:rPr>
                <w:rFonts w:eastAsia="Times New Roman" w:cs="Arial"/>
                <w:b/>
                <w:bCs/>
                <w:sz w:val="24"/>
                <w:szCs w:val="24"/>
                <w:lang w:eastAsia="en-GB"/>
              </w:rPr>
            </w:pPr>
            <w:r>
              <w:rPr>
                <w:rFonts w:eastAsia="Times New Roman" w:cs="Arial"/>
                <w:b/>
                <w:bCs/>
                <w:sz w:val="24"/>
                <w:szCs w:val="24"/>
                <w:lang w:eastAsia="en-GB"/>
              </w:rPr>
              <w:t>Dec 23</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2794807" w14:textId="33659023" w:rsidR="00116DF7" w:rsidRPr="00110B2D" w:rsidRDefault="00116DF7" w:rsidP="00110B2D">
            <w:pPr>
              <w:spacing w:after="0" w:line="240" w:lineRule="auto"/>
              <w:jc w:val="center"/>
              <w:textAlignment w:val="baseline"/>
              <w:rPr>
                <w:rFonts w:eastAsia="Times New Roman" w:cs="Arial"/>
                <w:sz w:val="24"/>
                <w:szCs w:val="24"/>
                <w:lang w:eastAsia="en-GB"/>
              </w:rPr>
            </w:pPr>
            <w:r>
              <w:rPr>
                <w:rFonts w:eastAsia="Times New Roman" w:cs="Arial"/>
                <w:b/>
                <w:bCs/>
                <w:sz w:val="24"/>
                <w:szCs w:val="24"/>
                <w:lang w:eastAsia="en-GB"/>
              </w:rPr>
              <w:t>23/24 Trend</w:t>
            </w:r>
            <w:r w:rsidRPr="00110B2D">
              <w:rPr>
                <w:rFonts w:eastAsia="Times New Roman" w:cs="Arial"/>
                <w:sz w:val="24"/>
                <w:szCs w:val="24"/>
                <w:lang w:eastAsia="en-GB"/>
              </w:rPr>
              <w:t> </w:t>
            </w:r>
          </w:p>
        </w:tc>
      </w:tr>
      <w:tr w:rsidR="00116DF7" w:rsidRPr="00110B2D" w14:paraId="5B258DCF" w14:textId="77777777" w:rsidTr="00116DF7">
        <w:trPr>
          <w:trHeight w:val="60"/>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23E4F" w:themeFill="text2" w:themeFillShade="BF"/>
            <w:vAlign w:val="center"/>
            <w:hideMark/>
          </w:tcPr>
          <w:p w14:paraId="71F87F6B" w14:textId="77777777" w:rsidR="00116DF7" w:rsidRPr="00110B2D" w:rsidRDefault="00116DF7" w:rsidP="00110B2D">
            <w:pPr>
              <w:spacing w:after="0" w:line="240" w:lineRule="auto"/>
              <w:ind w:left="90"/>
              <w:textAlignment w:val="baseline"/>
              <w:rPr>
                <w:rFonts w:eastAsia="Times New Roman" w:cs="Arial"/>
                <w:b/>
                <w:bCs/>
                <w:color w:val="FFFFFF" w:themeColor="background1"/>
                <w:sz w:val="24"/>
                <w:szCs w:val="24"/>
                <w:lang w:eastAsia="en-GB"/>
              </w:rPr>
            </w:pPr>
            <w:r w:rsidRPr="00110B2D">
              <w:rPr>
                <w:rFonts w:eastAsia="Times New Roman" w:cs="Arial"/>
                <w:b/>
                <w:bCs/>
                <w:color w:val="FFFFFF" w:themeColor="background1"/>
                <w:sz w:val="24"/>
                <w:szCs w:val="24"/>
                <w:lang w:eastAsia="en-GB"/>
              </w:rPr>
              <w:t>% Known Disability</w:t>
            </w:r>
          </w:p>
        </w:tc>
        <w:tc>
          <w:tcPr>
            <w:tcW w:w="8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756956E3" w14:textId="77777777" w:rsidR="00116DF7" w:rsidRPr="00110B2D" w:rsidRDefault="00116DF7" w:rsidP="00110B2D">
            <w:pPr>
              <w:spacing w:after="0" w:line="240" w:lineRule="auto"/>
              <w:jc w:val="center"/>
              <w:textAlignment w:val="baseline"/>
              <w:rPr>
                <w:rFonts w:eastAsia="Times New Roman" w:cs="Arial"/>
                <w:sz w:val="24"/>
                <w:szCs w:val="24"/>
                <w:lang w:eastAsia="en-GB"/>
              </w:rPr>
            </w:pPr>
            <w:r w:rsidRPr="00110B2D">
              <w:rPr>
                <w:rFonts w:eastAsia="Times New Roman" w:cs="Arial"/>
                <w:sz w:val="24"/>
                <w:szCs w:val="24"/>
                <w:lang w:eastAsia="en-GB"/>
              </w:rPr>
              <w:t>4.6%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5373A33" w14:textId="77777777" w:rsidR="00116DF7" w:rsidRPr="00110B2D" w:rsidRDefault="00116DF7" w:rsidP="00110B2D">
            <w:pPr>
              <w:spacing w:after="0" w:line="240" w:lineRule="auto"/>
              <w:jc w:val="center"/>
              <w:textAlignment w:val="baseline"/>
              <w:rPr>
                <w:rFonts w:eastAsia="Times New Roman" w:cs="Arial"/>
                <w:sz w:val="24"/>
                <w:szCs w:val="24"/>
                <w:lang w:eastAsia="en-GB"/>
              </w:rPr>
            </w:pPr>
            <w:r w:rsidRPr="00110B2D">
              <w:rPr>
                <w:rFonts w:eastAsia="Times New Roman" w:cs="Arial"/>
                <w:sz w:val="24"/>
                <w:szCs w:val="24"/>
                <w:lang w:eastAsia="en-GB"/>
              </w:rPr>
              <w:t>5.7%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2C09A8F" w14:textId="77777777" w:rsidR="00116DF7" w:rsidRPr="00110B2D" w:rsidRDefault="00116DF7" w:rsidP="00110B2D">
            <w:pPr>
              <w:spacing w:after="0" w:line="240" w:lineRule="auto"/>
              <w:jc w:val="center"/>
              <w:textAlignment w:val="baseline"/>
              <w:rPr>
                <w:rFonts w:eastAsia="Times New Roman" w:cs="Arial"/>
                <w:sz w:val="24"/>
                <w:szCs w:val="24"/>
                <w:lang w:eastAsia="en-GB"/>
              </w:rPr>
            </w:pPr>
            <w:r w:rsidRPr="00110B2D">
              <w:rPr>
                <w:rFonts w:eastAsia="Times New Roman" w:cs="Arial"/>
                <w:sz w:val="24"/>
                <w:szCs w:val="24"/>
                <w:lang w:eastAsia="en-GB"/>
              </w:rPr>
              <w:t>5.7% </w:t>
            </w:r>
          </w:p>
        </w:tc>
        <w:tc>
          <w:tcPr>
            <w:tcW w:w="1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2E8950" w14:textId="1F1CB2FE" w:rsidR="00116DF7" w:rsidRPr="00110B2D" w:rsidRDefault="00116DF7" w:rsidP="00110B2D">
            <w:pPr>
              <w:spacing w:after="0" w:line="240" w:lineRule="auto"/>
              <w:jc w:val="center"/>
              <w:textAlignment w:val="baseline"/>
              <w:rPr>
                <w:rFonts w:eastAsiaTheme="minorEastAsia" w:cs="Arial"/>
                <w:sz w:val="24"/>
                <w:szCs w:val="24"/>
                <w:lang w:eastAsia="en-GB"/>
              </w:rPr>
            </w:pPr>
            <w:r>
              <w:rPr>
                <w:rFonts w:eastAsiaTheme="minorEastAsia" w:cs="Arial"/>
                <w:sz w:val="24"/>
                <w:szCs w:val="24"/>
                <w:lang w:eastAsia="en-GB"/>
              </w:rPr>
              <w:t>6.2%</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01F6263C" w14:textId="1A67E72F" w:rsidR="00116DF7" w:rsidRPr="00110B2D" w:rsidRDefault="00116DF7" w:rsidP="00110B2D">
            <w:pPr>
              <w:spacing w:after="0" w:line="240" w:lineRule="auto"/>
              <w:jc w:val="center"/>
              <w:textAlignment w:val="baseline"/>
              <w:rPr>
                <w:rFonts w:eastAsiaTheme="minorEastAsia" w:cs="Arial"/>
                <w:sz w:val="24"/>
                <w:szCs w:val="24"/>
                <w:lang w:eastAsia="en-GB"/>
              </w:rPr>
            </w:pPr>
            <w:r w:rsidRPr="00110B2D">
              <w:rPr>
                <w:rFonts w:eastAsiaTheme="minorEastAsia" w:cs="Arial"/>
                <w:i/>
                <w:iCs/>
                <w:sz w:val="24"/>
                <w:szCs w:val="24"/>
                <w:lang w:eastAsia="en-GB"/>
              </w:rPr>
              <w:t>↑</w:t>
            </w:r>
            <w:r w:rsidRPr="00110B2D">
              <w:rPr>
                <w:rFonts w:eastAsiaTheme="minorEastAsia" w:cs="Arial"/>
                <w:sz w:val="24"/>
                <w:szCs w:val="24"/>
                <w:lang w:eastAsia="en-GB"/>
              </w:rPr>
              <w:t> </w:t>
            </w:r>
          </w:p>
        </w:tc>
      </w:tr>
      <w:tr w:rsidR="00116DF7" w:rsidRPr="00110B2D" w14:paraId="7719DE18" w14:textId="77777777" w:rsidTr="00116DF7">
        <w:trPr>
          <w:trHeight w:val="60"/>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23E4F" w:themeFill="text2" w:themeFillShade="BF"/>
            <w:vAlign w:val="center"/>
            <w:hideMark/>
          </w:tcPr>
          <w:p w14:paraId="4ABE1904" w14:textId="77777777" w:rsidR="00116DF7" w:rsidRPr="00110B2D" w:rsidRDefault="00116DF7" w:rsidP="00110B2D">
            <w:pPr>
              <w:spacing w:after="0" w:line="240" w:lineRule="auto"/>
              <w:ind w:left="90"/>
              <w:rPr>
                <w:rFonts w:eastAsia="Times New Roman" w:cs="Arial"/>
                <w:color w:val="FFFFFF" w:themeColor="background1"/>
                <w:sz w:val="24"/>
                <w:szCs w:val="24"/>
                <w:lang w:eastAsia="en-GB"/>
              </w:rPr>
            </w:pPr>
            <w:r w:rsidRPr="00110B2D">
              <w:rPr>
                <w:rFonts w:eastAsia="Times New Roman" w:cs="Arial"/>
                <w:b/>
                <w:bCs/>
                <w:color w:val="FFFFFF" w:themeColor="background1"/>
                <w:sz w:val="24"/>
                <w:szCs w:val="24"/>
                <w:lang w:eastAsia="en-GB"/>
              </w:rPr>
              <w:t>% Female</w:t>
            </w:r>
            <w:r w:rsidRPr="00110B2D">
              <w:rPr>
                <w:rFonts w:eastAsia="Times New Roman" w:cs="Arial"/>
                <w:color w:val="FFFFFF" w:themeColor="background1"/>
                <w:sz w:val="24"/>
                <w:szCs w:val="24"/>
                <w:lang w:eastAsia="en-GB"/>
              </w:rPr>
              <w:t> </w:t>
            </w:r>
          </w:p>
        </w:tc>
        <w:tc>
          <w:tcPr>
            <w:tcW w:w="8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B50A79B" w14:textId="77777777" w:rsidR="00116DF7" w:rsidRPr="00110B2D" w:rsidRDefault="00116DF7" w:rsidP="00110B2D">
            <w:pPr>
              <w:spacing w:after="0" w:line="240" w:lineRule="auto"/>
              <w:jc w:val="center"/>
              <w:rPr>
                <w:rFonts w:eastAsia="Times New Roman" w:cs="Arial"/>
                <w:sz w:val="24"/>
                <w:szCs w:val="24"/>
                <w:lang w:eastAsia="en-GB"/>
              </w:rPr>
            </w:pPr>
            <w:r w:rsidRPr="00110B2D">
              <w:rPr>
                <w:rFonts w:eastAsia="Times New Roman" w:cs="Arial"/>
                <w:sz w:val="24"/>
                <w:szCs w:val="24"/>
                <w:lang w:eastAsia="en-GB"/>
              </w:rPr>
              <w:t>53.3%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03A92F2" w14:textId="77777777" w:rsidR="00116DF7" w:rsidRPr="00110B2D" w:rsidRDefault="00116DF7" w:rsidP="00110B2D">
            <w:pPr>
              <w:spacing w:after="0" w:line="240" w:lineRule="auto"/>
              <w:jc w:val="center"/>
              <w:rPr>
                <w:rFonts w:eastAsia="Times New Roman" w:cs="Arial"/>
                <w:sz w:val="24"/>
                <w:szCs w:val="24"/>
                <w:lang w:eastAsia="en-GB"/>
              </w:rPr>
            </w:pPr>
            <w:r w:rsidRPr="00110B2D">
              <w:rPr>
                <w:rFonts w:eastAsia="Times New Roman" w:cs="Arial"/>
                <w:sz w:val="24"/>
                <w:szCs w:val="24"/>
                <w:lang w:eastAsia="en-GB"/>
              </w:rPr>
              <w:t>54.5%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6223F2C7" w14:textId="77777777" w:rsidR="00116DF7" w:rsidRPr="00110B2D" w:rsidRDefault="00116DF7" w:rsidP="00110B2D">
            <w:pPr>
              <w:spacing w:after="0" w:line="240" w:lineRule="auto"/>
              <w:jc w:val="center"/>
              <w:rPr>
                <w:rFonts w:eastAsia="Times New Roman" w:cs="Arial"/>
                <w:sz w:val="24"/>
                <w:szCs w:val="24"/>
                <w:lang w:eastAsia="en-GB"/>
              </w:rPr>
            </w:pPr>
            <w:r w:rsidRPr="00110B2D">
              <w:rPr>
                <w:rFonts w:eastAsia="Times New Roman" w:cs="Arial"/>
                <w:sz w:val="24"/>
                <w:szCs w:val="24"/>
                <w:lang w:eastAsia="en-GB"/>
              </w:rPr>
              <w:t>55.2% </w:t>
            </w:r>
          </w:p>
        </w:tc>
        <w:tc>
          <w:tcPr>
            <w:tcW w:w="1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FB1D0D" w14:textId="4BFF4670" w:rsidR="00116DF7" w:rsidRPr="00BB258D" w:rsidRDefault="00116DF7" w:rsidP="00110B2D">
            <w:pPr>
              <w:spacing w:after="0" w:line="240" w:lineRule="auto"/>
              <w:jc w:val="center"/>
              <w:rPr>
                <w:rFonts w:eastAsiaTheme="minorEastAsia" w:cs="Arial"/>
                <w:iCs/>
                <w:sz w:val="24"/>
                <w:szCs w:val="24"/>
                <w:lang w:eastAsia="en-GB"/>
              </w:rPr>
            </w:pPr>
            <w:r>
              <w:rPr>
                <w:rFonts w:eastAsiaTheme="minorEastAsia" w:cs="Arial"/>
                <w:iCs/>
                <w:sz w:val="24"/>
                <w:szCs w:val="24"/>
                <w:lang w:eastAsia="en-GB"/>
              </w:rPr>
              <w:t>55.6%</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825A439" w14:textId="7A12029C" w:rsidR="00116DF7" w:rsidRPr="00110B2D" w:rsidRDefault="00116DF7" w:rsidP="00110B2D">
            <w:pPr>
              <w:spacing w:after="0" w:line="240" w:lineRule="auto"/>
              <w:jc w:val="center"/>
              <w:rPr>
                <w:rFonts w:eastAsiaTheme="minorEastAsia" w:cs="Arial"/>
                <w:sz w:val="24"/>
                <w:szCs w:val="24"/>
                <w:lang w:eastAsia="en-GB"/>
              </w:rPr>
            </w:pPr>
            <w:r w:rsidRPr="00110B2D">
              <w:rPr>
                <w:rFonts w:eastAsiaTheme="minorEastAsia" w:cs="Arial"/>
                <w:i/>
                <w:iCs/>
                <w:sz w:val="24"/>
                <w:szCs w:val="24"/>
                <w:lang w:eastAsia="en-GB"/>
              </w:rPr>
              <w:t>↑</w:t>
            </w:r>
            <w:r w:rsidRPr="00110B2D">
              <w:rPr>
                <w:rFonts w:eastAsiaTheme="minorEastAsia" w:cs="Arial"/>
                <w:sz w:val="24"/>
                <w:szCs w:val="24"/>
                <w:lang w:eastAsia="en-GB"/>
              </w:rPr>
              <w:t> </w:t>
            </w:r>
          </w:p>
        </w:tc>
      </w:tr>
      <w:tr w:rsidR="00116DF7" w:rsidRPr="00110B2D" w14:paraId="1C8D95F2" w14:textId="77777777" w:rsidTr="00116DF7">
        <w:trPr>
          <w:trHeight w:val="60"/>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23E4F" w:themeFill="text2" w:themeFillShade="BF"/>
            <w:vAlign w:val="center"/>
            <w:hideMark/>
          </w:tcPr>
          <w:p w14:paraId="366A322F" w14:textId="77777777" w:rsidR="00116DF7" w:rsidRPr="00110B2D" w:rsidRDefault="00116DF7" w:rsidP="00110B2D">
            <w:pPr>
              <w:spacing w:after="0" w:line="240" w:lineRule="auto"/>
              <w:ind w:left="90"/>
              <w:textAlignment w:val="baseline"/>
              <w:rPr>
                <w:rFonts w:eastAsia="Times New Roman" w:cs="Arial"/>
                <w:color w:val="FFFFFF" w:themeColor="background1"/>
                <w:sz w:val="24"/>
                <w:szCs w:val="24"/>
                <w:lang w:eastAsia="en-GB"/>
              </w:rPr>
            </w:pPr>
            <w:r w:rsidRPr="00110B2D">
              <w:rPr>
                <w:rFonts w:eastAsia="Times New Roman" w:cs="Arial"/>
                <w:b/>
                <w:bCs/>
                <w:color w:val="FFFFFF" w:themeColor="background1"/>
                <w:sz w:val="24"/>
                <w:szCs w:val="24"/>
                <w:lang w:eastAsia="en-GB"/>
              </w:rPr>
              <w:t>% International/Overseas</w:t>
            </w:r>
            <w:r w:rsidRPr="00110B2D">
              <w:rPr>
                <w:rFonts w:eastAsia="Times New Roman" w:cs="Arial"/>
                <w:color w:val="FFFFFF" w:themeColor="background1"/>
                <w:sz w:val="24"/>
                <w:szCs w:val="24"/>
                <w:lang w:eastAsia="en-GB"/>
              </w:rPr>
              <w:t> </w:t>
            </w:r>
          </w:p>
        </w:tc>
        <w:tc>
          <w:tcPr>
            <w:tcW w:w="8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308BEA1" w14:textId="77777777" w:rsidR="00116DF7" w:rsidRPr="00110B2D" w:rsidRDefault="00116DF7" w:rsidP="00110B2D">
            <w:pPr>
              <w:spacing w:after="0" w:line="240" w:lineRule="auto"/>
              <w:jc w:val="center"/>
              <w:textAlignment w:val="baseline"/>
              <w:rPr>
                <w:rFonts w:eastAsia="Times New Roman" w:cs="Arial"/>
                <w:sz w:val="24"/>
                <w:szCs w:val="24"/>
                <w:lang w:eastAsia="en-GB"/>
              </w:rPr>
            </w:pPr>
            <w:r w:rsidRPr="00110B2D">
              <w:rPr>
                <w:rFonts w:eastAsia="Times New Roman" w:cs="Arial"/>
                <w:sz w:val="24"/>
                <w:szCs w:val="24"/>
                <w:lang w:eastAsia="en-GB"/>
              </w:rPr>
              <w:t>19.7%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185FDA2" w14:textId="77777777" w:rsidR="00116DF7" w:rsidRPr="00110B2D" w:rsidRDefault="00116DF7" w:rsidP="00110B2D">
            <w:pPr>
              <w:spacing w:after="0" w:line="240" w:lineRule="auto"/>
              <w:jc w:val="center"/>
              <w:textAlignment w:val="baseline"/>
              <w:rPr>
                <w:rFonts w:eastAsia="Times New Roman" w:cs="Arial"/>
                <w:sz w:val="24"/>
                <w:szCs w:val="24"/>
                <w:lang w:eastAsia="en-GB"/>
              </w:rPr>
            </w:pPr>
            <w:r w:rsidRPr="00110B2D">
              <w:rPr>
                <w:rFonts w:eastAsia="Times New Roman" w:cs="Arial"/>
                <w:sz w:val="24"/>
                <w:szCs w:val="24"/>
                <w:lang w:eastAsia="en-GB"/>
              </w:rPr>
              <w:t>20.8%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5C5FECD7" w14:textId="77777777" w:rsidR="00116DF7" w:rsidRPr="00110B2D" w:rsidRDefault="00116DF7" w:rsidP="00110B2D">
            <w:pPr>
              <w:spacing w:after="0" w:line="240" w:lineRule="auto"/>
              <w:jc w:val="center"/>
              <w:textAlignment w:val="baseline"/>
              <w:rPr>
                <w:rFonts w:eastAsia="Times New Roman" w:cs="Arial"/>
                <w:sz w:val="24"/>
                <w:szCs w:val="24"/>
                <w:lang w:eastAsia="en-GB"/>
              </w:rPr>
            </w:pPr>
            <w:r w:rsidRPr="00110B2D">
              <w:rPr>
                <w:rFonts w:eastAsia="Times New Roman" w:cs="Arial"/>
                <w:sz w:val="24"/>
                <w:szCs w:val="24"/>
                <w:lang w:eastAsia="en-GB"/>
              </w:rPr>
              <w:t>21.0% </w:t>
            </w:r>
          </w:p>
        </w:tc>
        <w:tc>
          <w:tcPr>
            <w:tcW w:w="1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638504" w14:textId="7C6A62C9" w:rsidR="00116DF7" w:rsidRPr="00BB258D" w:rsidRDefault="00116DF7" w:rsidP="00110B2D">
            <w:pPr>
              <w:spacing w:after="0" w:line="240" w:lineRule="auto"/>
              <w:jc w:val="center"/>
              <w:textAlignment w:val="baseline"/>
              <w:rPr>
                <w:rFonts w:eastAsiaTheme="minorEastAsia" w:cs="Arial"/>
                <w:iCs/>
                <w:sz w:val="24"/>
                <w:szCs w:val="24"/>
                <w:lang w:eastAsia="en-GB"/>
              </w:rPr>
            </w:pPr>
            <w:r>
              <w:rPr>
                <w:rFonts w:eastAsiaTheme="minorEastAsia" w:cs="Arial"/>
                <w:iCs/>
                <w:sz w:val="24"/>
                <w:szCs w:val="24"/>
                <w:lang w:eastAsia="en-GB"/>
              </w:rPr>
              <w:t>20.5%</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70DEEC3" w14:textId="4AD12D0D" w:rsidR="00116DF7" w:rsidRPr="00110B2D" w:rsidRDefault="00116DF7" w:rsidP="00110B2D">
            <w:pPr>
              <w:spacing w:after="0" w:line="240" w:lineRule="auto"/>
              <w:jc w:val="center"/>
              <w:textAlignment w:val="baseline"/>
              <w:rPr>
                <w:rFonts w:eastAsiaTheme="minorEastAsia" w:cs="Arial"/>
                <w:sz w:val="24"/>
                <w:szCs w:val="24"/>
                <w:lang w:eastAsia="en-GB"/>
              </w:rPr>
            </w:pPr>
            <w:r w:rsidRPr="00110B2D">
              <w:rPr>
                <w:rFonts w:ascii="Calibri" w:eastAsia="Times New Roman" w:hAnsi="Calibri" w:cs="Calibri"/>
                <w:lang w:eastAsia="en-GB"/>
              </w:rPr>
              <w:t>↓</w:t>
            </w:r>
          </w:p>
        </w:tc>
      </w:tr>
      <w:tr w:rsidR="00116DF7" w:rsidRPr="00110B2D" w14:paraId="06D253CF" w14:textId="77777777" w:rsidTr="00116DF7">
        <w:trPr>
          <w:trHeight w:val="60"/>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23E4F" w:themeFill="text2" w:themeFillShade="BF"/>
            <w:vAlign w:val="center"/>
            <w:hideMark/>
          </w:tcPr>
          <w:p w14:paraId="7EBE15FD" w14:textId="77777777" w:rsidR="00116DF7" w:rsidRPr="00110B2D" w:rsidRDefault="00116DF7" w:rsidP="00110B2D">
            <w:pPr>
              <w:spacing w:after="0" w:line="240" w:lineRule="auto"/>
              <w:ind w:left="90"/>
              <w:textAlignment w:val="baseline"/>
              <w:rPr>
                <w:rFonts w:eastAsia="Times New Roman" w:cs="Arial"/>
                <w:color w:val="FFFFFF" w:themeColor="background1"/>
                <w:sz w:val="24"/>
                <w:szCs w:val="24"/>
                <w:lang w:eastAsia="en-GB"/>
              </w:rPr>
            </w:pPr>
            <w:r w:rsidRPr="00110B2D">
              <w:rPr>
                <w:rFonts w:eastAsia="Times New Roman" w:cs="Arial"/>
                <w:b/>
                <w:bCs/>
                <w:color w:val="FFFFFF" w:themeColor="background1"/>
                <w:sz w:val="24"/>
                <w:szCs w:val="24"/>
                <w:lang w:eastAsia="en-GB"/>
              </w:rPr>
              <w:t>% People of Colour</w:t>
            </w:r>
            <w:r w:rsidRPr="00110B2D">
              <w:rPr>
                <w:rFonts w:eastAsia="Times New Roman" w:cs="Arial"/>
                <w:color w:val="FFFFFF" w:themeColor="background1"/>
                <w:sz w:val="24"/>
                <w:szCs w:val="24"/>
                <w:lang w:eastAsia="en-GB"/>
              </w:rPr>
              <w:t> </w:t>
            </w:r>
          </w:p>
        </w:tc>
        <w:tc>
          <w:tcPr>
            <w:tcW w:w="8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EE64B0B" w14:textId="77777777" w:rsidR="00116DF7" w:rsidRPr="00110B2D" w:rsidRDefault="00116DF7" w:rsidP="00110B2D">
            <w:pPr>
              <w:spacing w:after="0" w:line="240" w:lineRule="auto"/>
              <w:jc w:val="center"/>
              <w:textAlignment w:val="baseline"/>
              <w:rPr>
                <w:rFonts w:eastAsia="Times New Roman" w:cs="Arial"/>
                <w:sz w:val="24"/>
                <w:szCs w:val="24"/>
                <w:lang w:eastAsia="en-GB"/>
              </w:rPr>
            </w:pPr>
            <w:r w:rsidRPr="00110B2D">
              <w:rPr>
                <w:rFonts w:eastAsia="Times New Roman" w:cs="Arial"/>
                <w:sz w:val="24"/>
                <w:szCs w:val="24"/>
                <w:lang w:eastAsia="en-GB"/>
              </w:rPr>
              <w:t>9.5%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3D98ECF" w14:textId="77777777" w:rsidR="00116DF7" w:rsidRPr="00110B2D" w:rsidRDefault="00116DF7" w:rsidP="00110B2D">
            <w:pPr>
              <w:spacing w:after="0" w:line="240" w:lineRule="auto"/>
              <w:jc w:val="center"/>
              <w:textAlignment w:val="baseline"/>
              <w:rPr>
                <w:rFonts w:eastAsia="Times New Roman" w:cs="Arial"/>
                <w:sz w:val="24"/>
                <w:szCs w:val="24"/>
                <w:lang w:eastAsia="en-GB"/>
              </w:rPr>
            </w:pPr>
            <w:r w:rsidRPr="00110B2D">
              <w:rPr>
                <w:rFonts w:eastAsia="Times New Roman" w:cs="Arial"/>
                <w:sz w:val="24"/>
                <w:szCs w:val="24"/>
                <w:lang w:eastAsia="en-GB"/>
              </w:rPr>
              <w:t>10.3%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C485C50" w14:textId="77777777" w:rsidR="00116DF7" w:rsidRPr="00110B2D" w:rsidRDefault="00116DF7" w:rsidP="00110B2D">
            <w:pPr>
              <w:spacing w:after="0" w:line="240" w:lineRule="auto"/>
              <w:jc w:val="center"/>
              <w:textAlignment w:val="baseline"/>
              <w:rPr>
                <w:rFonts w:eastAsia="Times New Roman" w:cs="Arial"/>
                <w:sz w:val="24"/>
                <w:szCs w:val="24"/>
                <w:lang w:eastAsia="en-GB"/>
              </w:rPr>
            </w:pPr>
            <w:r w:rsidRPr="00110B2D">
              <w:rPr>
                <w:rFonts w:eastAsia="Times New Roman" w:cs="Arial"/>
                <w:sz w:val="24"/>
                <w:szCs w:val="24"/>
                <w:lang w:eastAsia="en-GB"/>
              </w:rPr>
              <w:t>10.5% </w:t>
            </w:r>
          </w:p>
        </w:tc>
        <w:tc>
          <w:tcPr>
            <w:tcW w:w="10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D63940" w14:textId="5F0DB1C5" w:rsidR="00116DF7" w:rsidRPr="00BB258D" w:rsidRDefault="00116DF7" w:rsidP="00110B2D">
            <w:pPr>
              <w:spacing w:after="0" w:line="240" w:lineRule="auto"/>
              <w:jc w:val="center"/>
              <w:textAlignment w:val="baseline"/>
              <w:rPr>
                <w:rFonts w:eastAsiaTheme="minorEastAsia" w:cs="Arial"/>
                <w:iCs/>
                <w:sz w:val="24"/>
                <w:szCs w:val="24"/>
                <w:lang w:eastAsia="en-GB"/>
              </w:rPr>
            </w:pPr>
            <w:r>
              <w:rPr>
                <w:rFonts w:eastAsiaTheme="minorEastAsia" w:cs="Arial"/>
                <w:iCs/>
                <w:sz w:val="24"/>
                <w:szCs w:val="24"/>
                <w:lang w:eastAsia="en-GB"/>
              </w:rPr>
              <w:t>10.6%</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F0A3CFC" w14:textId="54DCC74A" w:rsidR="00116DF7" w:rsidRPr="00110B2D" w:rsidRDefault="00116DF7" w:rsidP="00110B2D">
            <w:pPr>
              <w:spacing w:after="0" w:line="240" w:lineRule="auto"/>
              <w:jc w:val="center"/>
              <w:textAlignment w:val="baseline"/>
              <w:rPr>
                <w:rFonts w:eastAsiaTheme="minorEastAsia" w:cs="Arial"/>
                <w:sz w:val="24"/>
                <w:szCs w:val="24"/>
                <w:lang w:eastAsia="en-GB"/>
              </w:rPr>
            </w:pPr>
            <w:r w:rsidRPr="00110B2D">
              <w:rPr>
                <w:rFonts w:eastAsiaTheme="minorEastAsia" w:cs="Arial"/>
                <w:i/>
                <w:iCs/>
                <w:sz w:val="24"/>
                <w:szCs w:val="24"/>
                <w:lang w:eastAsia="en-GB"/>
              </w:rPr>
              <w:t>↑</w:t>
            </w:r>
            <w:r w:rsidRPr="00110B2D">
              <w:rPr>
                <w:rFonts w:eastAsiaTheme="minorEastAsia" w:cs="Arial"/>
                <w:sz w:val="24"/>
                <w:szCs w:val="24"/>
                <w:lang w:eastAsia="en-GB"/>
              </w:rPr>
              <w:t> </w:t>
            </w:r>
          </w:p>
        </w:tc>
      </w:tr>
      <w:tr w:rsidR="00116DF7" w:rsidRPr="00110B2D" w14:paraId="7295D5AC" w14:textId="77777777" w:rsidTr="00116DF7">
        <w:trPr>
          <w:trHeight w:val="60"/>
        </w:trPr>
        <w:tc>
          <w:tcPr>
            <w:tcW w:w="31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23E4F" w:themeFill="text2" w:themeFillShade="BF"/>
            <w:vAlign w:val="center"/>
            <w:hideMark/>
          </w:tcPr>
          <w:p w14:paraId="4DE5F1E2" w14:textId="77777777" w:rsidR="00116DF7" w:rsidRPr="00110B2D" w:rsidRDefault="00116DF7" w:rsidP="00110B2D">
            <w:pPr>
              <w:spacing w:after="0" w:line="240" w:lineRule="auto"/>
              <w:ind w:left="90"/>
              <w:textAlignment w:val="baseline"/>
              <w:rPr>
                <w:rFonts w:eastAsia="Times New Roman" w:cs="Arial"/>
                <w:color w:val="FFFFFF" w:themeColor="background1"/>
                <w:sz w:val="24"/>
                <w:szCs w:val="24"/>
                <w:lang w:eastAsia="en-GB"/>
              </w:rPr>
            </w:pPr>
            <w:r w:rsidRPr="00110B2D">
              <w:rPr>
                <w:rFonts w:eastAsia="Times New Roman" w:cs="Arial"/>
                <w:b/>
                <w:bCs/>
                <w:color w:val="FFFFFF" w:themeColor="background1"/>
                <w:sz w:val="24"/>
                <w:szCs w:val="24"/>
                <w:lang w:eastAsia="en-GB"/>
              </w:rPr>
              <w:t>% LGBO</w:t>
            </w:r>
            <w:r w:rsidRPr="00110B2D">
              <w:rPr>
                <w:rFonts w:eastAsia="Times New Roman" w:cs="Arial"/>
                <w:color w:val="FFFFFF" w:themeColor="background1"/>
                <w:sz w:val="24"/>
                <w:szCs w:val="24"/>
                <w:lang w:eastAsia="en-GB"/>
              </w:rPr>
              <w:t> </w:t>
            </w:r>
          </w:p>
        </w:tc>
        <w:tc>
          <w:tcPr>
            <w:tcW w:w="8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55D6824" w14:textId="77777777" w:rsidR="00116DF7" w:rsidRPr="00110B2D" w:rsidRDefault="00116DF7" w:rsidP="00110B2D">
            <w:pPr>
              <w:spacing w:after="0" w:line="240" w:lineRule="auto"/>
              <w:jc w:val="center"/>
              <w:textAlignment w:val="baseline"/>
              <w:rPr>
                <w:rFonts w:eastAsia="Times New Roman" w:cs="Arial"/>
                <w:sz w:val="24"/>
                <w:szCs w:val="24"/>
                <w:lang w:eastAsia="en-GB"/>
              </w:rPr>
            </w:pPr>
            <w:r w:rsidRPr="00110B2D">
              <w:rPr>
                <w:rFonts w:eastAsia="Times New Roman" w:cs="Arial"/>
                <w:sz w:val="24"/>
                <w:szCs w:val="24"/>
                <w:lang w:eastAsia="en-GB"/>
              </w:rPr>
              <w:t>3.6%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B70E341" w14:textId="77777777" w:rsidR="00116DF7" w:rsidRPr="00110B2D" w:rsidRDefault="00116DF7" w:rsidP="00110B2D">
            <w:pPr>
              <w:spacing w:after="0" w:line="240" w:lineRule="auto"/>
              <w:jc w:val="center"/>
              <w:textAlignment w:val="baseline"/>
              <w:rPr>
                <w:rFonts w:eastAsia="Times New Roman" w:cs="Arial"/>
                <w:sz w:val="24"/>
                <w:szCs w:val="24"/>
                <w:lang w:eastAsia="en-GB"/>
              </w:rPr>
            </w:pPr>
            <w:r w:rsidRPr="00110B2D">
              <w:rPr>
                <w:rFonts w:eastAsia="Times New Roman" w:cs="Arial"/>
                <w:sz w:val="24"/>
                <w:szCs w:val="24"/>
                <w:lang w:eastAsia="en-GB"/>
              </w:rPr>
              <w:t>4.4%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4CAF49B" w14:textId="77777777" w:rsidR="00116DF7" w:rsidRPr="00110B2D" w:rsidRDefault="00116DF7" w:rsidP="00110B2D">
            <w:pPr>
              <w:spacing w:after="0" w:line="240" w:lineRule="auto"/>
              <w:jc w:val="center"/>
              <w:textAlignment w:val="baseline"/>
              <w:rPr>
                <w:rFonts w:eastAsia="Times New Roman" w:cs="Arial"/>
                <w:sz w:val="24"/>
                <w:szCs w:val="24"/>
                <w:lang w:eastAsia="en-GB"/>
              </w:rPr>
            </w:pPr>
            <w:r w:rsidRPr="00110B2D">
              <w:rPr>
                <w:rFonts w:eastAsia="Times New Roman" w:cs="Arial"/>
                <w:sz w:val="24"/>
                <w:szCs w:val="24"/>
                <w:lang w:eastAsia="en-GB"/>
              </w:rPr>
              <w:t>4.5% </w:t>
            </w:r>
          </w:p>
        </w:tc>
        <w:tc>
          <w:tcPr>
            <w:tcW w:w="10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4626BCA2" w14:textId="014AF540" w:rsidR="00116DF7" w:rsidRPr="00BB258D" w:rsidRDefault="00116DF7" w:rsidP="00110B2D">
            <w:pPr>
              <w:spacing w:after="0" w:line="240" w:lineRule="auto"/>
              <w:jc w:val="center"/>
              <w:textAlignment w:val="baseline"/>
              <w:rPr>
                <w:rFonts w:eastAsiaTheme="minorEastAsia" w:cs="Arial"/>
                <w:iCs/>
                <w:sz w:val="24"/>
                <w:szCs w:val="24"/>
                <w:lang w:eastAsia="en-GB"/>
              </w:rPr>
            </w:pPr>
            <w:r>
              <w:rPr>
                <w:rFonts w:eastAsiaTheme="minorEastAsia" w:cs="Arial"/>
                <w:iCs/>
                <w:sz w:val="24"/>
                <w:szCs w:val="24"/>
                <w:lang w:eastAsia="en-GB"/>
              </w:rPr>
              <w:t>5.2%</w:t>
            </w:r>
          </w:p>
        </w:tc>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916966D" w14:textId="35A99786" w:rsidR="00116DF7" w:rsidRPr="00110B2D" w:rsidRDefault="00116DF7" w:rsidP="00110B2D">
            <w:pPr>
              <w:spacing w:after="0" w:line="240" w:lineRule="auto"/>
              <w:jc w:val="center"/>
              <w:textAlignment w:val="baseline"/>
              <w:rPr>
                <w:rFonts w:eastAsiaTheme="minorEastAsia" w:cs="Arial"/>
                <w:sz w:val="24"/>
                <w:szCs w:val="24"/>
                <w:lang w:eastAsia="en-GB"/>
              </w:rPr>
            </w:pPr>
            <w:r w:rsidRPr="00110B2D">
              <w:rPr>
                <w:rFonts w:eastAsiaTheme="minorEastAsia" w:cs="Arial"/>
                <w:i/>
                <w:iCs/>
                <w:sz w:val="24"/>
                <w:szCs w:val="24"/>
                <w:lang w:eastAsia="en-GB"/>
              </w:rPr>
              <w:t>↑</w:t>
            </w:r>
            <w:r w:rsidRPr="00110B2D">
              <w:rPr>
                <w:rFonts w:eastAsiaTheme="minorEastAsia" w:cs="Arial"/>
                <w:sz w:val="24"/>
                <w:szCs w:val="24"/>
                <w:lang w:eastAsia="en-GB"/>
              </w:rPr>
              <w:t> </w:t>
            </w:r>
          </w:p>
        </w:tc>
      </w:tr>
    </w:tbl>
    <w:p w14:paraId="79330DE8" w14:textId="04FF71BB" w:rsidR="00110B2D" w:rsidRPr="00110B2D" w:rsidRDefault="00110B2D" w:rsidP="00110B2D">
      <w:pPr>
        <w:spacing w:after="0" w:line="240" w:lineRule="auto"/>
        <w:textAlignment w:val="baseline"/>
        <w:rPr>
          <w:rFonts w:eastAsia="Times New Roman" w:cs="Arial"/>
          <w:sz w:val="24"/>
          <w:szCs w:val="24"/>
          <w:lang w:eastAsia="en-GB"/>
        </w:rPr>
      </w:pPr>
      <w:bookmarkStart w:id="16" w:name="_Hlk184214142"/>
      <w:r w:rsidRPr="00110B2D">
        <w:rPr>
          <w:rFonts w:eastAsia="Times New Roman" w:cs="Arial"/>
          <w:b/>
          <w:bCs/>
          <w:color w:val="000000" w:themeColor="text1"/>
          <w:sz w:val="24"/>
          <w:szCs w:val="24"/>
          <w:lang w:eastAsia="en-GB"/>
        </w:rPr>
        <w:t>NB:</w:t>
      </w:r>
      <w:r w:rsidRPr="00110B2D">
        <w:rPr>
          <w:rFonts w:eastAsia="Times New Roman" w:cs="Arial"/>
          <w:color w:val="000000" w:themeColor="text1"/>
          <w:sz w:val="24"/>
          <w:szCs w:val="24"/>
          <w:lang w:eastAsia="en-GB"/>
        </w:rPr>
        <w:t xml:space="preserve"> Arrows are used to indicate if there has been an increase, decrease or levelling of representation of these groups, </w:t>
      </w:r>
      <w:r w:rsidRPr="00110B2D">
        <w:rPr>
          <w:rFonts w:eastAsia="Times New Roman" w:cs="Arial"/>
          <w:color w:val="000000" w:themeColor="text1"/>
          <w:sz w:val="24"/>
          <w:szCs w:val="24"/>
          <w:u w:val="single"/>
          <w:lang w:eastAsia="en-GB"/>
        </w:rPr>
        <w:t>since the previous academic year</w:t>
      </w:r>
      <w:r w:rsidRPr="00110B2D">
        <w:rPr>
          <w:rFonts w:eastAsia="Times New Roman" w:cs="Arial"/>
          <w:color w:val="000000" w:themeColor="text1"/>
          <w:sz w:val="24"/>
          <w:szCs w:val="24"/>
          <w:lang w:eastAsia="en-GB"/>
        </w:rPr>
        <w:t>. </w:t>
      </w:r>
      <w:bookmarkEnd w:id="16"/>
      <w:r w:rsidR="00924B0B">
        <w:rPr>
          <w:rFonts w:eastAsia="Times New Roman" w:cs="Arial"/>
          <w:color w:val="000000" w:themeColor="text1"/>
          <w:sz w:val="24"/>
          <w:szCs w:val="24"/>
          <w:lang w:eastAsia="en-GB"/>
        </w:rPr>
        <w:br/>
      </w:r>
    </w:p>
    <w:p w14:paraId="36A9892C" w14:textId="77777777" w:rsidR="00110B2D" w:rsidRPr="00110B2D" w:rsidRDefault="00110B2D" w:rsidP="00110B2D">
      <w:pPr>
        <w:spacing w:after="0" w:line="240" w:lineRule="auto"/>
        <w:rPr>
          <w:rFonts w:eastAsia="Times New Roman" w:cs="Arial"/>
          <w:color w:val="2F5496" w:themeColor="accent1" w:themeShade="BF"/>
          <w:sz w:val="16"/>
          <w:szCs w:val="16"/>
          <w:lang w:eastAsia="en-GB"/>
        </w:rPr>
      </w:pPr>
    </w:p>
    <w:p w14:paraId="21003B9F" w14:textId="1DF065A3" w:rsidR="00110B2D" w:rsidRPr="00110B2D" w:rsidRDefault="00110B2D" w:rsidP="00110B2D">
      <w:pPr>
        <w:keepNext/>
        <w:keepLines/>
        <w:spacing w:before="40" w:after="0"/>
        <w:outlineLvl w:val="1"/>
        <w:rPr>
          <w:rFonts w:asciiTheme="majorHAnsi" w:eastAsia="Times New Roman" w:hAnsiTheme="majorHAnsi" w:cstheme="majorBidi"/>
          <w:color w:val="2F5496"/>
          <w:sz w:val="26"/>
          <w:szCs w:val="26"/>
          <w:u w:val="single"/>
          <w:lang w:eastAsia="en-GB"/>
        </w:rPr>
      </w:pPr>
      <w:bookmarkStart w:id="17" w:name="_Toc150828188"/>
      <w:bookmarkStart w:id="18" w:name="_Toc836347561"/>
      <w:bookmarkStart w:id="19" w:name="_Toc799566472"/>
      <w:bookmarkStart w:id="20" w:name="_Toc151043650"/>
      <w:bookmarkStart w:id="21" w:name="_Toc152344068"/>
      <w:bookmarkStart w:id="22" w:name="_Toc152597678"/>
      <w:r w:rsidRPr="00110B2D">
        <w:rPr>
          <w:rFonts w:asciiTheme="majorHAnsi" w:eastAsia="Times New Roman" w:hAnsiTheme="majorHAnsi" w:cstheme="majorBidi"/>
          <w:color w:val="2F5496" w:themeColor="accent1" w:themeShade="BF"/>
          <w:sz w:val="26"/>
          <w:szCs w:val="26"/>
          <w:u w:val="single"/>
          <w:lang w:eastAsia="en-GB"/>
        </w:rPr>
        <w:t xml:space="preserve">Workforce Data Annual Comparison </w:t>
      </w:r>
      <w:r w:rsidR="006C7203">
        <w:rPr>
          <w:rFonts w:asciiTheme="majorHAnsi" w:eastAsia="Times New Roman" w:hAnsiTheme="majorHAnsi" w:cstheme="majorBidi"/>
          <w:color w:val="2F5496" w:themeColor="accent1" w:themeShade="BF"/>
          <w:sz w:val="26"/>
          <w:szCs w:val="26"/>
          <w:u w:val="single"/>
          <w:lang w:eastAsia="en-GB"/>
        </w:rPr>
        <w:t>(</w:t>
      </w:r>
      <w:r w:rsidRPr="00110B2D">
        <w:rPr>
          <w:rFonts w:asciiTheme="majorHAnsi" w:eastAsia="Times New Roman" w:hAnsiTheme="majorHAnsi" w:cstheme="majorBidi"/>
          <w:color w:val="2F5496" w:themeColor="accent1" w:themeShade="BF"/>
          <w:sz w:val="26"/>
          <w:szCs w:val="26"/>
          <w:u w:val="single"/>
          <w:lang w:eastAsia="en-GB"/>
        </w:rPr>
        <w:t>2022</w:t>
      </w:r>
      <w:r w:rsidR="006C7203">
        <w:rPr>
          <w:rFonts w:asciiTheme="majorHAnsi" w:eastAsia="Times New Roman" w:hAnsiTheme="majorHAnsi" w:cstheme="majorBidi"/>
          <w:color w:val="2F5496" w:themeColor="accent1" w:themeShade="BF"/>
          <w:sz w:val="26"/>
          <w:szCs w:val="26"/>
          <w:u w:val="single"/>
          <w:lang w:eastAsia="en-GB"/>
        </w:rPr>
        <w:t>/23</w:t>
      </w:r>
      <w:r w:rsidRPr="00110B2D">
        <w:rPr>
          <w:rFonts w:asciiTheme="majorHAnsi" w:eastAsia="Times New Roman" w:hAnsiTheme="majorHAnsi" w:cstheme="majorBidi"/>
          <w:color w:val="2F5496" w:themeColor="accent1" w:themeShade="BF"/>
          <w:sz w:val="26"/>
          <w:szCs w:val="26"/>
          <w:u w:val="single"/>
          <w:lang w:eastAsia="en-GB"/>
        </w:rPr>
        <w:t xml:space="preserve"> </w:t>
      </w:r>
      <w:r w:rsidR="006C7203">
        <w:rPr>
          <w:rFonts w:asciiTheme="majorHAnsi" w:eastAsia="Times New Roman" w:hAnsiTheme="majorHAnsi" w:cstheme="majorBidi"/>
          <w:color w:val="2F5496" w:themeColor="accent1" w:themeShade="BF"/>
          <w:sz w:val="26"/>
          <w:szCs w:val="26"/>
          <w:u w:val="single"/>
          <w:lang w:eastAsia="en-GB"/>
        </w:rPr>
        <w:t>–</w:t>
      </w:r>
      <w:r w:rsidRPr="00110B2D">
        <w:rPr>
          <w:rFonts w:asciiTheme="majorHAnsi" w:eastAsia="Times New Roman" w:hAnsiTheme="majorHAnsi" w:cstheme="majorBidi"/>
          <w:color w:val="2F5496" w:themeColor="accent1" w:themeShade="BF"/>
          <w:sz w:val="26"/>
          <w:szCs w:val="26"/>
          <w:u w:val="single"/>
          <w:lang w:eastAsia="en-GB"/>
        </w:rPr>
        <w:t xml:space="preserve"> 2023</w:t>
      </w:r>
      <w:bookmarkEnd w:id="17"/>
      <w:bookmarkEnd w:id="18"/>
      <w:bookmarkEnd w:id="19"/>
      <w:bookmarkEnd w:id="20"/>
      <w:bookmarkEnd w:id="21"/>
      <w:bookmarkEnd w:id="22"/>
      <w:r w:rsidR="006C7203">
        <w:rPr>
          <w:rFonts w:asciiTheme="majorHAnsi" w:eastAsia="Times New Roman" w:hAnsiTheme="majorHAnsi" w:cstheme="majorBidi"/>
          <w:color w:val="2F5496" w:themeColor="accent1" w:themeShade="BF"/>
          <w:sz w:val="26"/>
          <w:szCs w:val="26"/>
          <w:u w:val="single"/>
          <w:lang w:eastAsia="en-GB"/>
        </w:rPr>
        <w:t>/24)</w:t>
      </w:r>
    </w:p>
    <w:p w14:paraId="20FC060D" w14:textId="0092B7DA" w:rsidR="00110B2D" w:rsidRPr="00110B2D" w:rsidRDefault="00110B2D" w:rsidP="00110B2D">
      <w:pPr>
        <w:spacing w:after="0" w:line="240" w:lineRule="auto"/>
        <w:rPr>
          <w:sz w:val="4"/>
          <w:szCs w:val="4"/>
          <w:lang w:eastAsia="en-GB"/>
        </w:rPr>
      </w:pPr>
      <w:r w:rsidRPr="00110B2D">
        <w:rPr>
          <w:sz w:val="24"/>
          <w:szCs w:val="24"/>
          <w:lang w:eastAsia="en-GB"/>
        </w:rPr>
        <w:t xml:space="preserve">From </w:t>
      </w:r>
      <w:r w:rsidR="00116DF7">
        <w:rPr>
          <w:sz w:val="24"/>
          <w:szCs w:val="24"/>
          <w:lang w:eastAsia="en-GB"/>
        </w:rPr>
        <w:t>data snapshots Dec</w:t>
      </w:r>
      <w:r w:rsidRPr="00110B2D">
        <w:rPr>
          <w:sz w:val="24"/>
          <w:szCs w:val="24"/>
          <w:lang w:eastAsia="en-GB"/>
        </w:rPr>
        <w:t xml:space="preserve"> </w:t>
      </w:r>
      <w:r w:rsidRPr="00110B2D">
        <w:rPr>
          <w:b/>
          <w:bCs/>
          <w:sz w:val="24"/>
          <w:szCs w:val="24"/>
          <w:lang w:eastAsia="en-GB"/>
        </w:rPr>
        <w:t>2022</w:t>
      </w:r>
      <w:r w:rsidRPr="00110B2D">
        <w:rPr>
          <w:sz w:val="24"/>
          <w:szCs w:val="24"/>
          <w:lang w:eastAsia="en-GB"/>
        </w:rPr>
        <w:t xml:space="preserve"> to </w:t>
      </w:r>
      <w:r w:rsidR="00116DF7">
        <w:rPr>
          <w:sz w:val="24"/>
          <w:szCs w:val="24"/>
          <w:lang w:eastAsia="en-GB"/>
        </w:rPr>
        <w:t>December</w:t>
      </w:r>
      <w:r w:rsidRPr="00110B2D">
        <w:rPr>
          <w:sz w:val="24"/>
          <w:szCs w:val="24"/>
          <w:lang w:eastAsia="en-GB"/>
        </w:rPr>
        <w:t xml:space="preserve"> </w:t>
      </w:r>
      <w:r w:rsidRPr="00110B2D">
        <w:rPr>
          <w:b/>
          <w:bCs/>
          <w:sz w:val="24"/>
          <w:szCs w:val="24"/>
          <w:lang w:eastAsia="en-GB"/>
        </w:rPr>
        <w:t>2023</w:t>
      </w:r>
      <w:r w:rsidRPr="00110B2D">
        <w:rPr>
          <w:sz w:val="24"/>
          <w:szCs w:val="24"/>
          <w:lang w:eastAsia="en-GB"/>
        </w:rPr>
        <w:t xml:space="preserve"> the University has seen the following key trends in its overall workforce profile (Academic &amp; Professional Services combined): </w:t>
      </w:r>
      <w:r w:rsidRPr="00110B2D">
        <w:br/>
      </w:r>
    </w:p>
    <w:p w14:paraId="7F80D88A" w14:textId="77777777" w:rsidR="00110B2D" w:rsidRPr="00110B2D" w:rsidRDefault="00110B2D" w:rsidP="00110B2D">
      <w:pPr>
        <w:keepNext/>
        <w:keepLines/>
        <w:spacing w:before="40" w:after="0"/>
        <w:outlineLvl w:val="1"/>
        <w:rPr>
          <w:rFonts w:asciiTheme="majorHAnsi" w:eastAsia="Times New Roman" w:hAnsiTheme="majorHAnsi" w:cstheme="majorBidi"/>
          <w:color w:val="2F5496"/>
          <w:sz w:val="26"/>
          <w:szCs w:val="26"/>
          <w:lang w:eastAsia="en-GB"/>
        </w:rPr>
      </w:pPr>
      <w:bookmarkStart w:id="23" w:name="_Toc233340416"/>
      <w:bookmarkStart w:id="24" w:name="_Toc1410218294"/>
      <w:bookmarkStart w:id="25" w:name="_Toc151043651"/>
      <w:bookmarkStart w:id="26" w:name="_Toc152344069"/>
      <w:bookmarkStart w:id="27" w:name="_Toc152597679"/>
      <w:r w:rsidRPr="00110B2D">
        <w:rPr>
          <w:rFonts w:asciiTheme="majorHAnsi" w:eastAsia="Times New Roman" w:hAnsiTheme="majorHAnsi" w:cstheme="majorBidi"/>
          <w:color w:val="2F5496" w:themeColor="accent1" w:themeShade="BF"/>
          <w:sz w:val="26"/>
          <w:szCs w:val="26"/>
          <w:lang w:eastAsia="en-GB"/>
        </w:rPr>
        <w:t>Age</w:t>
      </w:r>
      <w:bookmarkEnd w:id="23"/>
      <w:bookmarkEnd w:id="24"/>
      <w:bookmarkEnd w:id="25"/>
      <w:bookmarkEnd w:id="26"/>
      <w:bookmarkEnd w:id="27"/>
      <w:r w:rsidRPr="00110B2D">
        <w:rPr>
          <w:rFonts w:asciiTheme="majorHAnsi" w:eastAsia="Times New Roman" w:hAnsiTheme="majorHAnsi" w:cstheme="majorBidi"/>
          <w:color w:val="2F5496" w:themeColor="accent1" w:themeShade="BF"/>
          <w:sz w:val="26"/>
          <w:szCs w:val="26"/>
          <w:lang w:eastAsia="en-GB"/>
        </w:rPr>
        <w:t> </w:t>
      </w:r>
    </w:p>
    <w:p w14:paraId="0D0032B4" w14:textId="77777777" w:rsidR="00110B2D" w:rsidRPr="00110B2D" w:rsidRDefault="00110B2D" w:rsidP="00110B2D">
      <w:pPr>
        <w:spacing w:after="0" w:line="240" w:lineRule="auto"/>
        <w:textAlignment w:val="baseline"/>
        <w:rPr>
          <w:rFonts w:cs="Arial"/>
          <w:sz w:val="24"/>
          <w:szCs w:val="24"/>
        </w:rPr>
      </w:pPr>
      <w:r w:rsidRPr="00110B2D">
        <w:rPr>
          <w:rFonts w:cs="Arial"/>
          <w:b/>
          <w:bCs/>
          <w:sz w:val="24"/>
          <w:szCs w:val="24"/>
        </w:rPr>
        <w:t>Table 2: % of All Colleagues across the University by Age Range</w:t>
      </w:r>
      <w:r w:rsidRPr="00110B2D">
        <w:rPr>
          <w:rFonts w:cs="Arial"/>
          <w:sz w:val="24"/>
          <w:szCs w:val="24"/>
        </w:rPr>
        <w:t> </w:t>
      </w:r>
    </w:p>
    <w:tbl>
      <w:tblPr>
        <w:tblW w:w="4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7"/>
        <w:gridCol w:w="1273"/>
        <w:gridCol w:w="1241"/>
        <w:gridCol w:w="674"/>
      </w:tblGrid>
      <w:tr w:rsidR="00110B2D" w:rsidRPr="00110B2D" w14:paraId="1103D144" w14:textId="77777777" w:rsidTr="006C0C34">
        <w:trPr>
          <w:trHeight w:val="240"/>
        </w:trPr>
        <w:tc>
          <w:tcPr>
            <w:tcW w:w="1767"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A5CD93"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sz w:val="24"/>
                <w:szCs w:val="24"/>
                <w:lang w:eastAsia="en-GB"/>
              </w:rPr>
              <w:t>All Staff</w:t>
            </w:r>
            <w:r w:rsidRPr="00110B2D">
              <w:rPr>
                <w:rFonts w:eastAsia="Times New Roman" w:cs="Arial"/>
                <w:sz w:val="24"/>
                <w:szCs w:val="24"/>
                <w:lang w:eastAsia="en-GB"/>
              </w:rPr>
              <w:t> </w:t>
            </w:r>
          </w:p>
        </w:tc>
        <w:tc>
          <w:tcPr>
            <w:tcW w:w="1273" w:type="dxa"/>
            <w:tcBorders>
              <w:top w:val="single" w:sz="6" w:space="0" w:color="auto"/>
              <w:left w:val="nil"/>
              <w:bottom w:val="single" w:sz="6" w:space="0" w:color="auto"/>
              <w:right w:val="single" w:sz="6" w:space="0" w:color="auto"/>
            </w:tcBorders>
            <w:shd w:val="clear" w:color="auto" w:fill="44546A" w:themeFill="text2"/>
            <w:vAlign w:val="bottom"/>
            <w:hideMark/>
          </w:tcPr>
          <w:p w14:paraId="02CC645C" w14:textId="664336C4"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202</w:t>
            </w:r>
            <w:r w:rsidR="00BB258D">
              <w:rPr>
                <w:rFonts w:eastAsia="Times New Roman" w:cs="Arial"/>
                <w:b/>
                <w:bCs/>
                <w:color w:val="FFFFFF" w:themeColor="background1"/>
                <w:sz w:val="24"/>
                <w:szCs w:val="24"/>
                <w:lang w:eastAsia="en-GB"/>
              </w:rPr>
              <w:t>2/23</w:t>
            </w:r>
          </w:p>
        </w:tc>
        <w:tc>
          <w:tcPr>
            <w:tcW w:w="1241" w:type="dxa"/>
            <w:tcBorders>
              <w:top w:val="single" w:sz="6" w:space="0" w:color="auto"/>
              <w:left w:val="nil"/>
              <w:bottom w:val="single" w:sz="6" w:space="0" w:color="auto"/>
              <w:right w:val="single" w:sz="6" w:space="0" w:color="auto"/>
            </w:tcBorders>
            <w:shd w:val="clear" w:color="auto" w:fill="44546A" w:themeFill="text2"/>
            <w:vAlign w:val="bottom"/>
            <w:hideMark/>
          </w:tcPr>
          <w:p w14:paraId="7632DCBC" w14:textId="00E62AD8"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202</w:t>
            </w:r>
            <w:r w:rsidR="00BB258D">
              <w:rPr>
                <w:rFonts w:eastAsia="Times New Roman" w:cs="Arial"/>
                <w:b/>
                <w:bCs/>
                <w:color w:val="FFFFFF" w:themeColor="background1"/>
                <w:sz w:val="24"/>
                <w:szCs w:val="24"/>
                <w:lang w:eastAsia="en-GB"/>
              </w:rPr>
              <w:t>3</w:t>
            </w:r>
            <w:r w:rsidRPr="00110B2D">
              <w:rPr>
                <w:rFonts w:eastAsia="Times New Roman" w:cs="Arial"/>
                <w:b/>
                <w:bCs/>
                <w:color w:val="FFFFFF" w:themeColor="background1"/>
                <w:sz w:val="24"/>
                <w:szCs w:val="24"/>
                <w:lang w:eastAsia="en-GB"/>
              </w:rPr>
              <w:t>/</w:t>
            </w:r>
            <w:r w:rsidR="00BB258D">
              <w:rPr>
                <w:rFonts w:eastAsia="Times New Roman" w:cs="Arial"/>
                <w:b/>
                <w:bCs/>
                <w:color w:val="FFFFFF" w:themeColor="background1"/>
                <w:sz w:val="24"/>
                <w:szCs w:val="24"/>
                <w:lang w:eastAsia="en-GB"/>
              </w:rPr>
              <w:t>24</w:t>
            </w:r>
            <w:r w:rsidRPr="00110B2D">
              <w:rPr>
                <w:rFonts w:eastAsia="Times New Roman" w:cs="Arial"/>
                <w:color w:val="FFFFFF" w:themeColor="background1"/>
                <w:sz w:val="24"/>
                <w:szCs w:val="24"/>
                <w:lang w:eastAsia="en-GB"/>
              </w:rPr>
              <w:t> </w:t>
            </w:r>
          </w:p>
        </w:tc>
        <w:tc>
          <w:tcPr>
            <w:tcW w:w="674" w:type="dxa"/>
            <w:tcBorders>
              <w:top w:val="single" w:sz="6" w:space="0" w:color="auto"/>
              <w:left w:val="nil"/>
              <w:bottom w:val="single" w:sz="6" w:space="0" w:color="auto"/>
              <w:right w:val="single" w:sz="6" w:space="0" w:color="auto"/>
            </w:tcBorders>
            <w:shd w:val="clear" w:color="auto" w:fill="44546A" w:themeFill="text2"/>
            <w:vAlign w:val="bottom"/>
          </w:tcPr>
          <w:p w14:paraId="184B04CC" w14:textId="77777777" w:rsidR="00110B2D" w:rsidRPr="00110B2D" w:rsidRDefault="00110B2D" w:rsidP="00110B2D">
            <w:pPr>
              <w:spacing w:line="240" w:lineRule="auto"/>
              <w:jc w:val="center"/>
              <w:rPr>
                <w:rFonts w:eastAsia="Times New Roman" w:cs="Arial"/>
                <w:b/>
                <w:bCs/>
                <w:color w:val="FFFFFF" w:themeColor="background1"/>
                <w:sz w:val="24"/>
                <w:szCs w:val="24"/>
                <w:lang w:eastAsia="en-GB"/>
              </w:rPr>
            </w:pPr>
          </w:p>
        </w:tc>
      </w:tr>
      <w:tr w:rsidR="00110B2D" w:rsidRPr="00110B2D" w14:paraId="7247834E" w14:textId="77777777" w:rsidTr="006C0C34">
        <w:trPr>
          <w:trHeight w:val="408"/>
        </w:trPr>
        <w:tc>
          <w:tcPr>
            <w:tcW w:w="1767" w:type="dxa"/>
            <w:tcBorders>
              <w:top w:val="nil"/>
              <w:left w:val="single" w:sz="6" w:space="0" w:color="auto"/>
              <w:bottom w:val="single" w:sz="6" w:space="0" w:color="auto"/>
              <w:right w:val="single" w:sz="6" w:space="0" w:color="auto"/>
            </w:tcBorders>
            <w:shd w:val="clear" w:color="auto" w:fill="44546A" w:themeFill="text2"/>
            <w:vAlign w:val="bottom"/>
            <w:hideMark/>
          </w:tcPr>
          <w:p w14:paraId="5A7FD84C"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&lt;20</w:t>
            </w:r>
            <w:r w:rsidRPr="00110B2D">
              <w:rPr>
                <w:rFonts w:eastAsia="Times New Roman" w:cs="Arial"/>
                <w:color w:val="FFFFFF" w:themeColor="background1"/>
                <w:sz w:val="24"/>
                <w:szCs w:val="24"/>
                <w:lang w:eastAsia="en-GB"/>
              </w:rPr>
              <w:t> </w:t>
            </w:r>
          </w:p>
        </w:tc>
        <w:tc>
          <w:tcPr>
            <w:tcW w:w="1273" w:type="dxa"/>
            <w:tcBorders>
              <w:top w:val="nil"/>
              <w:left w:val="nil"/>
              <w:bottom w:val="single" w:sz="6" w:space="0" w:color="auto"/>
              <w:right w:val="single" w:sz="6" w:space="0" w:color="auto"/>
            </w:tcBorders>
            <w:shd w:val="clear" w:color="auto" w:fill="D9D9D9" w:themeFill="background1" w:themeFillShade="D9"/>
            <w:vAlign w:val="bottom"/>
            <w:hideMark/>
          </w:tcPr>
          <w:p w14:paraId="7599B718" w14:textId="6F46A95E" w:rsidR="00110B2D" w:rsidRPr="00110B2D" w:rsidRDefault="00BB258D" w:rsidP="00110B2D">
            <w:pPr>
              <w:spacing w:after="0" w:line="240" w:lineRule="auto"/>
              <w:jc w:val="center"/>
              <w:textAlignment w:val="baseline"/>
              <w:rPr>
                <w:rFonts w:eastAsia="Times New Roman" w:cs="Arial"/>
                <w:sz w:val="24"/>
                <w:szCs w:val="24"/>
                <w:lang w:eastAsia="en-GB"/>
              </w:rPr>
            </w:pPr>
            <w:r>
              <w:rPr>
                <w:rFonts w:eastAsia="Times New Roman" w:cs="Arial"/>
                <w:color w:val="000000" w:themeColor="text1"/>
                <w:sz w:val="24"/>
                <w:szCs w:val="24"/>
                <w:lang w:eastAsia="en-GB"/>
              </w:rPr>
              <w:t>1.05</w:t>
            </w:r>
            <w:r w:rsidR="00110B2D" w:rsidRPr="00110B2D">
              <w:rPr>
                <w:rFonts w:eastAsia="Times New Roman" w:cs="Arial"/>
                <w:color w:val="000000" w:themeColor="text1"/>
                <w:sz w:val="24"/>
                <w:szCs w:val="24"/>
                <w:lang w:eastAsia="en-GB"/>
              </w:rPr>
              <w:t>% </w:t>
            </w:r>
          </w:p>
        </w:tc>
        <w:tc>
          <w:tcPr>
            <w:tcW w:w="1241" w:type="dxa"/>
            <w:tcBorders>
              <w:top w:val="nil"/>
              <w:left w:val="nil"/>
              <w:bottom w:val="single" w:sz="6" w:space="0" w:color="auto"/>
              <w:right w:val="single" w:sz="6" w:space="0" w:color="auto"/>
            </w:tcBorders>
            <w:shd w:val="clear" w:color="auto" w:fill="auto"/>
            <w:vAlign w:val="bottom"/>
            <w:hideMark/>
          </w:tcPr>
          <w:p w14:paraId="25120B9B" w14:textId="07B73549" w:rsidR="00110B2D" w:rsidRPr="00110B2D" w:rsidRDefault="006C0C34" w:rsidP="00110B2D">
            <w:pPr>
              <w:spacing w:after="0" w:line="240" w:lineRule="auto"/>
              <w:jc w:val="center"/>
              <w:textAlignment w:val="baseline"/>
              <w:rPr>
                <w:rFonts w:eastAsia="Times New Roman" w:cs="Arial"/>
                <w:sz w:val="24"/>
                <w:szCs w:val="24"/>
                <w:lang w:eastAsia="en-GB"/>
              </w:rPr>
            </w:pPr>
            <w:r>
              <w:rPr>
                <w:rFonts w:eastAsia="Times New Roman" w:cs="Arial"/>
                <w:color w:val="000000" w:themeColor="text1"/>
                <w:sz w:val="24"/>
                <w:szCs w:val="24"/>
                <w:lang w:eastAsia="en-GB"/>
              </w:rPr>
              <w:t>1.51</w:t>
            </w:r>
            <w:r w:rsidR="00110B2D" w:rsidRPr="00110B2D">
              <w:rPr>
                <w:rFonts w:eastAsia="Times New Roman" w:cs="Arial"/>
                <w:color w:val="000000" w:themeColor="text1"/>
                <w:sz w:val="24"/>
                <w:szCs w:val="24"/>
                <w:lang w:eastAsia="en-GB"/>
              </w:rPr>
              <w:t>% </w:t>
            </w:r>
          </w:p>
        </w:tc>
        <w:tc>
          <w:tcPr>
            <w:tcW w:w="674" w:type="dxa"/>
            <w:tcBorders>
              <w:top w:val="nil"/>
              <w:left w:val="nil"/>
              <w:bottom w:val="single" w:sz="6" w:space="0" w:color="auto"/>
              <w:right w:val="single" w:sz="6" w:space="0" w:color="auto"/>
            </w:tcBorders>
            <w:shd w:val="clear" w:color="auto" w:fill="auto"/>
            <w:vAlign w:val="bottom"/>
          </w:tcPr>
          <w:p w14:paraId="405404C3" w14:textId="77777777" w:rsidR="00110B2D" w:rsidRPr="00110B2D" w:rsidRDefault="00110B2D" w:rsidP="00110B2D">
            <w:pPr>
              <w:spacing w:line="240" w:lineRule="auto"/>
              <w:jc w:val="center"/>
              <w:rPr>
                <w:rFonts w:eastAsia="Times New Roman" w:cs="Arial"/>
                <w:color w:val="000000" w:themeColor="text1"/>
                <w:sz w:val="24"/>
                <w:szCs w:val="24"/>
                <w:highlight w:val="yellow"/>
                <w:lang w:eastAsia="en-GB"/>
              </w:rPr>
            </w:pPr>
            <w:r w:rsidRPr="00110B2D">
              <w:rPr>
                <w:rFonts w:eastAsiaTheme="minorEastAsia" w:cs="Arial"/>
                <w:i/>
                <w:iCs/>
                <w:sz w:val="24"/>
                <w:szCs w:val="24"/>
                <w:lang w:eastAsia="en-GB"/>
              </w:rPr>
              <w:t>↑</w:t>
            </w:r>
          </w:p>
        </w:tc>
      </w:tr>
      <w:tr w:rsidR="00110B2D" w:rsidRPr="00110B2D" w14:paraId="3211F981" w14:textId="77777777" w:rsidTr="006C0C34">
        <w:trPr>
          <w:trHeight w:val="240"/>
        </w:trPr>
        <w:tc>
          <w:tcPr>
            <w:tcW w:w="1767" w:type="dxa"/>
            <w:tcBorders>
              <w:top w:val="nil"/>
              <w:left w:val="single" w:sz="6" w:space="0" w:color="auto"/>
              <w:bottom w:val="single" w:sz="6" w:space="0" w:color="auto"/>
              <w:right w:val="single" w:sz="6" w:space="0" w:color="auto"/>
            </w:tcBorders>
            <w:shd w:val="clear" w:color="auto" w:fill="44546A" w:themeFill="text2"/>
            <w:vAlign w:val="bottom"/>
            <w:hideMark/>
          </w:tcPr>
          <w:p w14:paraId="3C8538B4"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21-30</w:t>
            </w:r>
            <w:r w:rsidRPr="00110B2D">
              <w:rPr>
                <w:rFonts w:eastAsia="Times New Roman" w:cs="Arial"/>
                <w:color w:val="FFFFFF" w:themeColor="background1"/>
                <w:sz w:val="24"/>
                <w:szCs w:val="24"/>
                <w:lang w:eastAsia="en-GB"/>
              </w:rPr>
              <w:t> </w:t>
            </w:r>
          </w:p>
        </w:tc>
        <w:tc>
          <w:tcPr>
            <w:tcW w:w="1273" w:type="dxa"/>
            <w:tcBorders>
              <w:top w:val="nil"/>
              <w:left w:val="nil"/>
              <w:bottom w:val="single" w:sz="6" w:space="0" w:color="auto"/>
              <w:right w:val="single" w:sz="6" w:space="0" w:color="auto"/>
            </w:tcBorders>
            <w:shd w:val="clear" w:color="auto" w:fill="D9D9D9" w:themeFill="background1" w:themeFillShade="D9"/>
            <w:vAlign w:val="bottom"/>
            <w:hideMark/>
          </w:tcPr>
          <w:p w14:paraId="5DDD247C" w14:textId="7DFC93F0"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color w:val="000000" w:themeColor="text1"/>
                <w:sz w:val="24"/>
                <w:szCs w:val="24"/>
                <w:lang w:eastAsia="en-GB"/>
              </w:rPr>
              <w:t>2</w:t>
            </w:r>
            <w:r w:rsidR="00BB258D">
              <w:rPr>
                <w:rFonts w:eastAsia="Times New Roman" w:cs="Arial"/>
                <w:color w:val="000000" w:themeColor="text1"/>
                <w:sz w:val="24"/>
                <w:szCs w:val="24"/>
                <w:lang w:eastAsia="en-GB"/>
              </w:rPr>
              <w:t>0.96</w:t>
            </w:r>
            <w:r w:rsidRPr="00110B2D">
              <w:rPr>
                <w:rFonts w:eastAsia="Times New Roman" w:cs="Arial"/>
                <w:color w:val="000000" w:themeColor="text1"/>
                <w:sz w:val="24"/>
                <w:szCs w:val="24"/>
                <w:lang w:eastAsia="en-GB"/>
              </w:rPr>
              <w:t>% </w:t>
            </w:r>
          </w:p>
        </w:tc>
        <w:tc>
          <w:tcPr>
            <w:tcW w:w="1241" w:type="dxa"/>
            <w:tcBorders>
              <w:top w:val="nil"/>
              <w:left w:val="nil"/>
              <w:bottom w:val="single" w:sz="6" w:space="0" w:color="auto"/>
              <w:right w:val="single" w:sz="6" w:space="0" w:color="auto"/>
            </w:tcBorders>
            <w:shd w:val="clear" w:color="auto" w:fill="auto"/>
            <w:vAlign w:val="bottom"/>
            <w:hideMark/>
          </w:tcPr>
          <w:p w14:paraId="07CD93C0" w14:textId="09885946" w:rsidR="00110B2D" w:rsidRPr="00110B2D" w:rsidRDefault="006C0C34" w:rsidP="00110B2D">
            <w:pPr>
              <w:spacing w:after="0" w:line="240" w:lineRule="auto"/>
              <w:jc w:val="center"/>
              <w:textAlignment w:val="baseline"/>
              <w:rPr>
                <w:rFonts w:eastAsia="Times New Roman" w:cs="Arial"/>
                <w:sz w:val="24"/>
                <w:szCs w:val="24"/>
                <w:lang w:eastAsia="en-GB"/>
              </w:rPr>
            </w:pPr>
            <w:r>
              <w:rPr>
                <w:rFonts w:eastAsia="Times New Roman" w:cs="Arial"/>
                <w:color w:val="000000" w:themeColor="text1"/>
                <w:sz w:val="24"/>
                <w:szCs w:val="24"/>
                <w:lang w:eastAsia="en-GB"/>
              </w:rPr>
              <w:t>20.77</w:t>
            </w:r>
            <w:r w:rsidR="00110B2D" w:rsidRPr="00110B2D">
              <w:rPr>
                <w:rFonts w:eastAsia="Times New Roman" w:cs="Arial"/>
                <w:color w:val="000000" w:themeColor="text1"/>
                <w:sz w:val="24"/>
                <w:szCs w:val="24"/>
                <w:lang w:eastAsia="en-GB"/>
              </w:rPr>
              <w:t>% </w:t>
            </w:r>
          </w:p>
        </w:tc>
        <w:tc>
          <w:tcPr>
            <w:tcW w:w="674" w:type="dxa"/>
            <w:tcBorders>
              <w:top w:val="nil"/>
              <w:left w:val="nil"/>
              <w:bottom w:val="single" w:sz="6" w:space="0" w:color="auto"/>
              <w:right w:val="single" w:sz="6" w:space="0" w:color="auto"/>
            </w:tcBorders>
            <w:shd w:val="clear" w:color="auto" w:fill="auto"/>
            <w:vAlign w:val="bottom"/>
          </w:tcPr>
          <w:p w14:paraId="74A9D309" w14:textId="4C2716B7" w:rsidR="00110B2D" w:rsidRPr="00110B2D" w:rsidRDefault="006C0C34" w:rsidP="00110B2D">
            <w:pPr>
              <w:spacing w:line="240" w:lineRule="auto"/>
              <w:jc w:val="center"/>
              <w:rPr>
                <w:rFonts w:eastAsia="Times New Roman" w:cs="Arial"/>
                <w:color w:val="000000" w:themeColor="text1"/>
                <w:sz w:val="24"/>
                <w:szCs w:val="24"/>
                <w:highlight w:val="yellow"/>
                <w:lang w:eastAsia="en-GB"/>
              </w:rPr>
            </w:pPr>
            <w:r w:rsidRPr="00110B2D">
              <w:rPr>
                <w:rFonts w:ascii="Calibri" w:eastAsia="Times New Roman" w:hAnsi="Calibri" w:cs="Calibri"/>
                <w:lang w:eastAsia="en-GB"/>
              </w:rPr>
              <w:t>↓</w:t>
            </w:r>
          </w:p>
        </w:tc>
      </w:tr>
      <w:tr w:rsidR="00110B2D" w:rsidRPr="00110B2D" w14:paraId="1845753F" w14:textId="77777777" w:rsidTr="006C0C34">
        <w:trPr>
          <w:trHeight w:val="240"/>
        </w:trPr>
        <w:tc>
          <w:tcPr>
            <w:tcW w:w="1767" w:type="dxa"/>
            <w:tcBorders>
              <w:top w:val="nil"/>
              <w:left w:val="single" w:sz="6" w:space="0" w:color="auto"/>
              <w:bottom w:val="single" w:sz="6" w:space="0" w:color="auto"/>
              <w:right w:val="single" w:sz="6" w:space="0" w:color="auto"/>
            </w:tcBorders>
            <w:shd w:val="clear" w:color="auto" w:fill="44546A" w:themeFill="text2"/>
            <w:vAlign w:val="bottom"/>
            <w:hideMark/>
          </w:tcPr>
          <w:p w14:paraId="769D9FCE"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31-40</w:t>
            </w:r>
            <w:r w:rsidRPr="00110B2D">
              <w:rPr>
                <w:rFonts w:eastAsia="Times New Roman" w:cs="Arial"/>
                <w:color w:val="FFFFFF" w:themeColor="background1"/>
                <w:sz w:val="24"/>
                <w:szCs w:val="24"/>
                <w:lang w:eastAsia="en-GB"/>
              </w:rPr>
              <w:t> </w:t>
            </w:r>
          </w:p>
        </w:tc>
        <w:tc>
          <w:tcPr>
            <w:tcW w:w="1273" w:type="dxa"/>
            <w:tcBorders>
              <w:top w:val="nil"/>
              <w:left w:val="nil"/>
              <w:bottom w:val="single" w:sz="6" w:space="0" w:color="auto"/>
              <w:right w:val="single" w:sz="6" w:space="0" w:color="auto"/>
            </w:tcBorders>
            <w:shd w:val="clear" w:color="auto" w:fill="D9D9D9" w:themeFill="background1" w:themeFillShade="D9"/>
            <w:vAlign w:val="bottom"/>
            <w:hideMark/>
          </w:tcPr>
          <w:p w14:paraId="180888CA" w14:textId="4BBF66A2"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color w:val="000000" w:themeColor="text1"/>
                <w:sz w:val="24"/>
                <w:szCs w:val="24"/>
                <w:lang w:eastAsia="en-GB"/>
              </w:rPr>
              <w:t>28.</w:t>
            </w:r>
            <w:r w:rsidR="00BB258D">
              <w:rPr>
                <w:rFonts w:eastAsia="Times New Roman" w:cs="Arial"/>
                <w:color w:val="000000" w:themeColor="text1"/>
                <w:sz w:val="24"/>
                <w:szCs w:val="24"/>
                <w:lang w:eastAsia="en-GB"/>
              </w:rPr>
              <w:t>22</w:t>
            </w:r>
            <w:r w:rsidRPr="00110B2D">
              <w:rPr>
                <w:rFonts w:eastAsia="Times New Roman" w:cs="Arial"/>
                <w:color w:val="000000" w:themeColor="text1"/>
                <w:sz w:val="24"/>
                <w:szCs w:val="24"/>
                <w:lang w:eastAsia="en-GB"/>
              </w:rPr>
              <w:t>% </w:t>
            </w:r>
          </w:p>
        </w:tc>
        <w:tc>
          <w:tcPr>
            <w:tcW w:w="1241" w:type="dxa"/>
            <w:tcBorders>
              <w:top w:val="nil"/>
              <w:left w:val="nil"/>
              <w:bottom w:val="single" w:sz="6" w:space="0" w:color="auto"/>
              <w:right w:val="single" w:sz="6" w:space="0" w:color="auto"/>
            </w:tcBorders>
            <w:shd w:val="clear" w:color="auto" w:fill="auto"/>
            <w:vAlign w:val="bottom"/>
            <w:hideMark/>
          </w:tcPr>
          <w:p w14:paraId="1A74770A" w14:textId="3147DFC9" w:rsidR="00110B2D" w:rsidRPr="00110B2D" w:rsidRDefault="006C0C34" w:rsidP="00110B2D">
            <w:pPr>
              <w:spacing w:after="0" w:line="240" w:lineRule="auto"/>
              <w:jc w:val="center"/>
              <w:textAlignment w:val="baseline"/>
              <w:rPr>
                <w:rFonts w:eastAsia="Times New Roman" w:cs="Arial"/>
                <w:sz w:val="24"/>
                <w:szCs w:val="24"/>
                <w:lang w:eastAsia="en-GB"/>
              </w:rPr>
            </w:pPr>
            <w:r>
              <w:rPr>
                <w:rFonts w:eastAsia="Times New Roman" w:cs="Arial"/>
                <w:color w:val="000000" w:themeColor="text1"/>
                <w:sz w:val="24"/>
                <w:szCs w:val="24"/>
                <w:lang w:eastAsia="en-GB"/>
              </w:rPr>
              <w:t>28.30</w:t>
            </w:r>
            <w:r w:rsidR="00110B2D" w:rsidRPr="00110B2D">
              <w:rPr>
                <w:rFonts w:eastAsia="Times New Roman" w:cs="Arial"/>
                <w:color w:val="000000" w:themeColor="text1"/>
                <w:sz w:val="24"/>
                <w:szCs w:val="24"/>
                <w:lang w:eastAsia="en-GB"/>
              </w:rPr>
              <w:t>% </w:t>
            </w:r>
          </w:p>
        </w:tc>
        <w:tc>
          <w:tcPr>
            <w:tcW w:w="674" w:type="dxa"/>
            <w:tcBorders>
              <w:top w:val="nil"/>
              <w:left w:val="nil"/>
              <w:bottom w:val="single" w:sz="6" w:space="0" w:color="auto"/>
              <w:right w:val="single" w:sz="6" w:space="0" w:color="auto"/>
            </w:tcBorders>
            <w:shd w:val="clear" w:color="auto" w:fill="auto"/>
            <w:vAlign w:val="bottom"/>
          </w:tcPr>
          <w:p w14:paraId="01078351" w14:textId="474D4DFD" w:rsidR="00110B2D" w:rsidRPr="00110B2D" w:rsidRDefault="006C0C34" w:rsidP="00110B2D">
            <w:pPr>
              <w:spacing w:line="240" w:lineRule="auto"/>
              <w:jc w:val="center"/>
              <w:rPr>
                <w:rFonts w:eastAsia="Times New Roman" w:cs="Arial"/>
                <w:color w:val="000000" w:themeColor="text1"/>
                <w:sz w:val="24"/>
                <w:szCs w:val="24"/>
                <w:highlight w:val="yellow"/>
                <w:lang w:eastAsia="en-GB"/>
              </w:rPr>
            </w:pPr>
            <w:r w:rsidRPr="00110B2D">
              <w:rPr>
                <w:rFonts w:eastAsiaTheme="minorEastAsia" w:cs="Arial"/>
                <w:i/>
                <w:iCs/>
                <w:sz w:val="24"/>
                <w:szCs w:val="24"/>
                <w:lang w:eastAsia="en-GB"/>
              </w:rPr>
              <w:t>↑</w:t>
            </w:r>
          </w:p>
        </w:tc>
      </w:tr>
      <w:tr w:rsidR="00110B2D" w:rsidRPr="00110B2D" w14:paraId="54E540C3" w14:textId="77777777" w:rsidTr="006C0C34">
        <w:trPr>
          <w:trHeight w:val="240"/>
        </w:trPr>
        <w:tc>
          <w:tcPr>
            <w:tcW w:w="1767" w:type="dxa"/>
            <w:tcBorders>
              <w:top w:val="nil"/>
              <w:left w:val="single" w:sz="6" w:space="0" w:color="auto"/>
              <w:bottom w:val="single" w:sz="6" w:space="0" w:color="auto"/>
              <w:right w:val="single" w:sz="6" w:space="0" w:color="auto"/>
            </w:tcBorders>
            <w:shd w:val="clear" w:color="auto" w:fill="44546A" w:themeFill="text2"/>
            <w:vAlign w:val="bottom"/>
            <w:hideMark/>
          </w:tcPr>
          <w:p w14:paraId="3BAFBBEB"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41-50</w:t>
            </w:r>
            <w:r w:rsidRPr="00110B2D">
              <w:rPr>
                <w:rFonts w:eastAsia="Times New Roman" w:cs="Arial"/>
                <w:color w:val="FFFFFF" w:themeColor="background1"/>
                <w:sz w:val="24"/>
                <w:szCs w:val="24"/>
                <w:lang w:eastAsia="en-GB"/>
              </w:rPr>
              <w:t> </w:t>
            </w:r>
          </w:p>
        </w:tc>
        <w:tc>
          <w:tcPr>
            <w:tcW w:w="1273" w:type="dxa"/>
            <w:tcBorders>
              <w:top w:val="nil"/>
              <w:left w:val="nil"/>
              <w:bottom w:val="single" w:sz="6" w:space="0" w:color="auto"/>
              <w:right w:val="single" w:sz="6" w:space="0" w:color="auto"/>
            </w:tcBorders>
            <w:shd w:val="clear" w:color="auto" w:fill="D9D9D9" w:themeFill="background1" w:themeFillShade="D9"/>
            <w:vAlign w:val="bottom"/>
            <w:hideMark/>
          </w:tcPr>
          <w:p w14:paraId="5FC8F708" w14:textId="13C4A34F"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color w:val="000000" w:themeColor="text1"/>
                <w:sz w:val="24"/>
                <w:szCs w:val="24"/>
                <w:lang w:eastAsia="en-GB"/>
              </w:rPr>
              <w:t>22.</w:t>
            </w:r>
            <w:r w:rsidR="00BB258D">
              <w:rPr>
                <w:rFonts w:eastAsia="Times New Roman" w:cs="Arial"/>
                <w:color w:val="000000" w:themeColor="text1"/>
                <w:sz w:val="24"/>
                <w:szCs w:val="24"/>
                <w:lang w:eastAsia="en-GB"/>
              </w:rPr>
              <w:t>71</w:t>
            </w:r>
            <w:r w:rsidRPr="00110B2D">
              <w:rPr>
                <w:rFonts w:eastAsia="Times New Roman" w:cs="Arial"/>
                <w:color w:val="000000" w:themeColor="text1"/>
                <w:sz w:val="24"/>
                <w:szCs w:val="24"/>
                <w:lang w:eastAsia="en-GB"/>
              </w:rPr>
              <w:t>% </w:t>
            </w:r>
          </w:p>
        </w:tc>
        <w:tc>
          <w:tcPr>
            <w:tcW w:w="1241" w:type="dxa"/>
            <w:tcBorders>
              <w:top w:val="nil"/>
              <w:left w:val="nil"/>
              <w:bottom w:val="single" w:sz="6" w:space="0" w:color="auto"/>
              <w:right w:val="single" w:sz="6" w:space="0" w:color="auto"/>
            </w:tcBorders>
            <w:shd w:val="clear" w:color="auto" w:fill="auto"/>
            <w:vAlign w:val="bottom"/>
            <w:hideMark/>
          </w:tcPr>
          <w:p w14:paraId="3BB9C92B" w14:textId="096D310E" w:rsidR="00110B2D" w:rsidRPr="00110B2D" w:rsidRDefault="006C0C34" w:rsidP="00110B2D">
            <w:pPr>
              <w:spacing w:after="0" w:line="240" w:lineRule="auto"/>
              <w:jc w:val="center"/>
              <w:textAlignment w:val="baseline"/>
              <w:rPr>
                <w:rFonts w:eastAsia="Times New Roman" w:cs="Arial"/>
                <w:sz w:val="24"/>
                <w:szCs w:val="24"/>
                <w:lang w:eastAsia="en-GB"/>
              </w:rPr>
            </w:pPr>
            <w:r>
              <w:rPr>
                <w:rFonts w:eastAsia="Times New Roman" w:cs="Arial"/>
                <w:color w:val="000000" w:themeColor="text1"/>
                <w:sz w:val="24"/>
                <w:szCs w:val="24"/>
                <w:lang w:eastAsia="en-GB"/>
              </w:rPr>
              <w:t>22.73</w:t>
            </w:r>
            <w:r w:rsidR="00110B2D" w:rsidRPr="00110B2D">
              <w:rPr>
                <w:rFonts w:eastAsia="Times New Roman" w:cs="Arial"/>
                <w:color w:val="000000" w:themeColor="text1"/>
                <w:sz w:val="24"/>
                <w:szCs w:val="24"/>
                <w:lang w:eastAsia="en-GB"/>
              </w:rPr>
              <w:t>% </w:t>
            </w:r>
          </w:p>
        </w:tc>
        <w:tc>
          <w:tcPr>
            <w:tcW w:w="674" w:type="dxa"/>
            <w:tcBorders>
              <w:top w:val="nil"/>
              <w:left w:val="nil"/>
              <w:bottom w:val="single" w:sz="6" w:space="0" w:color="auto"/>
              <w:right w:val="single" w:sz="6" w:space="0" w:color="auto"/>
            </w:tcBorders>
            <w:shd w:val="clear" w:color="auto" w:fill="auto"/>
            <w:vAlign w:val="bottom"/>
          </w:tcPr>
          <w:p w14:paraId="6167599A" w14:textId="711D5215" w:rsidR="00110B2D" w:rsidRPr="00110B2D" w:rsidRDefault="006C0C34" w:rsidP="00110B2D">
            <w:pPr>
              <w:spacing w:line="240" w:lineRule="auto"/>
              <w:jc w:val="center"/>
              <w:rPr>
                <w:rFonts w:eastAsia="Times New Roman" w:cs="Arial"/>
                <w:color w:val="000000" w:themeColor="text1"/>
                <w:sz w:val="24"/>
                <w:szCs w:val="24"/>
                <w:highlight w:val="yellow"/>
                <w:lang w:eastAsia="en-GB"/>
              </w:rPr>
            </w:pPr>
            <w:r w:rsidRPr="00110B2D">
              <w:rPr>
                <w:rFonts w:eastAsiaTheme="minorEastAsia" w:cs="Arial"/>
                <w:i/>
                <w:iCs/>
                <w:sz w:val="24"/>
                <w:szCs w:val="24"/>
                <w:lang w:eastAsia="en-GB"/>
              </w:rPr>
              <w:t>↑</w:t>
            </w:r>
          </w:p>
        </w:tc>
      </w:tr>
      <w:tr w:rsidR="00110B2D" w:rsidRPr="00110B2D" w14:paraId="7A082A64" w14:textId="77777777" w:rsidTr="006C0C34">
        <w:trPr>
          <w:trHeight w:val="240"/>
        </w:trPr>
        <w:tc>
          <w:tcPr>
            <w:tcW w:w="1767" w:type="dxa"/>
            <w:tcBorders>
              <w:top w:val="nil"/>
              <w:left w:val="single" w:sz="6" w:space="0" w:color="auto"/>
              <w:bottom w:val="single" w:sz="6" w:space="0" w:color="auto"/>
              <w:right w:val="single" w:sz="6" w:space="0" w:color="auto"/>
            </w:tcBorders>
            <w:shd w:val="clear" w:color="auto" w:fill="44546A" w:themeFill="text2"/>
            <w:vAlign w:val="bottom"/>
            <w:hideMark/>
          </w:tcPr>
          <w:p w14:paraId="79F24E2E"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lastRenderedPageBreak/>
              <w:t>51-60</w:t>
            </w:r>
            <w:r w:rsidRPr="00110B2D">
              <w:rPr>
                <w:rFonts w:eastAsia="Times New Roman" w:cs="Arial"/>
                <w:color w:val="FFFFFF" w:themeColor="background1"/>
                <w:sz w:val="24"/>
                <w:szCs w:val="24"/>
                <w:lang w:eastAsia="en-GB"/>
              </w:rPr>
              <w:t> </w:t>
            </w:r>
          </w:p>
        </w:tc>
        <w:tc>
          <w:tcPr>
            <w:tcW w:w="1273" w:type="dxa"/>
            <w:tcBorders>
              <w:top w:val="nil"/>
              <w:left w:val="nil"/>
              <w:bottom w:val="single" w:sz="6" w:space="0" w:color="auto"/>
              <w:right w:val="single" w:sz="6" w:space="0" w:color="auto"/>
            </w:tcBorders>
            <w:shd w:val="clear" w:color="auto" w:fill="D9D9D9" w:themeFill="background1" w:themeFillShade="D9"/>
            <w:vAlign w:val="bottom"/>
            <w:hideMark/>
          </w:tcPr>
          <w:p w14:paraId="5FAE36A4" w14:textId="153DB791"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color w:val="000000" w:themeColor="text1"/>
                <w:sz w:val="24"/>
                <w:szCs w:val="24"/>
                <w:lang w:eastAsia="en-GB"/>
              </w:rPr>
              <w:t>19.</w:t>
            </w:r>
            <w:r w:rsidR="00BB258D">
              <w:rPr>
                <w:rFonts w:eastAsia="Times New Roman" w:cs="Arial"/>
                <w:color w:val="000000" w:themeColor="text1"/>
                <w:sz w:val="24"/>
                <w:szCs w:val="24"/>
                <w:lang w:eastAsia="en-GB"/>
              </w:rPr>
              <w:t>12</w:t>
            </w:r>
            <w:r w:rsidRPr="00110B2D">
              <w:rPr>
                <w:rFonts w:eastAsia="Times New Roman" w:cs="Arial"/>
                <w:color w:val="000000" w:themeColor="text1"/>
                <w:sz w:val="24"/>
                <w:szCs w:val="24"/>
                <w:lang w:eastAsia="en-GB"/>
              </w:rPr>
              <w:t>% </w:t>
            </w:r>
          </w:p>
        </w:tc>
        <w:tc>
          <w:tcPr>
            <w:tcW w:w="1241" w:type="dxa"/>
            <w:tcBorders>
              <w:top w:val="nil"/>
              <w:left w:val="nil"/>
              <w:bottom w:val="single" w:sz="6" w:space="0" w:color="auto"/>
              <w:right w:val="single" w:sz="6" w:space="0" w:color="auto"/>
            </w:tcBorders>
            <w:shd w:val="clear" w:color="auto" w:fill="auto"/>
            <w:vAlign w:val="bottom"/>
            <w:hideMark/>
          </w:tcPr>
          <w:p w14:paraId="39731C34" w14:textId="65F4DC74" w:rsidR="00110B2D" w:rsidRPr="00110B2D" w:rsidRDefault="006C0C34" w:rsidP="00110B2D">
            <w:pPr>
              <w:spacing w:after="0" w:line="240" w:lineRule="auto"/>
              <w:jc w:val="center"/>
              <w:textAlignment w:val="baseline"/>
              <w:rPr>
                <w:rFonts w:eastAsia="Times New Roman" w:cs="Arial"/>
                <w:sz w:val="24"/>
                <w:szCs w:val="24"/>
                <w:lang w:eastAsia="en-GB"/>
              </w:rPr>
            </w:pPr>
            <w:r>
              <w:rPr>
                <w:rFonts w:eastAsia="Times New Roman" w:cs="Arial"/>
                <w:color w:val="000000" w:themeColor="text1"/>
                <w:sz w:val="24"/>
                <w:szCs w:val="24"/>
                <w:lang w:eastAsia="en-GB"/>
              </w:rPr>
              <w:t>18.80</w:t>
            </w:r>
            <w:r w:rsidR="00110B2D" w:rsidRPr="00110B2D">
              <w:rPr>
                <w:rFonts w:eastAsia="Times New Roman" w:cs="Arial"/>
                <w:color w:val="000000" w:themeColor="text1"/>
                <w:sz w:val="24"/>
                <w:szCs w:val="24"/>
                <w:lang w:eastAsia="en-GB"/>
              </w:rPr>
              <w:t>% </w:t>
            </w:r>
          </w:p>
        </w:tc>
        <w:tc>
          <w:tcPr>
            <w:tcW w:w="674" w:type="dxa"/>
            <w:tcBorders>
              <w:top w:val="nil"/>
              <w:left w:val="nil"/>
              <w:bottom w:val="single" w:sz="6" w:space="0" w:color="auto"/>
              <w:right w:val="single" w:sz="6" w:space="0" w:color="auto"/>
            </w:tcBorders>
            <w:shd w:val="clear" w:color="auto" w:fill="auto"/>
            <w:vAlign w:val="bottom"/>
          </w:tcPr>
          <w:p w14:paraId="100DBC94" w14:textId="77777777" w:rsidR="00110B2D" w:rsidRPr="00110B2D" w:rsidRDefault="00110B2D" w:rsidP="00110B2D">
            <w:pPr>
              <w:spacing w:line="240" w:lineRule="auto"/>
              <w:jc w:val="center"/>
              <w:rPr>
                <w:rFonts w:eastAsia="Times New Roman" w:cs="Arial"/>
                <w:color w:val="000000" w:themeColor="text1"/>
                <w:sz w:val="24"/>
                <w:szCs w:val="24"/>
                <w:highlight w:val="yellow"/>
                <w:lang w:eastAsia="en-GB"/>
              </w:rPr>
            </w:pPr>
            <w:r w:rsidRPr="00110B2D">
              <w:rPr>
                <w:rFonts w:ascii="Calibri" w:eastAsia="Times New Roman" w:hAnsi="Calibri" w:cs="Calibri"/>
                <w:lang w:eastAsia="en-GB"/>
              </w:rPr>
              <w:t>↓</w:t>
            </w:r>
          </w:p>
        </w:tc>
      </w:tr>
      <w:tr w:rsidR="00110B2D" w:rsidRPr="00110B2D" w14:paraId="171D70F6" w14:textId="77777777" w:rsidTr="006C0C34">
        <w:trPr>
          <w:trHeight w:val="240"/>
        </w:trPr>
        <w:tc>
          <w:tcPr>
            <w:tcW w:w="1767" w:type="dxa"/>
            <w:tcBorders>
              <w:top w:val="nil"/>
              <w:left w:val="single" w:sz="6" w:space="0" w:color="auto"/>
              <w:bottom w:val="single" w:sz="6" w:space="0" w:color="auto"/>
              <w:right w:val="single" w:sz="6" w:space="0" w:color="auto"/>
            </w:tcBorders>
            <w:shd w:val="clear" w:color="auto" w:fill="44546A" w:themeFill="text2"/>
            <w:vAlign w:val="bottom"/>
            <w:hideMark/>
          </w:tcPr>
          <w:p w14:paraId="264F3A1D"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61-70</w:t>
            </w:r>
            <w:r w:rsidRPr="00110B2D">
              <w:rPr>
                <w:rFonts w:eastAsia="Times New Roman" w:cs="Arial"/>
                <w:color w:val="FFFFFF" w:themeColor="background1"/>
                <w:sz w:val="24"/>
                <w:szCs w:val="24"/>
                <w:lang w:eastAsia="en-GB"/>
              </w:rPr>
              <w:t> </w:t>
            </w:r>
          </w:p>
        </w:tc>
        <w:tc>
          <w:tcPr>
            <w:tcW w:w="1273" w:type="dxa"/>
            <w:tcBorders>
              <w:top w:val="nil"/>
              <w:left w:val="nil"/>
              <w:bottom w:val="single" w:sz="6" w:space="0" w:color="auto"/>
              <w:right w:val="single" w:sz="6" w:space="0" w:color="auto"/>
            </w:tcBorders>
            <w:shd w:val="clear" w:color="auto" w:fill="D9D9D9" w:themeFill="background1" w:themeFillShade="D9"/>
            <w:vAlign w:val="bottom"/>
            <w:hideMark/>
          </w:tcPr>
          <w:p w14:paraId="487520B5" w14:textId="22FBF05E" w:rsidR="00110B2D" w:rsidRPr="00110B2D" w:rsidRDefault="00BB258D" w:rsidP="00110B2D">
            <w:pPr>
              <w:spacing w:after="0" w:line="240" w:lineRule="auto"/>
              <w:jc w:val="center"/>
              <w:textAlignment w:val="baseline"/>
              <w:rPr>
                <w:rFonts w:eastAsia="Times New Roman" w:cs="Arial"/>
                <w:sz w:val="24"/>
                <w:szCs w:val="24"/>
                <w:lang w:eastAsia="en-GB"/>
              </w:rPr>
            </w:pPr>
            <w:r>
              <w:rPr>
                <w:rFonts w:eastAsia="Times New Roman" w:cs="Arial"/>
                <w:color w:val="000000" w:themeColor="text1"/>
                <w:sz w:val="24"/>
                <w:szCs w:val="24"/>
                <w:lang w:eastAsia="en-GB"/>
              </w:rPr>
              <w:t>7.27</w:t>
            </w:r>
            <w:r w:rsidR="00110B2D" w:rsidRPr="00110B2D">
              <w:rPr>
                <w:rFonts w:eastAsia="Times New Roman" w:cs="Arial"/>
                <w:color w:val="000000" w:themeColor="text1"/>
                <w:sz w:val="24"/>
                <w:szCs w:val="24"/>
                <w:lang w:eastAsia="en-GB"/>
              </w:rPr>
              <w:t>% </w:t>
            </w:r>
          </w:p>
        </w:tc>
        <w:tc>
          <w:tcPr>
            <w:tcW w:w="1241" w:type="dxa"/>
            <w:tcBorders>
              <w:top w:val="nil"/>
              <w:left w:val="nil"/>
              <w:bottom w:val="single" w:sz="6" w:space="0" w:color="auto"/>
              <w:right w:val="single" w:sz="6" w:space="0" w:color="auto"/>
            </w:tcBorders>
            <w:shd w:val="clear" w:color="auto" w:fill="auto"/>
            <w:vAlign w:val="bottom"/>
            <w:hideMark/>
          </w:tcPr>
          <w:p w14:paraId="5074A61B" w14:textId="279C1D50" w:rsidR="00110B2D" w:rsidRPr="00110B2D" w:rsidRDefault="006C0C34" w:rsidP="00110B2D">
            <w:pPr>
              <w:spacing w:after="0" w:line="240" w:lineRule="auto"/>
              <w:jc w:val="center"/>
              <w:textAlignment w:val="baseline"/>
              <w:rPr>
                <w:rFonts w:eastAsia="Times New Roman" w:cs="Arial"/>
                <w:sz w:val="24"/>
                <w:szCs w:val="24"/>
                <w:lang w:eastAsia="en-GB"/>
              </w:rPr>
            </w:pPr>
            <w:r>
              <w:rPr>
                <w:rFonts w:eastAsia="Times New Roman" w:cs="Arial"/>
                <w:color w:val="000000" w:themeColor="text1"/>
                <w:sz w:val="24"/>
                <w:szCs w:val="24"/>
                <w:lang w:eastAsia="en-GB"/>
              </w:rPr>
              <w:t>7.21</w:t>
            </w:r>
            <w:r w:rsidR="00110B2D" w:rsidRPr="00110B2D">
              <w:rPr>
                <w:rFonts w:eastAsia="Times New Roman" w:cs="Arial"/>
                <w:color w:val="000000" w:themeColor="text1"/>
                <w:sz w:val="24"/>
                <w:szCs w:val="24"/>
                <w:lang w:eastAsia="en-GB"/>
              </w:rPr>
              <w:t>% </w:t>
            </w:r>
          </w:p>
        </w:tc>
        <w:tc>
          <w:tcPr>
            <w:tcW w:w="674" w:type="dxa"/>
            <w:tcBorders>
              <w:top w:val="nil"/>
              <w:left w:val="nil"/>
              <w:bottom w:val="single" w:sz="6" w:space="0" w:color="auto"/>
              <w:right w:val="single" w:sz="6" w:space="0" w:color="auto"/>
            </w:tcBorders>
            <w:shd w:val="clear" w:color="auto" w:fill="auto"/>
            <w:vAlign w:val="bottom"/>
          </w:tcPr>
          <w:p w14:paraId="2615384C" w14:textId="32D4CB67" w:rsidR="00110B2D" w:rsidRPr="00110B2D" w:rsidRDefault="006C0C34" w:rsidP="00110B2D">
            <w:pPr>
              <w:spacing w:line="240" w:lineRule="auto"/>
              <w:jc w:val="center"/>
              <w:rPr>
                <w:rFonts w:eastAsia="Times New Roman" w:cs="Arial"/>
                <w:color w:val="000000" w:themeColor="text1"/>
                <w:sz w:val="24"/>
                <w:szCs w:val="24"/>
                <w:highlight w:val="yellow"/>
                <w:lang w:eastAsia="en-GB"/>
              </w:rPr>
            </w:pPr>
            <w:r w:rsidRPr="00110B2D">
              <w:rPr>
                <w:rFonts w:ascii="Calibri" w:eastAsia="Times New Roman" w:hAnsi="Calibri" w:cs="Calibri"/>
                <w:lang w:eastAsia="en-GB"/>
              </w:rPr>
              <w:t>↓</w:t>
            </w:r>
          </w:p>
        </w:tc>
      </w:tr>
      <w:tr w:rsidR="00110B2D" w:rsidRPr="00110B2D" w14:paraId="0A207D09" w14:textId="77777777" w:rsidTr="006C0C34">
        <w:trPr>
          <w:trHeight w:val="231"/>
        </w:trPr>
        <w:tc>
          <w:tcPr>
            <w:tcW w:w="1767" w:type="dxa"/>
            <w:tcBorders>
              <w:top w:val="nil"/>
              <w:left w:val="single" w:sz="6" w:space="0" w:color="auto"/>
              <w:bottom w:val="single" w:sz="6" w:space="0" w:color="auto"/>
              <w:right w:val="single" w:sz="6" w:space="0" w:color="auto"/>
            </w:tcBorders>
            <w:shd w:val="clear" w:color="auto" w:fill="44546A" w:themeFill="text2"/>
            <w:vAlign w:val="bottom"/>
            <w:hideMark/>
          </w:tcPr>
          <w:p w14:paraId="5F834D6E"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71+</w:t>
            </w:r>
            <w:r w:rsidRPr="00110B2D">
              <w:rPr>
                <w:rFonts w:eastAsia="Times New Roman" w:cs="Arial"/>
                <w:color w:val="FFFFFF" w:themeColor="background1"/>
                <w:sz w:val="24"/>
                <w:szCs w:val="24"/>
                <w:lang w:eastAsia="en-GB"/>
              </w:rPr>
              <w:t> </w:t>
            </w:r>
          </w:p>
        </w:tc>
        <w:tc>
          <w:tcPr>
            <w:tcW w:w="1273" w:type="dxa"/>
            <w:tcBorders>
              <w:top w:val="nil"/>
              <w:left w:val="nil"/>
              <w:bottom w:val="single" w:sz="6" w:space="0" w:color="auto"/>
              <w:right w:val="single" w:sz="6" w:space="0" w:color="auto"/>
            </w:tcBorders>
            <w:shd w:val="clear" w:color="auto" w:fill="D9D9D9" w:themeFill="background1" w:themeFillShade="D9"/>
            <w:vAlign w:val="bottom"/>
            <w:hideMark/>
          </w:tcPr>
          <w:p w14:paraId="4B3E5A6A" w14:textId="773C2F35"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color w:val="000000" w:themeColor="text1"/>
                <w:sz w:val="24"/>
                <w:szCs w:val="24"/>
                <w:lang w:eastAsia="en-GB"/>
              </w:rPr>
              <w:t>0.6</w:t>
            </w:r>
            <w:r w:rsidR="00BB258D">
              <w:rPr>
                <w:rFonts w:eastAsia="Times New Roman" w:cs="Arial"/>
                <w:color w:val="000000" w:themeColor="text1"/>
                <w:sz w:val="24"/>
                <w:szCs w:val="24"/>
                <w:lang w:eastAsia="en-GB"/>
              </w:rPr>
              <w:t>7</w:t>
            </w:r>
            <w:r w:rsidRPr="00110B2D">
              <w:rPr>
                <w:rFonts w:eastAsia="Times New Roman" w:cs="Arial"/>
                <w:color w:val="000000" w:themeColor="text1"/>
                <w:sz w:val="24"/>
                <w:szCs w:val="24"/>
                <w:lang w:eastAsia="en-GB"/>
              </w:rPr>
              <w:t>% </w:t>
            </w:r>
          </w:p>
        </w:tc>
        <w:tc>
          <w:tcPr>
            <w:tcW w:w="1241" w:type="dxa"/>
            <w:tcBorders>
              <w:top w:val="nil"/>
              <w:left w:val="nil"/>
              <w:bottom w:val="single" w:sz="6" w:space="0" w:color="auto"/>
              <w:right w:val="single" w:sz="6" w:space="0" w:color="auto"/>
            </w:tcBorders>
            <w:shd w:val="clear" w:color="auto" w:fill="auto"/>
            <w:vAlign w:val="bottom"/>
            <w:hideMark/>
          </w:tcPr>
          <w:p w14:paraId="321F6C1A" w14:textId="2730564D" w:rsidR="00110B2D" w:rsidRPr="00110B2D" w:rsidRDefault="006C0C34" w:rsidP="00110B2D">
            <w:pPr>
              <w:spacing w:after="0" w:line="240" w:lineRule="auto"/>
              <w:jc w:val="center"/>
              <w:textAlignment w:val="baseline"/>
              <w:rPr>
                <w:rFonts w:eastAsia="Times New Roman" w:cs="Arial"/>
                <w:sz w:val="24"/>
                <w:szCs w:val="24"/>
                <w:lang w:eastAsia="en-GB"/>
              </w:rPr>
            </w:pPr>
            <w:r>
              <w:rPr>
                <w:rFonts w:eastAsia="Times New Roman" w:cs="Arial"/>
                <w:color w:val="000000" w:themeColor="text1"/>
                <w:sz w:val="24"/>
                <w:szCs w:val="24"/>
                <w:lang w:eastAsia="en-GB"/>
              </w:rPr>
              <w:t>0.69</w:t>
            </w:r>
            <w:r w:rsidR="00110B2D" w:rsidRPr="00110B2D">
              <w:rPr>
                <w:rFonts w:eastAsia="Times New Roman" w:cs="Arial"/>
                <w:color w:val="000000" w:themeColor="text1"/>
                <w:sz w:val="24"/>
                <w:szCs w:val="24"/>
                <w:lang w:eastAsia="en-GB"/>
              </w:rPr>
              <w:t>% </w:t>
            </w:r>
          </w:p>
        </w:tc>
        <w:tc>
          <w:tcPr>
            <w:tcW w:w="674" w:type="dxa"/>
            <w:tcBorders>
              <w:top w:val="nil"/>
              <w:left w:val="nil"/>
              <w:bottom w:val="single" w:sz="6" w:space="0" w:color="auto"/>
              <w:right w:val="single" w:sz="6" w:space="0" w:color="auto"/>
            </w:tcBorders>
            <w:shd w:val="clear" w:color="auto" w:fill="auto"/>
            <w:vAlign w:val="bottom"/>
          </w:tcPr>
          <w:p w14:paraId="7A82E1E1" w14:textId="77777777" w:rsidR="00110B2D" w:rsidRPr="00110B2D" w:rsidRDefault="00110B2D" w:rsidP="00110B2D">
            <w:pPr>
              <w:spacing w:line="240" w:lineRule="auto"/>
              <w:jc w:val="center"/>
              <w:rPr>
                <w:rFonts w:eastAsia="Times New Roman" w:cs="Arial"/>
                <w:color w:val="000000" w:themeColor="text1"/>
                <w:sz w:val="24"/>
                <w:szCs w:val="24"/>
                <w:highlight w:val="yellow"/>
                <w:lang w:eastAsia="en-GB"/>
              </w:rPr>
            </w:pPr>
            <w:r w:rsidRPr="00110B2D">
              <w:rPr>
                <w:rFonts w:eastAsiaTheme="minorEastAsia" w:cs="Arial"/>
                <w:i/>
                <w:iCs/>
                <w:sz w:val="24"/>
                <w:szCs w:val="24"/>
                <w:lang w:eastAsia="en-GB"/>
              </w:rPr>
              <w:t>↑</w:t>
            </w:r>
          </w:p>
        </w:tc>
      </w:tr>
    </w:tbl>
    <w:p w14:paraId="56BB6D82" w14:textId="77777777" w:rsidR="00765C3E" w:rsidRPr="00765C3E" w:rsidRDefault="00765C3E" w:rsidP="00765C3E">
      <w:pPr>
        <w:spacing w:after="0" w:line="240" w:lineRule="auto"/>
        <w:ind w:left="426"/>
        <w:contextualSpacing/>
        <w:textAlignment w:val="baseline"/>
        <w:rPr>
          <w:rFonts w:eastAsia="Times New Roman" w:cs="Arial"/>
          <w:sz w:val="24"/>
          <w:szCs w:val="24"/>
          <w:lang w:eastAsia="en-GB"/>
        </w:rPr>
      </w:pPr>
    </w:p>
    <w:p w14:paraId="1B698555" w14:textId="596A1BDA" w:rsidR="00110B2D" w:rsidRPr="00110B2D" w:rsidRDefault="00110B2D" w:rsidP="00110B2D">
      <w:pPr>
        <w:numPr>
          <w:ilvl w:val="0"/>
          <w:numId w:val="20"/>
        </w:numPr>
        <w:spacing w:after="0" w:line="240" w:lineRule="auto"/>
        <w:ind w:left="426"/>
        <w:contextualSpacing/>
        <w:textAlignment w:val="baseline"/>
        <w:rPr>
          <w:rFonts w:eastAsia="Times New Roman" w:cs="Arial"/>
          <w:sz w:val="24"/>
          <w:szCs w:val="24"/>
          <w:lang w:eastAsia="en-GB"/>
        </w:rPr>
      </w:pPr>
      <w:r w:rsidRPr="00110B2D">
        <w:rPr>
          <w:rFonts w:eastAsia="Times New Roman" w:cs="Arial"/>
          <w:b/>
          <w:bCs/>
          <w:color w:val="000000" w:themeColor="text1"/>
          <w:sz w:val="24"/>
          <w:szCs w:val="24"/>
          <w:lang w:eastAsia="en-GB"/>
        </w:rPr>
        <w:t xml:space="preserve">Academics: </w:t>
      </w:r>
      <w:proofErr w:type="gramStart"/>
      <w:r w:rsidRPr="00110B2D">
        <w:rPr>
          <w:rFonts w:eastAsia="Times New Roman" w:cs="Arial"/>
          <w:color w:val="000000" w:themeColor="text1"/>
          <w:sz w:val="24"/>
          <w:szCs w:val="24"/>
          <w:lang w:eastAsia="en-GB"/>
        </w:rPr>
        <w:t>The majority of</w:t>
      </w:r>
      <w:proofErr w:type="gramEnd"/>
      <w:r w:rsidRPr="00110B2D">
        <w:rPr>
          <w:rFonts w:eastAsia="Times New Roman" w:cs="Arial"/>
          <w:color w:val="000000" w:themeColor="text1"/>
          <w:sz w:val="24"/>
          <w:szCs w:val="24"/>
          <w:lang w:eastAsia="en-GB"/>
        </w:rPr>
        <w:t xml:space="preserve"> Academic colleagues are between 31-40 (31.0</w:t>
      </w:r>
      <w:r w:rsidR="005C5486">
        <w:rPr>
          <w:rFonts w:eastAsia="Times New Roman" w:cs="Arial"/>
          <w:color w:val="000000" w:themeColor="text1"/>
          <w:sz w:val="24"/>
          <w:szCs w:val="24"/>
          <w:lang w:eastAsia="en-GB"/>
        </w:rPr>
        <w:t>6</w:t>
      </w:r>
      <w:r w:rsidRPr="00110B2D">
        <w:rPr>
          <w:rFonts w:eastAsia="Times New Roman" w:cs="Arial"/>
          <w:color w:val="000000" w:themeColor="text1"/>
          <w:sz w:val="24"/>
          <w:szCs w:val="24"/>
          <w:lang w:eastAsia="en-GB"/>
        </w:rPr>
        <w:t>%) (↓) from 3</w:t>
      </w:r>
      <w:r w:rsidR="00C24652">
        <w:rPr>
          <w:rFonts w:eastAsia="Times New Roman" w:cs="Arial"/>
          <w:color w:val="000000" w:themeColor="text1"/>
          <w:sz w:val="24"/>
          <w:szCs w:val="24"/>
          <w:lang w:eastAsia="en-GB"/>
        </w:rPr>
        <w:t>1.07</w:t>
      </w:r>
      <w:r w:rsidRPr="00110B2D">
        <w:rPr>
          <w:rFonts w:eastAsia="Times New Roman" w:cs="Arial"/>
          <w:color w:val="000000" w:themeColor="text1"/>
          <w:sz w:val="24"/>
          <w:szCs w:val="24"/>
          <w:lang w:eastAsia="en-GB"/>
        </w:rPr>
        <w:t>% last year, followed by the 41-50 age bracket (2</w:t>
      </w:r>
      <w:r w:rsidR="00C24652">
        <w:rPr>
          <w:rFonts w:eastAsia="Times New Roman" w:cs="Arial"/>
          <w:color w:val="000000" w:themeColor="text1"/>
          <w:sz w:val="24"/>
          <w:szCs w:val="24"/>
          <w:lang w:eastAsia="en-GB"/>
        </w:rPr>
        <w:t>4.28</w:t>
      </w:r>
      <w:r w:rsidRPr="00110B2D">
        <w:rPr>
          <w:rFonts w:eastAsia="Times New Roman" w:cs="Arial"/>
          <w:color w:val="000000" w:themeColor="text1"/>
          <w:sz w:val="24"/>
          <w:szCs w:val="24"/>
          <w:lang w:eastAsia="en-GB"/>
        </w:rPr>
        <w:t>%). </w:t>
      </w:r>
      <w:r w:rsidR="00C24652">
        <w:rPr>
          <w:rFonts w:eastAsia="Times New Roman" w:cs="Arial"/>
          <w:color w:val="000000" w:themeColor="text1"/>
          <w:sz w:val="24"/>
          <w:szCs w:val="24"/>
          <w:lang w:eastAsia="en-GB"/>
        </w:rPr>
        <w:t>Average age of Academic Staff members is 41</w:t>
      </w:r>
    </w:p>
    <w:p w14:paraId="3A2CD729" w14:textId="773BE542" w:rsidR="00110B2D" w:rsidRPr="00110B2D" w:rsidRDefault="00110B2D" w:rsidP="00110B2D">
      <w:pPr>
        <w:numPr>
          <w:ilvl w:val="0"/>
          <w:numId w:val="20"/>
        </w:numPr>
        <w:spacing w:after="0" w:line="240" w:lineRule="auto"/>
        <w:ind w:left="426"/>
        <w:contextualSpacing/>
        <w:textAlignment w:val="baseline"/>
        <w:rPr>
          <w:rFonts w:eastAsia="Times New Roman" w:cs="Arial"/>
          <w:sz w:val="24"/>
          <w:szCs w:val="24"/>
          <w:lang w:eastAsia="en-GB"/>
        </w:rPr>
      </w:pPr>
      <w:r w:rsidRPr="00110B2D">
        <w:rPr>
          <w:rFonts w:eastAsia="Times New Roman" w:cs="Arial"/>
          <w:b/>
          <w:bCs/>
          <w:color w:val="000000" w:themeColor="text1"/>
          <w:sz w:val="24"/>
          <w:szCs w:val="24"/>
          <w:lang w:eastAsia="en-GB"/>
        </w:rPr>
        <w:t>Professional Services:</w:t>
      </w:r>
      <w:r w:rsidRPr="00110B2D">
        <w:rPr>
          <w:rFonts w:eastAsia="Times New Roman" w:cs="Arial"/>
          <w:color w:val="000000" w:themeColor="text1"/>
          <w:sz w:val="24"/>
          <w:szCs w:val="24"/>
          <w:lang w:eastAsia="en-GB"/>
        </w:rPr>
        <w:t xml:space="preserve"> </w:t>
      </w:r>
      <w:proofErr w:type="gramStart"/>
      <w:r w:rsidRPr="00110B2D">
        <w:rPr>
          <w:rFonts w:eastAsia="Times New Roman" w:cs="Arial"/>
          <w:color w:val="000000" w:themeColor="text1"/>
          <w:sz w:val="24"/>
          <w:szCs w:val="24"/>
          <w:lang w:eastAsia="en-GB"/>
        </w:rPr>
        <w:t>The majority of</w:t>
      </w:r>
      <w:proofErr w:type="gramEnd"/>
      <w:r w:rsidRPr="00110B2D">
        <w:rPr>
          <w:rFonts w:eastAsia="Times New Roman" w:cs="Arial"/>
          <w:color w:val="000000" w:themeColor="text1"/>
          <w:sz w:val="24"/>
          <w:szCs w:val="24"/>
          <w:lang w:eastAsia="en-GB"/>
        </w:rPr>
        <w:t xml:space="preserve"> PS (Professional Services) colleagues are between 31-40 (25.</w:t>
      </w:r>
      <w:r w:rsidR="00C24652">
        <w:rPr>
          <w:rFonts w:eastAsia="Times New Roman" w:cs="Arial"/>
          <w:color w:val="000000" w:themeColor="text1"/>
          <w:sz w:val="24"/>
          <w:szCs w:val="24"/>
          <w:lang w:eastAsia="en-GB"/>
        </w:rPr>
        <w:t>72</w:t>
      </w:r>
      <w:r w:rsidRPr="00110B2D">
        <w:rPr>
          <w:rFonts w:eastAsia="Times New Roman" w:cs="Arial"/>
          <w:color w:val="000000" w:themeColor="text1"/>
          <w:sz w:val="24"/>
          <w:szCs w:val="24"/>
          <w:lang w:eastAsia="en-GB"/>
        </w:rPr>
        <w:t>%) (</w:t>
      </w:r>
      <w:r w:rsidR="00C24652" w:rsidRPr="00110B2D">
        <w:rPr>
          <w:rFonts w:eastAsiaTheme="minorEastAsia" w:cs="Arial"/>
          <w:i/>
          <w:iCs/>
          <w:sz w:val="24"/>
          <w:szCs w:val="24"/>
          <w:lang w:eastAsia="en-GB"/>
        </w:rPr>
        <w:t>↑</w:t>
      </w:r>
      <w:r w:rsidRPr="00110B2D">
        <w:rPr>
          <w:rFonts w:eastAsia="Times New Roman" w:cs="Arial"/>
          <w:color w:val="000000" w:themeColor="text1"/>
          <w:sz w:val="24"/>
          <w:szCs w:val="24"/>
          <w:lang w:eastAsia="en-GB"/>
        </w:rPr>
        <w:t>) from 25.</w:t>
      </w:r>
      <w:r w:rsidR="00C24652">
        <w:rPr>
          <w:rFonts w:eastAsia="Times New Roman" w:cs="Arial"/>
          <w:color w:val="000000" w:themeColor="text1"/>
          <w:sz w:val="24"/>
          <w:szCs w:val="24"/>
          <w:lang w:eastAsia="en-GB"/>
        </w:rPr>
        <w:t>42</w:t>
      </w:r>
      <w:r w:rsidRPr="00110B2D">
        <w:rPr>
          <w:rFonts w:eastAsia="Times New Roman" w:cs="Arial"/>
          <w:color w:val="000000" w:themeColor="text1"/>
          <w:sz w:val="24"/>
          <w:szCs w:val="24"/>
          <w:lang w:eastAsia="en-GB"/>
        </w:rPr>
        <w:t>% last year, followed by the 51-60 age bracket (2</w:t>
      </w:r>
      <w:r w:rsidR="00C24652">
        <w:rPr>
          <w:rFonts w:eastAsia="Times New Roman" w:cs="Arial"/>
          <w:color w:val="000000" w:themeColor="text1"/>
          <w:sz w:val="24"/>
          <w:szCs w:val="24"/>
          <w:lang w:eastAsia="en-GB"/>
        </w:rPr>
        <w:t>1</w:t>
      </w:r>
      <w:r w:rsidRPr="00110B2D">
        <w:rPr>
          <w:rFonts w:eastAsia="Times New Roman" w:cs="Arial"/>
          <w:color w:val="000000" w:themeColor="text1"/>
          <w:sz w:val="24"/>
          <w:szCs w:val="24"/>
          <w:lang w:eastAsia="en-GB"/>
        </w:rPr>
        <w:t>.</w:t>
      </w:r>
      <w:r w:rsidR="00C24652">
        <w:rPr>
          <w:rFonts w:eastAsia="Times New Roman" w:cs="Arial"/>
          <w:color w:val="000000" w:themeColor="text1"/>
          <w:sz w:val="24"/>
          <w:szCs w:val="24"/>
          <w:lang w:eastAsia="en-GB"/>
        </w:rPr>
        <w:t>52</w:t>
      </w:r>
      <w:r w:rsidRPr="00110B2D">
        <w:rPr>
          <w:rFonts w:eastAsia="Times New Roman" w:cs="Arial"/>
          <w:color w:val="000000" w:themeColor="text1"/>
          <w:sz w:val="24"/>
          <w:szCs w:val="24"/>
          <w:lang w:eastAsia="en-GB"/>
        </w:rPr>
        <w:t>%). </w:t>
      </w:r>
    </w:p>
    <w:p w14:paraId="65470C18" w14:textId="77777777" w:rsidR="00110B2D" w:rsidRPr="00110B2D" w:rsidRDefault="00110B2D" w:rsidP="00110B2D">
      <w:pPr>
        <w:spacing w:after="0" w:line="240" w:lineRule="auto"/>
      </w:pPr>
    </w:p>
    <w:p w14:paraId="71A7EA81" w14:textId="77777777" w:rsidR="00110B2D" w:rsidRPr="00110B2D" w:rsidRDefault="00110B2D" w:rsidP="00110B2D">
      <w:pPr>
        <w:keepNext/>
        <w:keepLines/>
        <w:spacing w:before="40" w:after="0"/>
        <w:outlineLvl w:val="1"/>
        <w:rPr>
          <w:rFonts w:asciiTheme="majorHAnsi" w:eastAsia="Times New Roman" w:hAnsiTheme="majorHAnsi" w:cstheme="majorBidi"/>
          <w:color w:val="2F5496" w:themeColor="accent1" w:themeShade="BF"/>
          <w:sz w:val="26"/>
          <w:szCs w:val="26"/>
          <w:lang w:eastAsia="en-GB"/>
        </w:rPr>
      </w:pPr>
      <w:r w:rsidRPr="00110B2D">
        <w:rPr>
          <w:rFonts w:asciiTheme="majorHAnsi" w:eastAsia="Times New Roman" w:hAnsiTheme="majorHAnsi" w:cstheme="majorBidi"/>
          <w:color w:val="000000" w:themeColor="text1"/>
          <w:sz w:val="26"/>
          <w:szCs w:val="26"/>
          <w:lang w:eastAsia="en-GB"/>
        </w:rPr>
        <w:t> </w:t>
      </w:r>
      <w:bookmarkStart w:id="28" w:name="_Toc1108658097"/>
      <w:bookmarkStart w:id="29" w:name="_Toc480885559"/>
      <w:bookmarkStart w:id="30" w:name="_Toc151043652"/>
      <w:bookmarkStart w:id="31" w:name="_Toc152344070"/>
      <w:bookmarkStart w:id="32" w:name="_Toc152597680"/>
      <w:r w:rsidRPr="00110B2D">
        <w:rPr>
          <w:rFonts w:asciiTheme="majorHAnsi" w:eastAsia="Times New Roman" w:hAnsiTheme="majorHAnsi" w:cstheme="majorBidi"/>
          <w:color w:val="2F5496" w:themeColor="accent1" w:themeShade="BF"/>
          <w:sz w:val="26"/>
          <w:szCs w:val="26"/>
          <w:lang w:eastAsia="en-GB"/>
        </w:rPr>
        <w:t>Disability</w:t>
      </w:r>
      <w:bookmarkEnd w:id="28"/>
      <w:bookmarkEnd w:id="29"/>
      <w:bookmarkEnd w:id="30"/>
      <w:bookmarkEnd w:id="31"/>
      <w:bookmarkEnd w:id="32"/>
      <w:r w:rsidRPr="00110B2D">
        <w:rPr>
          <w:rFonts w:asciiTheme="majorHAnsi" w:eastAsia="Times New Roman" w:hAnsiTheme="majorHAnsi" w:cstheme="majorBidi"/>
          <w:color w:val="2F5496" w:themeColor="accent1" w:themeShade="BF"/>
          <w:sz w:val="26"/>
          <w:szCs w:val="26"/>
          <w:lang w:eastAsia="en-GB"/>
        </w:rPr>
        <w:t> </w:t>
      </w:r>
    </w:p>
    <w:p w14:paraId="51DC4562" w14:textId="77777777" w:rsidR="00110B2D" w:rsidRPr="00110B2D" w:rsidRDefault="00110B2D" w:rsidP="00110B2D">
      <w:pPr>
        <w:spacing w:after="0" w:line="240" w:lineRule="auto"/>
        <w:textAlignment w:val="baseline"/>
        <w:rPr>
          <w:rFonts w:eastAsia="Times New Roman" w:cs="Arial"/>
          <w:sz w:val="24"/>
          <w:szCs w:val="24"/>
          <w:lang w:eastAsia="en-GB"/>
        </w:rPr>
      </w:pPr>
      <w:r w:rsidRPr="00110B2D">
        <w:rPr>
          <w:rFonts w:eastAsia="Times New Roman" w:cs="Arial"/>
          <w:b/>
          <w:bCs/>
          <w:sz w:val="24"/>
          <w:szCs w:val="24"/>
          <w:lang w:eastAsia="en-GB"/>
        </w:rPr>
        <w:t>Table 3: % of All Colleagues across the University by Disability</w:t>
      </w:r>
      <w:r w:rsidRPr="00110B2D">
        <w:rPr>
          <w:rFonts w:eastAsia="Times New Roman" w:cs="Arial"/>
          <w:sz w:val="24"/>
          <w:szCs w:val="24"/>
          <w:lang w:eastAsia="en-GB"/>
        </w:rPr>
        <w:t> </w:t>
      </w:r>
    </w:p>
    <w:tbl>
      <w:tblPr>
        <w:tblW w:w="61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1035"/>
        <w:gridCol w:w="1020"/>
        <w:gridCol w:w="595"/>
      </w:tblGrid>
      <w:tr w:rsidR="00110B2D" w:rsidRPr="00110B2D" w14:paraId="3D323531" w14:textId="77777777" w:rsidTr="00116DF7">
        <w:trPr>
          <w:trHeight w:val="255"/>
        </w:trPr>
        <w:tc>
          <w:tcPr>
            <w:tcW w:w="348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5E9772"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sz w:val="24"/>
                <w:szCs w:val="24"/>
                <w:lang w:eastAsia="en-GB"/>
              </w:rPr>
              <w:t>All Staff</w:t>
            </w:r>
            <w:r w:rsidRPr="00110B2D">
              <w:rPr>
                <w:rFonts w:eastAsia="Times New Roman" w:cs="Arial"/>
                <w:sz w:val="24"/>
                <w:szCs w:val="24"/>
                <w:lang w:eastAsia="en-GB"/>
              </w:rPr>
              <w:t> </w:t>
            </w:r>
          </w:p>
        </w:tc>
        <w:tc>
          <w:tcPr>
            <w:tcW w:w="1035" w:type="dxa"/>
            <w:tcBorders>
              <w:top w:val="single" w:sz="6" w:space="0" w:color="auto"/>
              <w:left w:val="nil"/>
              <w:bottom w:val="single" w:sz="6" w:space="0" w:color="auto"/>
              <w:right w:val="single" w:sz="6" w:space="0" w:color="auto"/>
            </w:tcBorders>
            <w:shd w:val="clear" w:color="auto" w:fill="44546A" w:themeFill="text2"/>
            <w:vAlign w:val="bottom"/>
            <w:hideMark/>
          </w:tcPr>
          <w:p w14:paraId="69E4B7E5" w14:textId="6C52BC73"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202</w:t>
            </w:r>
            <w:r w:rsidR="00C24652">
              <w:rPr>
                <w:rFonts w:eastAsia="Times New Roman" w:cs="Arial"/>
                <w:b/>
                <w:bCs/>
                <w:color w:val="FFFFFF" w:themeColor="background1"/>
                <w:sz w:val="24"/>
                <w:szCs w:val="24"/>
                <w:lang w:eastAsia="en-GB"/>
              </w:rPr>
              <w:t>2</w:t>
            </w:r>
            <w:r w:rsidRPr="00110B2D">
              <w:rPr>
                <w:rFonts w:eastAsia="Times New Roman" w:cs="Arial"/>
                <w:b/>
                <w:bCs/>
                <w:color w:val="FFFFFF" w:themeColor="background1"/>
                <w:sz w:val="24"/>
                <w:szCs w:val="24"/>
                <w:lang w:eastAsia="en-GB"/>
              </w:rPr>
              <w:t>/2</w:t>
            </w:r>
            <w:r w:rsidR="00C24652">
              <w:rPr>
                <w:rFonts w:eastAsia="Times New Roman" w:cs="Arial"/>
                <w:b/>
                <w:bCs/>
                <w:color w:val="FFFFFF" w:themeColor="background1"/>
                <w:sz w:val="24"/>
                <w:szCs w:val="24"/>
                <w:lang w:eastAsia="en-GB"/>
              </w:rPr>
              <w:t>3</w:t>
            </w:r>
            <w:r w:rsidRPr="00110B2D">
              <w:rPr>
                <w:rFonts w:eastAsia="Times New Roman" w:cs="Arial"/>
                <w:color w:val="FFFFFF" w:themeColor="background1"/>
                <w:sz w:val="24"/>
                <w:szCs w:val="24"/>
                <w:lang w:eastAsia="en-GB"/>
              </w:rPr>
              <w:t> </w:t>
            </w:r>
          </w:p>
        </w:tc>
        <w:tc>
          <w:tcPr>
            <w:tcW w:w="1020" w:type="dxa"/>
            <w:tcBorders>
              <w:top w:val="single" w:sz="6" w:space="0" w:color="auto"/>
              <w:left w:val="single" w:sz="6" w:space="0" w:color="auto"/>
              <w:bottom w:val="single" w:sz="6" w:space="0" w:color="auto"/>
              <w:right w:val="single" w:sz="6" w:space="0" w:color="auto"/>
            </w:tcBorders>
            <w:shd w:val="clear" w:color="auto" w:fill="44546A" w:themeFill="text2"/>
            <w:vAlign w:val="bottom"/>
            <w:hideMark/>
          </w:tcPr>
          <w:p w14:paraId="066FB0F9" w14:textId="095BD84A"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202</w:t>
            </w:r>
            <w:r w:rsidR="00C24652">
              <w:rPr>
                <w:rFonts w:eastAsia="Times New Roman" w:cs="Arial"/>
                <w:b/>
                <w:bCs/>
                <w:color w:val="FFFFFF" w:themeColor="background1"/>
                <w:sz w:val="24"/>
                <w:szCs w:val="24"/>
                <w:lang w:eastAsia="en-GB"/>
              </w:rPr>
              <w:t>3</w:t>
            </w:r>
            <w:r w:rsidRPr="00110B2D">
              <w:rPr>
                <w:rFonts w:eastAsia="Times New Roman" w:cs="Arial"/>
                <w:b/>
                <w:bCs/>
                <w:color w:val="FFFFFF" w:themeColor="background1"/>
                <w:sz w:val="24"/>
                <w:szCs w:val="24"/>
                <w:lang w:eastAsia="en-GB"/>
              </w:rPr>
              <w:t>/2</w:t>
            </w:r>
            <w:r w:rsidR="00C24652">
              <w:rPr>
                <w:rFonts w:eastAsia="Times New Roman" w:cs="Arial"/>
                <w:b/>
                <w:bCs/>
                <w:color w:val="FFFFFF" w:themeColor="background1"/>
                <w:sz w:val="24"/>
                <w:szCs w:val="24"/>
                <w:lang w:eastAsia="en-GB"/>
              </w:rPr>
              <w:t>4</w:t>
            </w:r>
            <w:r w:rsidRPr="00110B2D">
              <w:rPr>
                <w:rFonts w:eastAsia="Times New Roman" w:cs="Arial"/>
                <w:color w:val="FFFFFF" w:themeColor="background1"/>
                <w:sz w:val="24"/>
                <w:szCs w:val="24"/>
                <w:lang w:eastAsia="en-GB"/>
              </w:rPr>
              <w:t> </w:t>
            </w:r>
          </w:p>
        </w:tc>
        <w:tc>
          <w:tcPr>
            <w:tcW w:w="595" w:type="dxa"/>
            <w:tcBorders>
              <w:top w:val="single" w:sz="6" w:space="0" w:color="auto"/>
              <w:left w:val="single" w:sz="6" w:space="0" w:color="auto"/>
              <w:bottom w:val="single" w:sz="6" w:space="0" w:color="auto"/>
              <w:right w:val="single" w:sz="6" w:space="0" w:color="auto"/>
            </w:tcBorders>
            <w:shd w:val="clear" w:color="auto" w:fill="44546A" w:themeFill="text2"/>
          </w:tcPr>
          <w:p w14:paraId="05E4FFB3" w14:textId="77777777" w:rsidR="00110B2D" w:rsidRPr="00110B2D" w:rsidRDefault="00110B2D" w:rsidP="00110B2D">
            <w:pPr>
              <w:spacing w:after="0" w:line="240" w:lineRule="auto"/>
              <w:jc w:val="center"/>
              <w:textAlignment w:val="baseline"/>
              <w:rPr>
                <w:rFonts w:eastAsia="Times New Roman" w:cs="Arial"/>
                <w:b/>
                <w:bCs/>
                <w:color w:val="FFFFFF" w:themeColor="background1"/>
                <w:sz w:val="24"/>
                <w:szCs w:val="24"/>
                <w:lang w:eastAsia="en-GB"/>
              </w:rPr>
            </w:pPr>
          </w:p>
        </w:tc>
      </w:tr>
      <w:tr w:rsidR="00110B2D" w:rsidRPr="00110B2D" w14:paraId="7045E2E8" w14:textId="77777777" w:rsidTr="00116DF7">
        <w:trPr>
          <w:trHeight w:val="255"/>
        </w:trPr>
        <w:tc>
          <w:tcPr>
            <w:tcW w:w="3480" w:type="dxa"/>
            <w:tcBorders>
              <w:top w:val="nil"/>
              <w:left w:val="single" w:sz="6" w:space="0" w:color="auto"/>
              <w:bottom w:val="single" w:sz="6" w:space="0" w:color="auto"/>
              <w:right w:val="single" w:sz="6" w:space="0" w:color="auto"/>
            </w:tcBorders>
            <w:shd w:val="clear" w:color="auto" w:fill="44546A" w:themeFill="text2"/>
            <w:vAlign w:val="bottom"/>
            <w:hideMark/>
          </w:tcPr>
          <w:p w14:paraId="4A2F775C"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Known Disability</w:t>
            </w:r>
            <w:r w:rsidRPr="00110B2D">
              <w:rPr>
                <w:rFonts w:eastAsia="Times New Roman" w:cs="Arial"/>
                <w:color w:val="FFFFFF" w:themeColor="background1"/>
                <w:sz w:val="24"/>
                <w:szCs w:val="24"/>
                <w:lang w:eastAsia="en-GB"/>
              </w:rPr>
              <w:t> </w:t>
            </w:r>
          </w:p>
        </w:tc>
        <w:tc>
          <w:tcPr>
            <w:tcW w:w="1035" w:type="dxa"/>
            <w:tcBorders>
              <w:top w:val="nil"/>
              <w:left w:val="nil"/>
              <w:bottom w:val="single" w:sz="6" w:space="0" w:color="auto"/>
              <w:right w:val="single" w:sz="6" w:space="0" w:color="auto"/>
            </w:tcBorders>
            <w:shd w:val="clear" w:color="auto" w:fill="D9D9D9" w:themeFill="background1" w:themeFillShade="D9"/>
            <w:vAlign w:val="bottom"/>
            <w:hideMark/>
          </w:tcPr>
          <w:p w14:paraId="1A02E71B" w14:textId="541103A0"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color w:val="000000" w:themeColor="text1"/>
                <w:sz w:val="24"/>
                <w:szCs w:val="24"/>
                <w:lang w:eastAsia="en-GB"/>
              </w:rPr>
              <w:t>5.6</w:t>
            </w:r>
            <w:r w:rsidR="00C24652">
              <w:rPr>
                <w:rFonts w:eastAsia="Times New Roman" w:cs="Arial"/>
                <w:color w:val="000000" w:themeColor="text1"/>
                <w:sz w:val="24"/>
                <w:szCs w:val="24"/>
                <w:lang w:eastAsia="en-GB"/>
              </w:rPr>
              <w:t>5</w:t>
            </w:r>
            <w:r w:rsidRPr="00110B2D">
              <w:rPr>
                <w:rFonts w:eastAsia="Times New Roman" w:cs="Arial"/>
                <w:color w:val="000000" w:themeColor="text1"/>
                <w:sz w:val="24"/>
                <w:szCs w:val="24"/>
                <w:lang w:eastAsia="en-GB"/>
              </w:rPr>
              <w:t>% </w:t>
            </w:r>
          </w:p>
        </w:tc>
        <w:tc>
          <w:tcPr>
            <w:tcW w:w="1020" w:type="dxa"/>
            <w:tcBorders>
              <w:top w:val="nil"/>
              <w:left w:val="single" w:sz="6" w:space="0" w:color="auto"/>
              <w:bottom w:val="single" w:sz="6" w:space="0" w:color="auto"/>
              <w:right w:val="single" w:sz="6" w:space="0" w:color="auto"/>
            </w:tcBorders>
            <w:shd w:val="clear" w:color="auto" w:fill="auto"/>
            <w:vAlign w:val="bottom"/>
            <w:hideMark/>
          </w:tcPr>
          <w:p w14:paraId="7C68B2BF" w14:textId="79F31CDA" w:rsidR="00110B2D" w:rsidRPr="00110B2D" w:rsidRDefault="00C24652" w:rsidP="00110B2D">
            <w:pPr>
              <w:spacing w:after="0" w:line="240" w:lineRule="auto"/>
              <w:jc w:val="center"/>
              <w:textAlignment w:val="baseline"/>
              <w:rPr>
                <w:rFonts w:eastAsia="Times New Roman" w:cs="Arial"/>
                <w:sz w:val="24"/>
                <w:szCs w:val="24"/>
                <w:lang w:eastAsia="en-GB"/>
              </w:rPr>
            </w:pPr>
            <w:r>
              <w:rPr>
                <w:rFonts w:eastAsia="Times New Roman" w:cs="Arial"/>
                <w:color w:val="000000" w:themeColor="text1"/>
                <w:sz w:val="24"/>
                <w:szCs w:val="24"/>
                <w:lang w:eastAsia="en-GB"/>
              </w:rPr>
              <w:t>6.21</w:t>
            </w:r>
            <w:r w:rsidR="00110B2D" w:rsidRPr="00110B2D">
              <w:rPr>
                <w:rFonts w:eastAsia="Times New Roman" w:cs="Arial"/>
                <w:color w:val="000000" w:themeColor="text1"/>
                <w:sz w:val="24"/>
                <w:szCs w:val="24"/>
                <w:lang w:eastAsia="en-GB"/>
              </w:rPr>
              <w:t>% </w:t>
            </w:r>
          </w:p>
        </w:tc>
        <w:tc>
          <w:tcPr>
            <w:tcW w:w="595" w:type="dxa"/>
            <w:tcBorders>
              <w:top w:val="nil"/>
              <w:left w:val="single" w:sz="6" w:space="0" w:color="auto"/>
              <w:bottom w:val="single" w:sz="6" w:space="0" w:color="auto"/>
              <w:right w:val="single" w:sz="6" w:space="0" w:color="auto"/>
            </w:tcBorders>
            <w:vAlign w:val="bottom"/>
          </w:tcPr>
          <w:p w14:paraId="579E5594" w14:textId="7C732CB6" w:rsidR="00110B2D" w:rsidRPr="00110B2D" w:rsidRDefault="00C24652" w:rsidP="00110B2D">
            <w:pPr>
              <w:spacing w:after="0" w:line="240" w:lineRule="auto"/>
              <w:jc w:val="center"/>
              <w:textAlignment w:val="baseline"/>
              <w:rPr>
                <w:rFonts w:eastAsia="Times New Roman" w:cs="Arial"/>
                <w:color w:val="000000" w:themeColor="text1"/>
                <w:sz w:val="24"/>
                <w:szCs w:val="24"/>
                <w:lang w:eastAsia="en-GB"/>
              </w:rPr>
            </w:pPr>
            <w:r w:rsidRPr="00110B2D">
              <w:rPr>
                <w:rFonts w:eastAsiaTheme="minorEastAsia" w:cs="Arial"/>
                <w:i/>
                <w:iCs/>
                <w:sz w:val="24"/>
                <w:szCs w:val="24"/>
                <w:lang w:eastAsia="en-GB"/>
              </w:rPr>
              <w:t>↑</w:t>
            </w:r>
          </w:p>
        </w:tc>
      </w:tr>
      <w:tr w:rsidR="00873873" w:rsidRPr="00110B2D" w14:paraId="5EBC8083" w14:textId="77777777" w:rsidTr="00116DF7">
        <w:trPr>
          <w:trHeight w:val="255"/>
        </w:trPr>
        <w:tc>
          <w:tcPr>
            <w:tcW w:w="3480" w:type="dxa"/>
            <w:tcBorders>
              <w:top w:val="nil"/>
              <w:left w:val="single" w:sz="6" w:space="0" w:color="auto"/>
              <w:bottom w:val="single" w:sz="6" w:space="0" w:color="auto"/>
              <w:right w:val="single" w:sz="6" w:space="0" w:color="auto"/>
            </w:tcBorders>
            <w:shd w:val="clear" w:color="auto" w:fill="44546A" w:themeFill="text2"/>
            <w:vAlign w:val="bottom"/>
          </w:tcPr>
          <w:p w14:paraId="7B62BD8B" w14:textId="3DC1A778" w:rsidR="00873873" w:rsidRPr="00110B2D" w:rsidRDefault="00873873" w:rsidP="00110B2D">
            <w:pPr>
              <w:spacing w:after="0" w:line="240" w:lineRule="auto"/>
              <w:jc w:val="center"/>
              <w:textAlignment w:val="baseline"/>
              <w:rPr>
                <w:rFonts w:eastAsia="Times New Roman" w:cs="Arial"/>
                <w:b/>
                <w:bCs/>
                <w:color w:val="FFFFFF" w:themeColor="background1"/>
                <w:sz w:val="24"/>
                <w:szCs w:val="24"/>
                <w:lang w:eastAsia="en-GB"/>
              </w:rPr>
            </w:pPr>
            <w:r>
              <w:rPr>
                <w:rFonts w:eastAsia="Times New Roman" w:cs="Arial"/>
                <w:b/>
                <w:bCs/>
                <w:color w:val="FFFFFF" w:themeColor="background1"/>
                <w:sz w:val="24"/>
                <w:szCs w:val="24"/>
                <w:lang w:eastAsia="en-GB"/>
              </w:rPr>
              <w:t>No Known Disability</w:t>
            </w:r>
          </w:p>
        </w:tc>
        <w:tc>
          <w:tcPr>
            <w:tcW w:w="1035" w:type="dxa"/>
            <w:tcBorders>
              <w:top w:val="nil"/>
              <w:left w:val="nil"/>
              <w:bottom w:val="single" w:sz="6" w:space="0" w:color="auto"/>
              <w:right w:val="single" w:sz="6" w:space="0" w:color="auto"/>
            </w:tcBorders>
            <w:shd w:val="clear" w:color="auto" w:fill="D9D9D9" w:themeFill="background1" w:themeFillShade="D9"/>
            <w:vAlign w:val="bottom"/>
          </w:tcPr>
          <w:p w14:paraId="160E6B6B" w14:textId="6B6BDD58" w:rsidR="00873873" w:rsidRPr="00110B2D" w:rsidRDefault="00873873" w:rsidP="00110B2D">
            <w:pPr>
              <w:spacing w:after="0" w:line="240" w:lineRule="auto"/>
              <w:jc w:val="center"/>
              <w:textAlignment w:val="baseline"/>
              <w:rPr>
                <w:rFonts w:eastAsia="Times New Roman" w:cs="Arial"/>
                <w:color w:val="000000" w:themeColor="text1"/>
                <w:sz w:val="24"/>
                <w:szCs w:val="24"/>
                <w:lang w:eastAsia="en-GB"/>
              </w:rPr>
            </w:pPr>
            <w:r>
              <w:rPr>
                <w:rFonts w:eastAsia="Times New Roman" w:cs="Arial"/>
                <w:color w:val="000000" w:themeColor="text1"/>
                <w:sz w:val="24"/>
                <w:szCs w:val="24"/>
                <w:lang w:eastAsia="en-GB"/>
              </w:rPr>
              <w:t>83.02%</w:t>
            </w:r>
          </w:p>
        </w:tc>
        <w:tc>
          <w:tcPr>
            <w:tcW w:w="1020" w:type="dxa"/>
            <w:tcBorders>
              <w:top w:val="nil"/>
              <w:left w:val="single" w:sz="6" w:space="0" w:color="auto"/>
              <w:bottom w:val="single" w:sz="6" w:space="0" w:color="auto"/>
              <w:right w:val="single" w:sz="6" w:space="0" w:color="auto"/>
            </w:tcBorders>
            <w:shd w:val="clear" w:color="auto" w:fill="auto"/>
            <w:vAlign w:val="bottom"/>
          </w:tcPr>
          <w:p w14:paraId="423BAD54" w14:textId="17C6BB78" w:rsidR="00873873" w:rsidRDefault="00873873" w:rsidP="00110B2D">
            <w:pPr>
              <w:spacing w:after="0" w:line="240" w:lineRule="auto"/>
              <w:jc w:val="center"/>
              <w:textAlignment w:val="baseline"/>
              <w:rPr>
                <w:rFonts w:eastAsia="Times New Roman" w:cs="Arial"/>
                <w:color w:val="000000" w:themeColor="text1"/>
                <w:sz w:val="24"/>
                <w:szCs w:val="24"/>
                <w:lang w:eastAsia="en-GB"/>
              </w:rPr>
            </w:pPr>
            <w:r>
              <w:rPr>
                <w:rFonts w:eastAsia="Times New Roman" w:cs="Arial"/>
                <w:color w:val="000000" w:themeColor="text1"/>
                <w:sz w:val="24"/>
                <w:szCs w:val="24"/>
                <w:lang w:eastAsia="en-GB"/>
              </w:rPr>
              <w:t>75.99%</w:t>
            </w:r>
          </w:p>
        </w:tc>
        <w:tc>
          <w:tcPr>
            <w:tcW w:w="595" w:type="dxa"/>
            <w:tcBorders>
              <w:top w:val="nil"/>
              <w:left w:val="single" w:sz="6" w:space="0" w:color="auto"/>
              <w:bottom w:val="single" w:sz="6" w:space="0" w:color="auto"/>
              <w:right w:val="single" w:sz="6" w:space="0" w:color="auto"/>
            </w:tcBorders>
            <w:vAlign w:val="bottom"/>
          </w:tcPr>
          <w:p w14:paraId="067557F8" w14:textId="2B0D8223" w:rsidR="00873873" w:rsidRPr="00C24652" w:rsidRDefault="00873873" w:rsidP="00110B2D">
            <w:pPr>
              <w:spacing w:after="0" w:line="240" w:lineRule="auto"/>
              <w:jc w:val="center"/>
              <w:textAlignment w:val="baseline"/>
              <w:rPr>
                <w:rFonts w:eastAsia="Times New Roman" w:cs="Arial"/>
                <w:color w:val="000000" w:themeColor="text1"/>
                <w:sz w:val="24"/>
                <w:szCs w:val="24"/>
                <w:lang w:eastAsia="en-GB"/>
              </w:rPr>
            </w:pPr>
            <w:r w:rsidRPr="00110B2D">
              <w:rPr>
                <w:rFonts w:ascii="Calibri" w:eastAsia="Times New Roman" w:hAnsi="Calibri" w:cs="Calibri"/>
                <w:lang w:eastAsia="en-GB"/>
              </w:rPr>
              <w:t>↓</w:t>
            </w:r>
          </w:p>
        </w:tc>
      </w:tr>
      <w:tr w:rsidR="00110B2D" w:rsidRPr="00110B2D" w14:paraId="2182A3C3" w14:textId="77777777" w:rsidTr="00116DF7">
        <w:trPr>
          <w:trHeight w:val="255"/>
        </w:trPr>
        <w:tc>
          <w:tcPr>
            <w:tcW w:w="3480" w:type="dxa"/>
            <w:tcBorders>
              <w:top w:val="nil"/>
              <w:left w:val="single" w:sz="6" w:space="0" w:color="auto"/>
              <w:bottom w:val="single" w:sz="6" w:space="0" w:color="auto"/>
              <w:right w:val="single" w:sz="6" w:space="0" w:color="auto"/>
            </w:tcBorders>
            <w:shd w:val="clear" w:color="auto" w:fill="44546A" w:themeFill="text2"/>
            <w:vAlign w:val="bottom"/>
            <w:hideMark/>
          </w:tcPr>
          <w:p w14:paraId="441EDDCF" w14:textId="5CEA9252"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Unknown</w:t>
            </w:r>
          </w:p>
        </w:tc>
        <w:tc>
          <w:tcPr>
            <w:tcW w:w="1035" w:type="dxa"/>
            <w:tcBorders>
              <w:top w:val="nil"/>
              <w:left w:val="nil"/>
              <w:bottom w:val="single" w:sz="6" w:space="0" w:color="auto"/>
              <w:right w:val="single" w:sz="6" w:space="0" w:color="auto"/>
            </w:tcBorders>
            <w:shd w:val="clear" w:color="auto" w:fill="D9D9D9" w:themeFill="background1" w:themeFillShade="D9"/>
            <w:vAlign w:val="bottom"/>
            <w:hideMark/>
          </w:tcPr>
          <w:p w14:paraId="6F302E08" w14:textId="0C7A13AC" w:rsidR="00110B2D" w:rsidRPr="00110B2D" w:rsidRDefault="00873873" w:rsidP="00110B2D">
            <w:pPr>
              <w:spacing w:after="0" w:line="240" w:lineRule="auto"/>
              <w:jc w:val="center"/>
              <w:textAlignment w:val="baseline"/>
              <w:rPr>
                <w:rFonts w:eastAsia="Times New Roman" w:cs="Arial"/>
                <w:sz w:val="24"/>
                <w:szCs w:val="24"/>
                <w:lang w:eastAsia="en-GB"/>
              </w:rPr>
            </w:pPr>
            <w:r>
              <w:rPr>
                <w:rFonts w:eastAsia="Times New Roman" w:cs="Arial"/>
                <w:color w:val="000000" w:themeColor="text1"/>
                <w:sz w:val="24"/>
                <w:szCs w:val="24"/>
                <w:lang w:eastAsia="en-GB"/>
              </w:rPr>
              <w:t>11.33</w:t>
            </w:r>
            <w:r w:rsidR="00110B2D" w:rsidRPr="00110B2D">
              <w:rPr>
                <w:rFonts w:eastAsia="Times New Roman" w:cs="Arial"/>
                <w:color w:val="000000" w:themeColor="text1"/>
                <w:sz w:val="24"/>
                <w:szCs w:val="24"/>
                <w:lang w:eastAsia="en-GB"/>
              </w:rPr>
              <w:t>% </w:t>
            </w:r>
          </w:p>
        </w:tc>
        <w:tc>
          <w:tcPr>
            <w:tcW w:w="1020" w:type="dxa"/>
            <w:tcBorders>
              <w:top w:val="nil"/>
              <w:left w:val="single" w:sz="6" w:space="0" w:color="auto"/>
              <w:bottom w:val="single" w:sz="6" w:space="0" w:color="auto"/>
              <w:right w:val="single" w:sz="6" w:space="0" w:color="auto"/>
            </w:tcBorders>
            <w:shd w:val="clear" w:color="auto" w:fill="auto"/>
            <w:vAlign w:val="bottom"/>
            <w:hideMark/>
          </w:tcPr>
          <w:p w14:paraId="2662CEF6" w14:textId="36089CF5" w:rsidR="00110B2D" w:rsidRPr="00110B2D" w:rsidRDefault="00873873" w:rsidP="00110B2D">
            <w:pPr>
              <w:spacing w:after="0" w:line="240" w:lineRule="auto"/>
              <w:jc w:val="center"/>
              <w:textAlignment w:val="baseline"/>
              <w:rPr>
                <w:rFonts w:eastAsia="Times New Roman" w:cs="Arial"/>
                <w:sz w:val="24"/>
                <w:szCs w:val="24"/>
                <w:lang w:eastAsia="en-GB"/>
              </w:rPr>
            </w:pPr>
            <w:r>
              <w:rPr>
                <w:rFonts w:eastAsia="Times New Roman" w:cs="Arial"/>
                <w:color w:val="000000" w:themeColor="text1"/>
                <w:sz w:val="24"/>
                <w:szCs w:val="24"/>
                <w:lang w:eastAsia="en-GB"/>
              </w:rPr>
              <w:t>17.80</w:t>
            </w:r>
            <w:r w:rsidR="00110B2D" w:rsidRPr="00110B2D">
              <w:rPr>
                <w:rFonts w:eastAsia="Times New Roman" w:cs="Arial"/>
                <w:color w:val="000000" w:themeColor="text1"/>
                <w:sz w:val="24"/>
                <w:szCs w:val="24"/>
                <w:lang w:eastAsia="en-GB"/>
              </w:rPr>
              <w:t>% </w:t>
            </w:r>
          </w:p>
        </w:tc>
        <w:tc>
          <w:tcPr>
            <w:tcW w:w="595" w:type="dxa"/>
            <w:tcBorders>
              <w:top w:val="nil"/>
              <w:left w:val="single" w:sz="6" w:space="0" w:color="auto"/>
              <w:bottom w:val="single" w:sz="6" w:space="0" w:color="auto"/>
              <w:right w:val="single" w:sz="6" w:space="0" w:color="auto"/>
            </w:tcBorders>
            <w:vAlign w:val="bottom"/>
          </w:tcPr>
          <w:p w14:paraId="37AA7621" w14:textId="61C34C54" w:rsidR="00110B2D" w:rsidRPr="00110B2D" w:rsidRDefault="00873873" w:rsidP="00110B2D">
            <w:pPr>
              <w:spacing w:after="0" w:line="240" w:lineRule="auto"/>
              <w:jc w:val="center"/>
              <w:textAlignment w:val="baseline"/>
              <w:rPr>
                <w:rFonts w:eastAsia="Times New Roman" w:cs="Arial"/>
                <w:color w:val="000000" w:themeColor="text1"/>
                <w:sz w:val="24"/>
                <w:szCs w:val="24"/>
                <w:lang w:eastAsia="en-GB"/>
              </w:rPr>
            </w:pPr>
            <w:r w:rsidRPr="00110B2D">
              <w:rPr>
                <w:rFonts w:eastAsiaTheme="minorEastAsia" w:cs="Arial"/>
                <w:i/>
                <w:iCs/>
                <w:sz w:val="24"/>
                <w:szCs w:val="24"/>
                <w:lang w:eastAsia="en-GB"/>
              </w:rPr>
              <w:t>↑</w:t>
            </w:r>
          </w:p>
        </w:tc>
      </w:tr>
    </w:tbl>
    <w:p w14:paraId="37B4A36B" w14:textId="77777777" w:rsidR="00765C3E" w:rsidRPr="00765C3E" w:rsidRDefault="00765C3E" w:rsidP="00765C3E">
      <w:pPr>
        <w:spacing w:after="0" w:line="240" w:lineRule="auto"/>
        <w:ind w:left="426"/>
        <w:contextualSpacing/>
        <w:textAlignment w:val="baseline"/>
        <w:rPr>
          <w:rFonts w:eastAsia="Times New Roman" w:cs="Arial"/>
          <w:sz w:val="24"/>
          <w:szCs w:val="24"/>
          <w:lang w:eastAsia="en-GB"/>
        </w:rPr>
      </w:pPr>
    </w:p>
    <w:p w14:paraId="2BD1262A" w14:textId="7954725F" w:rsidR="00110B2D" w:rsidRPr="00110B2D" w:rsidRDefault="00110B2D" w:rsidP="00110B2D">
      <w:pPr>
        <w:numPr>
          <w:ilvl w:val="0"/>
          <w:numId w:val="19"/>
        </w:numPr>
        <w:spacing w:after="0" w:line="240" w:lineRule="auto"/>
        <w:ind w:left="426"/>
        <w:contextualSpacing/>
        <w:textAlignment w:val="baseline"/>
        <w:rPr>
          <w:rFonts w:eastAsia="Times New Roman" w:cs="Arial"/>
          <w:sz w:val="24"/>
          <w:szCs w:val="24"/>
          <w:lang w:eastAsia="en-GB"/>
        </w:rPr>
      </w:pPr>
      <w:r w:rsidRPr="00110B2D">
        <w:rPr>
          <w:rFonts w:eastAsia="Times New Roman" w:cs="Arial"/>
          <w:b/>
          <w:bCs/>
          <w:color w:val="000000" w:themeColor="text1"/>
          <w:sz w:val="24"/>
          <w:szCs w:val="24"/>
          <w:lang w:eastAsia="en-GB"/>
        </w:rPr>
        <w:t xml:space="preserve">Academics: </w:t>
      </w:r>
      <w:r w:rsidR="00C24652">
        <w:rPr>
          <w:rFonts w:eastAsia="Times New Roman" w:cs="Arial"/>
          <w:color w:val="000000" w:themeColor="text1"/>
          <w:sz w:val="24"/>
          <w:szCs w:val="24"/>
          <w:lang w:eastAsia="en-GB"/>
        </w:rPr>
        <w:t>5.31</w:t>
      </w:r>
      <w:r w:rsidRPr="00110B2D">
        <w:rPr>
          <w:rFonts w:eastAsia="Times New Roman" w:cs="Arial"/>
          <w:color w:val="000000" w:themeColor="text1"/>
          <w:sz w:val="24"/>
          <w:szCs w:val="24"/>
          <w:lang w:eastAsia="en-GB"/>
        </w:rPr>
        <w:t xml:space="preserve">% of Academic colleagues disclosed a </w:t>
      </w:r>
      <w:r w:rsidR="00C24652">
        <w:rPr>
          <w:rFonts w:eastAsia="Times New Roman" w:cs="Arial"/>
          <w:color w:val="000000" w:themeColor="text1"/>
          <w:sz w:val="24"/>
          <w:szCs w:val="24"/>
          <w:lang w:eastAsia="en-GB"/>
        </w:rPr>
        <w:t>K</w:t>
      </w:r>
      <w:r w:rsidRPr="00110B2D">
        <w:rPr>
          <w:rFonts w:eastAsia="Times New Roman" w:cs="Arial"/>
          <w:color w:val="000000" w:themeColor="text1"/>
          <w:sz w:val="24"/>
          <w:szCs w:val="24"/>
          <w:lang w:eastAsia="en-GB"/>
        </w:rPr>
        <w:t xml:space="preserve">nown </w:t>
      </w:r>
      <w:r w:rsidR="00C24652">
        <w:rPr>
          <w:rFonts w:eastAsia="Times New Roman" w:cs="Arial"/>
          <w:color w:val="000000" w:themeColor="text1"/>
          <w:sz w:val="24"/>
          <w:szCs w:val="24"/>
          <w:lang w:eastAsia="en-GB"/>
        </w:rPr>
        <w:t>D</w:t>
      </w:r>
      <w:r w:rsidRPr="00110B2D">
        <w:rPr>
          <w:rFonts w:eastAsia="Times New Roman" w:cs="Arial"/>
          <w:color w:val="000000" w:themeColor="text1"/>
          <w:sz w:val="24"/>
          <w:szCs w:val="24"/>
          <w:lang w:eastAsia="en-GB"/>
        </w:rPr>
        <w:t xml:space="preserve">isability (↑) </w:t>
      </w:r>
      <w:r w:rsidRPr="00110B2D">
        <w:rPr>
          <w:rFonts w:eastAsia="Times New Roman" w:cs="Arial"/>
          <w:sz w:val="24"/>
          <w:szCs w:val="24"/>
          <w:lang w:eastAsia="en-GB"/>
        </w:rPr>
        <w:t>from 4.6</w:t>
      </w:r>
      <w:r w:rsidR="00C24652">
        <w:rPr>
          <w:rFonts w:eastAsia="Times New Roman" w:cs="Arial"/>
          <w:sz w:val="24"/>
          <w:szCs w:val="24"/>
          <w:lang w:eastAsia="en-GB"/>
        </w:rPr>
        <w:t>3</w:t>
      </w:r>
      <w:r w:rsidRPr="00110B2D">
        <w:rPr>
          <w:rFonts w:eastAsia="Times New Roman" w:cs="Arial"/>
          <w:sz w:val="24"/>
          <w:szCs w:val="24"/>
          <w:lang w:eastAsia="en-GB"/>
        </w:rPr>
        <w:t>% last year. </w:t>
      </w:r>
    </w:p>
    <w:p w14:paraId="11B1E730" w14:textId="4D3CC105" w:rsidR="00110B2D" w:rsidRPr="00110B2D" w:rsidRDefault="00110B2D" w:rsidP="00110B2D">
      <w:pPr>
        <w:numPr>
          <w:ilvl w:val="0"/>
          <w:numId w:val="19"/>
        </w:numPr>
        <w:spacing w:after="0" w:line="240" w:lineRule="auto"/>
        <w:ind w:left="426"/>
        <w:contextualSpacing/>
        <w:textAlignment w:val="baseline"/>
        <w:rPr>
          <w:rFonts w:eastAsia="Times New Roman" w:cs="Arial"/>
          <w:sz w:val="24"/>
          <w:szCs w:val="24"/>
          <w:lang w:eastAsia="en-GB"/>
        </w:rPr>
      </w:pPr>
      <w:r w:rsidRPr="00110B2D">
        <w:rPr>
          <w:rFonts w:eastAsia="Times New Roman" w:cs="Arial"/>
          <w:b/>
          <w:bCs/>
          <w:color w:val="000000" w:themeColor="text1"/>
          <w:sz w:val="24"/>
          <w:szCs w:val="24"/>
          <w:lang w:eastAsia="en-GB"/>
        </w:rPr>
        <w:t>Professional Services:</w:t>
      </w:r>
      <w:r w:rsidRPr="00110B2D">
        <w:rPr>
          <w:rFonts w:eastAsia="Times New Roman" w:cs="Arial"/>
          <w:color w:val="000000" w:themeColor="text1"/>
          <w:sz w:val="24"/>
          <w:szCs w:val="24"/>
          <w:lang w:eastAsia="en-GB"/>
        </w:rPr>
        <w:t xml:space="preserve"> </w:t>
      </w:r>
      <w:r w:rsidR="00C24652">
        <w:rPr>
          <w:rFonts w:eastAsia="Times New Roman" w:cs="Arial"/>
          <w:color w:val="000000" w:themeColor="text1"/>
          <w:sz w:val="24"/>
          <w:szCs w:val="24"/>
          <w:lang w:eastAsia="en-GB"/>
        </w:rPr>
        <w:t>7.07</w:t>
      </w:r>
      <w:r w:rsidRPr="00110B2D">
        <w:rPr>
          <w:rFonts w:eastAsia="Times New Roman" w:cs="Arial"/>
          <w:color w:val="000000" w:themeColor="text1"/>
          <w:sz w:val="24"/>
          <w:szCs w:val="24"/>
          <w:lang w:eastAsia="en-GB"/>
        </w:rPr>
        <w:t>% of PS colleagues indicated a Known Disability (</w:t>
      </w:r>
      <w:r w:rsidR="00C24652" w:rsidRPr="00110B2D">
        <w:rPr>
          <w:rFonts w:eastAsia="Times New Roman" w:cs="Arial"/>
          <w:color w:val="000000" w:themeColor="text1"/>
          <w:sz w:val="24"/>
          <w:szCs w:val="24"/>
          <w:lang w:eastAsia="en-GB"/>
        </w:rPr>
        <w:t>↑</w:t>
      </w:r>
      <w:r w:rsidRPr="00110B2D">
        <w:rPr>
          <w:rFonts w:eastAsia="Times New Roman" w:cs="Arial"/>
          <w:color w:val="000000" w:themeColor="text1"/>
          <w:sz w:val="24"/>
          <w:szCs w:val="24"/>
          <w:lang w:eastAsia="en-GB"/>
        </w:rPr>
        <w:t xml:space="preserve">) </w:t>
      </w:r>
      <w:r w:rsidRPr="00110B2D">
        <w:rPr>
          <w:rFonts w:eastAsia="Times New Roman" w:cs="Arial"/>
          <w:sz w:val="24"/>
          <w:szCs w:val="24"/>
          <w:lang w:eastAsia="en-GB"/>
        </w:rPr>
        <w:t>from 6.</w:t>
      </w:r>
      <w:r w:rsidR="00C24652">
        <w:rPr>
          <w:rFonts w:eastAsia="Times New Roman" w:cs="Arial"/>
          <w:sz w:val="24"/>
          <w:szCs w:val="24"/>
          <w:lang w:eastAsia="en-GB"/>
        </w:rPr>
        <w:t>67</w:t>
      </w:r>
      <w:r w:rsidRPr="00110B2D">
        <w:rPr>
          <w:rFonts w:eastAsia="Times New Roman" w:cs="Arial"/>
          <w:sz w:val="24"/>
          <w:szCs w:val="24"/>
          <w:lang w:eastAsia="en-GB"/>
        </w:rPr>
        <w:t>% last year. </w:t>
      </w:r>
    </w:p>
    <w:p w14:paraId="70FECC50" w14:textId="2FB2392A" w:rsidR="00110B2D" w:rsidRPr="00110B2D" w:rsidRDefault="00110B2D" w:rsidP="00110B2D">
      <w:pPr>
        <w:numPr>
          <w:ilvl w:val="0"/>
          <w:numId w:val="19"/>
        </w:numPr>
        <w:spacing w:after="0" w:line="240" w:lineRule="auto"/>
        <w:ind w:left="426"/>
        <w:contextualSpacing/>
        <w:rPr>
          <w:rFonts w:eastAsia="Times New Roman"/>
          <w:sz w:val="24"/>
          <w:szCs w:val="24"/>
          <w:lang w:eastAsia="en-GB"/>
        </w:rPr>
      </w:pPr>
      <w:r w:rsidRPr="00110B2D">
        <w:rPr>
          <w:rFonts w:eastAsia="Times New Roman" w:cs="Arial"/>
          <w:b/>
          <w:bCs/>
          <w:sz w:val="24"/>
          <w:szCs w:val="24"/>
          <w:lang w:eastAsia="en-GB"/>
        </w:rPr>
        <w:t>Overall (all staff combined)</w:t>
      </w:r>
      <w:r w:rsidRPr="00110B2D">
        <w:rPr>
          <w:rFonts w:eastAsia="Times New Roman" w:cs="Arial"/>
          <w:sz w:val="24"/>
          <w:szCs w:val="24"/>
          <w:lang w:eastAsia="en-GB"/>
        </w:rPr>
        <w:t xml:space="preserve">: </w:t>
      </w:r>
      <w:r w:rsidRPr="00110B2D">
        <w:rPr>
          <w:rFonts w:eastAsia="Times New Roman"/>
          <w:i/>
          <w:iCs/>
          <w:sz w:val="24"/>
          <w:szCs w:val="24"/>
          <w:lang w:eastAsia="en-GB"/>
        </w:rPr>
        <w:t>‘Long-term health condition’</w:t>
      </w:r>
      <w:r w:rsidRPr="00110B2D">
        <w:rPr>
          <w:rFonts w:eastAsia="Times New Roman"/>
          <w:sz w:val="24"/>
          <w:szCs w:val="24"/>
          <w:lang w:eastAsia="en-GB"/>
        </w:rPr>
        <w:t xml:space="preserve"> was the highest Known Disability type shared (2</w:t>
      </w:r>
      <w:r w:rsidR="00C24652">
        <w:rPr>
          <w:rFonts w:eastAsia="Times New Roman"/>
          <w:sz w:val="24"/>
          <w:szCs w:val="24"/>
          <w:lang w:eastAsia="en-GB"/>
        </w:rPr>
        <w:t>7</w:t>
      </w:r>
      <w:r w:rsidRPr="00110B2D">
        <w:rPr>
          <w:rFonts w:eastAsia="Times New Roman"/>
          <w:sz w:val="24"/>
          <w:szCs w:val="24"/>
          <w:lang w:eastAsia="en-GB"/>
        </w:rPr>
        <w:t>.</w:t>
      </w:r>
      <w:r w:rsidR="00C24652">
        <w:rPr>
          <w:rFonts w:eastAsia="Times New Roman"/>
          <w:sz w:val="24"/>
          <w:szCs w:val="24"/>
          <w:lang w:eastAsia="en-GB"/>
        </w:rPr>
        <w:t>84</w:t>
      </w:r>
      <w:r w:rsidRPr="00110B2D">
        <w:rPr>
          <w:rFonts w:eastAsia="Times New Roman"/>
          <w:sz w:val="24"/>
          <w:szCs w:val="24"/>
          <w:lang w:eastAsia="en-GB"/>
        </w:rPr>
        <w:t xml:space="preserve">%), followed by </w:t>
      </w:r>
      <w:r w:rsidRPr="00110B2D">
        <w:rPr>
          <w:rFonts w:eastAsia="Times New Roman"/>
          <w:i/>
          <w:iCs/>
          <w:sz w:val="24"/>
          <w:szCs w:val="24"/>
          <w:lang w:eastAsia="en-GB"/>
        </w:rPr>
        <w:t>‘Specific learning difficulty’</w:t>
      </w:r>
      <w:r w:rsidRPr="00110B2D">
        <w:rPr>
          <w:rFonts w:eastAsia="Times New Roman"/>
          <w:sz w:val="24"/>
          <w:szCs w:val="24"/>
          <w:lang w:eastAsia="en-GB"/>
        </w:rPr>
        <w:t xml:space="preserve"> (2</w:t>
      </w:r>
      <w:r w:rsidR="00C24652">
        <w:rPr>
          <w:rFonts w:eastAsia="Times New Roman"/>
          <w:sz w:val="24"/>
          <w:szCs w:val="24"/>
          <w:lang w:eastAsia="en-GB"/>
        </w:rPr>
        <w:t>2</w:t>
      </w:r>
      <w:r w:rsidRPr="00110B2D">
        <w:rPr>
          <w:rFonts w:eastAsia="Times New Roman"/>
          <w:sz w:val="24"/>
          <w:szCs w:val="24"/>
          <w:lang w:eastAsia="en-GB"/>
        </w:rPr>
        <w:t>.</w:t>
      </w:r>
      <w:r w:rsidR="00C24652">
        <w:rPr>
          <w:rFonts w:eastAsia="Times New Roman"/>
          <w:sz w:val="24"/>
          <w:szCs w:val="24"/>
          <w:lang w:eastAsia="en-GB"/>
        </w:rPr>
        <w:t>06</w:t>
      </w:r>
      <w:r w:rsidRPr="00110B2D">
        <w:rPr>
          <w:rFonts w:eastAsia="Times New Roman"/>
          <w:sz w:val="24"/>
          <w:szCs w:val="24"/>
          <w:lang w:eastAsia="en-GB"/>
        </w:rPr>
        <w:t xml:space="preserve">%) and </w:t>
      </w:r>
      <w:r w:rsidRPr="00110B2D">
        <w:rPr>
          <w:rFonts w:eastAsia="Times New Roman"/>
          <w:i/>
          <w:iCs/>
          <w:sz w:val="24"/>
          <w:szCs w:val="24"/>
          <w:lang w:eastAsia="en-GB"/>
        </w:rPr>
        <w:t>‘Mental health condition’</w:t>
      </w:r>
      <w:r w:rsidRPr="00110B2D">
        <w:rPr>
          <w:rFonts w:eastAsia="Times New Roman"/>
          <w:sz w:val="24"/>
          <w:szCs w:val="24"/>
          <w:lang w:eastAsia="en-GB"/>
        </w:rPr>
        <w:t xml:space="preserve"> (1</w:t>
      </w:r>
      <w:r w:rsidR="00C24652">
        <w:rPr>
          <w:rFonts w:eastAsia="Times New Roman"/>
          <w:sz w:val="24"/>
          <w:szCs w:val="24"/>
          <w:lang w:eastAsia="en-GB"/>
        </w:rPr>
        <w:t>6.29</w:t>
      </w:r>
      <w:r w:rsidRPr="00110B2D">
        <w:rPr>
          <w:rFonts w:eastAsia="Times New Roman"/>
          <w:sz w:val="24"/>
          <w:szCs w:val="24"/>
          <w:lang w:eastAsia="en-GB"/>
        </w:rPr>
        <w:t>%).</w:t>
      </w:r>
    </w:p>
    <w:p w14:paraId="79F11BE2" w14:textId="77777777" w:rsidR="00110B2D" w:rsidRPr="00110B2D" w:rsidRDefault="00110B2D" w:rsidP="00110B2D">
      <w:pPr>
        <w:spacing w:after="0" w:line="240" w:lineRule="auto"/>
      </w:pPr>
    </w:p>
    <w:p w14:paraId="31C7B300" w14:textId="77777777" w:rsidR="00110B2D" w:rsidRPr="00110B2D" w:rsidRDefault="00110B2D" w:rsidP="00110B2D">
      <w:pPr>
        <w:keepNext/>
        <w:keepLines/>
        <w:spacing w:before="40" w:after="0"/>
        <w:outlineLvl w:val="1"/>
        <w:rPr>
          <w:rFonts w:asciiTheme="majorHAnsi" w:eastAsia="Times New Roman" w:hAnsiTheme="majorHAnsi" w:cstheme="majorBidi"/>
          <w:color w:val="2F5496" w:themeColor="accent1" w:themeShade="BF"/>
          <w:sz w:val="26"/>
          <w:szCs w:val="26"/>
          <w:lang w:eastAsia="en-GB"/>
        </w:rPr>
      </w:pPr>
      <w:bookmarkStart w:id="33" w:name="_Toc619573891"/>
      <w:bookmarkStart w:id="34" w:name="_Toc859244530"/>
      <w:bookmarkStart w:id="35" w:name="_Toc151043653"/>
      <w:bookmarkStart w:id="36" w:name="_Toc152344071"/>
      <w:bookmarkStart w:id="37" w:name="_Toc152597681"/>
      <w:r w:rsidRPr="00110B2D">
        <w:rPr>
          <w:rFonts w:asciiTheme="majorHAnsi" w:eastAsia="Times New Roman" w:hAnsiTheme="majorHAnsi" w:cstheme="majorBidi"/>
          <w:color w:val="2F5496" w:themeColor="accent1" w:themeShade="BF"/>
          <w:sz w:val="26"/>
          <w:szCs w:val="26"/>
          <w:lang w:eastAsia="en-GB"/>
        </w:rPr>
        <w:t>Ethnicity</w:t>
      </w:r>
      <w:bookmarkEnd w:id="33"/>
      <w:bookmarkEnd w:id="34"/>
      <w:bookmarkEnd w:id="35"/>
      <w:bookmarkEnd w:id="36"/>
      <w:bookmarkEnd w:id="37"/>
      <w:r w:rsidRPr="00110B2D">
        <w:rPr>
          <w:rFonts w:asciiTheme="majorHAnsi" w:eastAsia="Times New Roman" w:hAnsiTheme="majorHAnsi" w:cstheme="majorBidi"/>
          <w:color w:val="2F5496" w:themeColor="accent1" w:themeShade="BF"/>
          <w:sz w:val="26"/>
          <w:szCs w:val="26"/>
          <w:lang w:eastAsia="en-GB"/>
        </w:rPr>
        <w:t> </w:t>
      </w:r>
    </w:p>
    <w:p w14:paraId="552AD141" w14:textId="77777777" w:rsidR="00110B2D" w:rsidRPr="00110B2D" w:rsidRDefault="00110B2D" w:rsidP="00110B2D">
      <w:pPr>
        <w:spacing w:after="0" w:line="240" w:lineRule="auto"/>
        <w:rPr>
          <w:rFonts w:eastAsia="Times New Roman" w:cs="Arial"/>
          <w:sz w:val="24"/>
          <w:szCs w:val="24"/>
          <w:lang w:eastAsia="en-GB"/>
        </w:rPr>
      </w:pPr>
      <w:r w:rsidRPr="00110B2D">
        <w:rPr>
          <w:rFonts w:eastAsia="Times New Roman" w:cs="Arial"/>
          <w:b/>
          <w:bCs/>
          <w:sz w:val="24"/>
          <w:szCs w:val="24"/>
          <w:lang w:eastAsia="en-GB"/>
        </w:rPr>
        <w:t>Table 4: % of All Colleagues across the University by Ethnicity grouping</w:t>
      </w:r>
      <w:r w:rsidRPr="00110B2D">
        <w:rPr>
          <w:rFonts w:eastAsia="Times New Roman" w:cs="Arial"/>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510"/>
        <w:gridCol w:w="1170"/>
        <w:gridCol w:w="1125"/>
        <w:gridCol w:w="566"/>
      </w:tblGrid>
      <w:tr w:rsidR="00110B2D" w:rsidRPr="00110B2D" w14:paraId="4937A382" w14:textId="77777777" w:rsidTr="00110B2D">
        <w:trPr>
          <w:trHeight w:val="255"/>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tcPr>
          <w:p w14:paraId="66AA84AD" w14:textId="77777777" w:rsidR="00110B2D" w:rsidRPr="00110B2D" w:rsidRDefault="00110B2D" w:rsidP="00110B2D">
            <w:pPr>
              <w:spacing w:after="0" w:line="240" w:lineRule="auto"/>
              <w:jc w:val="center"/>
              <w:rPr>
                <w:rFonts w:eastAsia="Times New Roman" w:cs="Arial"/>
                <w:sz w:val="24"/>
                <w:szCs w:val="24"/>
                <w:lang w:eastAsia="en-GB"/>
              </w:rPr>
            </w:pPr>
            <w:r w:rsidRPr="00110B2D">
              <w:rPr>
                <w:rFonts w:eastAsia="Times New Roman" w:cs="Arial"/>
                <w:b/>
                <w:bCs/>
                <w:sz w:val="24"/>
                <w:szCs w:val="24"/>
                <w:lang w:eastAsia="en-GB"/>
              </w:rPr>
              <w:t>All Staff</w:t>
            </w:r>
            <w:r w:rsidRPr="00110B2D">
              <w:rPr>
                <w:rFonts w:eastAsia="Times New Roman" w:cs="Arial"/>
                <w:sz w:val="24"/>
                <w:szCs w:val="24"/>
                <w:lang w:eastAsia="en-GB"/>
              </w:rPr>
              <w:t> </w:t>
            </w:r>
          </w:p>
        </w:tc>
        <w:tc>
          <w:tcPr>
            <w:tcW w:w="1170" w:type="dxa"/>
            <w:tcBorders>
              <w:top w:val="single" w:sz="6" w:space="0" w:color="auto"/>
              <w:left w:val="nil"/>
              <w:bottom w:val="single" w:sz="6" w:space="0" w:color="auto"/>
              <w:right w:val="single" w:sz="6" w:space="0" w:color="auto"/>
            </w:tcBorders>
            <w:shd w:val="clear" w:color="auto" w:fill="44546A" w:themeFill="text2"/>
            <w:vAlign w:val="bottom"/>
          </w:tcPr>
          <w:p w14:paraId="36B0C76D" w14:textId="6C2E8F44" w:rsidR="00110B2D" w:rsidRPr="00110B2D" w:rsidRDefault="00110B2D" w:rsidP="00110B2D">
            <w:pPr>
              <w:spacing w:after="0" w:line="240" w:lineRule="auto"/>
              <w:jc w:val="center"/>
              <w:rPr>
                <w:rFonts w:eastAsia="Times New Roman" w:cs="Arial"/>
                <w:sz w:val="24"/>
                <w:szCs w:val="24"/>
                <w:lang w:eastAsia="en-GB"/>
              </w:rPr>
            </w:pPr>
            <w:r w:rsidRPr="00110B2D">
              <w:rPr>
                <w:rFonts w:eastAsia="Times New Roman" w:cs="Arial"/>
                <w:b/>
                <w:bCs/>
                <w:color w:val="FFFFFF" w:themeColor="background1"/>
                <w:sz w:val="24"/>
                <w:szCs w:val="24"/>
                <w:lang w:eastAsia="en-GB"/>
              </w:rPr>
              <w:t>202</w:t>
            </w:r>
            <w:r w:rsidR="00C24652">
              <w:rPr>
                <w:rFonts w:eastAsia="Times New Roman" w:cs="Arial"/>
                <w:b/>
                <w:bCs/>
                <w:color w:val="FFFFFF" w:themeColor="background1"/>
                <w:sz w:val="24"/>
                <w:szCs w:val="24"/>
                <w:lang w:eastAsia="en-GB"/>
              </w:rPr>
              <w:t>2</w:t>
            </w:r>
            <w:r w:rsidRPr="00110B2D">
              <w:rPr>
                <w:rFonts w:eastAsia="Times New Roman" w:cs="Arial"/>
                <w:b/>
                <w:bCs/>
                <w:color w:val="FFFFFF" w:themeColor="background1"/>
                <w:sz w:val="24"/>
                <w:szCs w:val="24"/>
                <w:lang w:eastAsia="en-GB"/>
              </w:rPr>
              <w:t>/2</w:t>
            </w:r>
            <w:r w:rsidR="00C24652">
              <w:rPr>
                <w:rFonts w:eastAsia="Times New Roman" w:cs="Arial"/>
                <w:b/>
                <w:bCs/>
                <w:color w:val="FFFFFF" w:themeColor="background1"/>
                <w:sz w:val="24"/>
                <w:szCs w:val="24"/>
                <w:lang w:eastAsia="en-GB"/>
              </w:rPr>
              <w:t>3</w:t>
            </w:r>
            <w:r w:rsidRPr="00110B2D">
              <w:rPr>
                <w:rFonts w:eastAsia="Times New Roman" w:cs="Arial"/>
                <w:color w:val="FFFFFF" w:themeColor="background1"/>
                <w:sz w:val="24"/>
                <w:szCs w:val="24"/>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44546A" w:themeFill="text2"/>
            <w:vAlign w:val="bottom"/>
          </w:tcPr>
          <w:p w14:paraId="36DF6DA0" w14:textId="7B0F6ADC" w:rsidR="00110B2D" w:rsidRPr="00110B2D" w:rsidRDefault="00110B2D" w:rsidP="00110B2D">
            <w:pPr>
              <w:spacing w:after="0" w:line="240" w:lineRule="auto"/>
              <w:jc w:val="center"/>
              <w:rPr>
                <w:rFonts w:eastAsia="Times New Roman" w:cs="Arial"/>
                <w:color w:val="FFFFFF" w:themeColor="background1"/>
                <w:sz w:val="24"/>
                <w:szCs w:val="24"/>
                <w:lang w:eastAsia="en-GB"/>
              </w:rPr>
            </w:pPr>
            <w:r w:rsidRPr="00110B2D">
              <w:rPr>
                <w:rFonts w:eastAsia="Times New Roman" w:cs="Arial"/>
                <w:b/>
                <w:bCs/>
                <w:color w:val="FFFFFF" w:themeColor="background1"/>
                <w:sz w:val="24"/>
                <w:szCs w:val="24"/>
                <w:lang w:eastAsia="en-GB"/>
              </w:rPr>
              <w:t>202</w:t>
            </w:r>
            <w:r w:rsidR="003504AD">
              <w:rPr>
                <w:rFonts w:eastAsia="Times New Roman" w:cs="Arial"/>
                <w:b/>
                <w:bCs/>
                <w:color w:val="FFFFFF" w:themeColor="background1"/>
                <w:sz w:val="24"/>
                <w:szCs w:val="24"/>
                <w:lang w:eastAsia="en-GB"/>
              </w:rPr>
              <w:t>3</w:t>
            </w:r>
            <w:r w:rsidRPr="00110B2D">
              <w:rPr>
                <w:rFonts w:eastAsia="Times New Roman" w:cs="Arial"/>
                <w:b/>
                <w:bCs/>
                <w:color w:val="FFFFFF" w:themeColor="background1"/>
                <w:sz w:val="24"/>
                <w:szCs w:val="24"/>
                <w:lang w:eastAsia="en-GB"/>
              </w:rPr>
              <w:t>/2</w:t>
            </w:r>
            <w:r w:rsidR="003504AD">
              <w:rPr>
                <w:rFonts w:eastAsia="Times New Roman" w:cs="Arial"/>
                <w:b/>
                <w:bCs/>
                <w:color w:val="FFFFFF" w:themeColor="background1"/>
                <w:sz w:val="24"/>
                <w:szCs w:val="24"/>
                <w:lang w:eastAsia="en-GB"/>
              </w:rPr>
              <w:t>4</w:t>
            </w:r>
          </w:p>
        </w:tc>
        <w:tc>
          <w:tcPr>
            <w:tcW w:w="566" w:type="dxa"/>
            <w:tcBorders>
              <w:top w:val="single" w:sz="6" w:space="0" w:color="auto"/>
              <w:left w:val="single" w:sz="6" w:space="0" w:color="auto"/>
              <w:bottom w:val="single" w:sz="6" w:space="0" w:color="auto"/>
              <w:right w:val="single" w:sz="6" w:space="0" w:color="auto"/>
            </w:tcBorders>
            <w:shd w:val="clear" w:color="auto" w:fill="44546A" w:themeFill="text2"/>
          </w:tcPr>
          <w:p w14:paraId="347D627A" w14:textId="77777777" w:rsidR="00110B2D" w:rsidRPr="00110B2D" w:rsidRDefault="00110B2D" w:rsidP="00110B2D">
            <w:pPr>
              <w:spacing w:after="0" w:line="240" w:lineRule="auto"/>
              <w:jc w:val="center"/>
              <w:rPr>
                <w:rFonts w:eastAsia="Times New Roman" w:cs="Arial"/>
                <w:b/>
                <w:bCs/>
                <w:color w:val="FFFFFF" w:themeColor="background1"/>
                <w:sz w:val="24"/>
                <w:szCs w:val="24"/>
                <w:lang w:eastAsia="en-GB"/>
              </w:rPr>
            </w:pPr>
          </w:p>
        </w:tc>
      </w:tr>
      <w:tr w:rsidR="00110B2D" w:rsidRPr="00110B2D" w14:paraId="5598269D" w14:textId="77777777" w:rsidTr="00110B2D">
        <w:trPr>
          <w:trHeight w:val="255"/>
        </w:trPr>
        <w:tc>
          <w:tcPr>
            <w:tcW w:w="3510" w:type="dxa"/>
            <w:tcBorders>
              <w:top w:val="nil"/>
              <w:left w:val="single" w:sz="6" w:space="0" w:color="auto"/>
              <w:bottom w:val="single" w:sz="6" w:space="0" w:color="auto"/>
              <w:right w:val="single" w:sz="6" w:space="0" w:color="auto"/>
            </w:tcBorders>
            <w:shd w:val="clear" w:color="auto" w:fill="44546A" w:themeFill="text2"/>
            <w:vAlign w:val="bottom"/>
          </w:tcPr>
          <w:p w14:paraId="76888D1D" w14:textId="77777777" w:rsidR="00110B2D" w:rsidRPr="00110B2D" w:rsidRDefault="00110B2D" w:rsidP="00110B2D">
            <w:pPr>
              <w:spacing w:after="0" w:line="240" w:lineRule="auto"/>
              <w:jc w:val="center"/>
              <w:rPr>
                <w:rFonts w:eastAsia="Times New Roman" w:cs="Arial"/>
                <w:sz w:val="24"/>
                <w:szCs w:val="24"/>
                <w:lang w:eastAsia="en-GB"/>
              </w:rPr>
            </w:pPr>
            <w:r w:rsidRPr="00110B2D">
              <w:rPr>
                <w:rFonts w:eastAsia="Times New Roman" w:cs="Arial"/>
                <w:b/>
                <w:bCs/>
                <w:color w:val="FFFFFF" w:themeColor="background1"/>
                <w:sz w:val="24"/>
                <w:szCs w:val="24"/>
                <w:lang w:eastAsia="en-GB"/>
              </w:rPr>
              <w:t>PoC</w:t>
            </w:r>
            <w:r w:rsidRPr="00110B2D">
              <w:rPr>
                <w:rFonts w:eastAsia="Times New Roman" w:cs="Arial"/>
                <w:color w:val="FFFFFF" w:themeColor="background1"/>
                <w:sz w:val="24"/>
                <w:szCs w:val="24"/>
                <w:lang w:eastAsia="en-GB"/>
              </w:rPr>
              <w:t> </w:t>
            </w:r>
          </w:p>
        </w:tc>
        <w:tc>
          <w:tcPr>
            <w:tcW w:w="1170" w:type="dxa"/>
            <w:tcBorders>
              <w:top w:val="nil"/>
              <w:left w:val="nil"/>
              <w:bottom w:val="single" w:sz="6" w:space="0" w:color="auto"/>
              <w:right w:val="single" w:sz="6" w:space="0" w:color="auto"/>
            </w:tcBorders>
            <w:shd w:val="clear" w:color="auto" w:fill="D9D9D9" w:themeFill="background1" w:themeFillShade="D9"/>
            <w:vAlign w:val="bottom"/>
          </w:tcPr>
          <w:p w14:paraId="6F9A7809" w14:textId="1C904356" w:rsidR="00110B2D" w:rsidRPr="00110B2D" w:rsidRDefault="00110B2D" w:rsidP="00110B2D">
            <w:pPr>
              <w:spacing w:after="0" w:line="240" w:lineRule="auto"/>
              <w:jc w:val="center"/>
              <w:rPr>
                <w:rFonts w:eastAsia="Times New Roman" w:cs="Arial"/>
                <w:sz w:val="24"/>
                <w:szCs w:val="24"/>
                <w:lang w:eastAsia="en-GB"/>
              </w:rPr>
            </w:pPr>
            <w:r w:rsidRPr="00110B2D">
              <w:rPr>
                <w:rFonts w:eastAsia="Times New Roman" w:cs="Arial"/>
                <w:color w:val="000000" w:themeColor="text1"/>
                <w:sz w:val="24"/>
                <w:szCs w:val="24"/>
                <w:lang w:eastAsia="en-GB"/>
              </w:rPr>
              <w:t>10.</w:t>
            </w:r>
            <w:r w:rsidR="003504AD">
              <w:rPr>
                <w:rFonts w:eastAsia="Times New Roman" w:cs="Arial"/>
                <w:color w:val="000000" w:themeColor="text1"/>
                <w:sz w:val="24"/>
                <w:szCs w:val="24"/>
                <w:lang w:eastAsia="en-GB"/>
              </w:rPr>
              <w:t>48</w:t>
            </w:r>
            <w:r w:rsidRPr="00110B2D">
              <w:rPr>
                <w:rFonts w:eastAsia="Times New Roman" w:cs="Arial"/>
                <w:color w:val="000000" w:themeColor="text1"/>
                <w:sz w:val="24"/>
                <w:szCs w:val="24"/>
                <w:lang w:eastAsia="en-GB"/>
              </w:rPr>
              <w:t>% </w:t>
            </w:r>
          </w:p>
        </w:tc>
        <w:tc>
          <w:tcPr>
            <w:tcW w:w="1125" w:type="dxa"/>
            <w:tcBorders>
              <w:top w:val="nil"/>
              <w:left w:val="single" w:sz="6" w:space="0" w:color="auto"/>
              <w:bottom w:val="single" w:sz="6" w:space="0" w:color="auto"/>
              <w:right w:val="single" w:sz="6" w:space="0" w:color="auto"/>
            </w:tcBorders>
            <w:shd w:val="clear" w:color="auto" w:fill="auto"/>
            <w:vAlign w:val="bottom"/>
          </w:tcPr>
          <w:p w14:paraId="13FBDDB2" w14:textId="6D588BE9" w:rsidR="00110B2D" w:rsidRPr="00110B2D" w:rsidRDefault="00110B2D" w:rsidP="00110B2D">
            <w:pPr>
              <w:spacing w:after="0" w:line="240" w:lineRule="auto"/>
              <w:jc w:val="center"/>
              <w:rPr>
                <w:rFonts w:eastAsia="Times New Roman" w:cs="Arial"/>
                <w:sz w:val="24"/>
                <w:szCs w:val="24"/>
                <w:lang w:eastAsia="en-GB"/>
              </w:rPr>
            </w:pPr>
            <w:r w:rsidRPr="00110B2D">
              <w:rPr>
                <w:rFonts w:eastAsia="Times New Roman" w:cs="Arial"/>
                <w:color w:val="000000" w:themeColor="text1"/>
                <w:sz w:val="24"/>
                <w:szCs w:val="24"/>
                <w:lang w:eastAsia="en-GB"/>
              </w:rPr>
              <w:t>10.</w:t>
            </w:r>
            <w:r w:rsidR="003504AD">
              <w:rPr>
                <w:rFonts w:eastAsia="Times New Roman" w:cs="Arial"/>
                <w:color w:val="000000" w:themeColor="text1"/>
                <w:sz w:val="24"/>
                <w:szCs w:val="24"/>
                <w:lang w:eastAsia="en-GB"/>
              </w:rPr>
              <w:t>59</w:t>
            </w:r>
            <w:r w:rsidRPr="00110B2D">
              <w:rPr>
                <w:rFonts w:eastAsia="Times New Roman" w:cs="Arial"/>
                <w:color w:val="000000" w:themeColor="text1"/>
                <w:sz w:val="24"/>
                <w:szCs w:val="24"/>
                <w:lang w:eastAsia="en-GB"/>
              </w:rPr>
              <w:t>% </w:t>
            </w:r>
          </w:p>
        </w:tc>
        <w:tc>
          <w:tcPr>
            <w:tcW w:w="566" w:type="dxa"/>
            <w:tcBorders>
              <w:top w:val="nil"/>
              <w:left w:val="single" w:sz="6" w:space="0" w:color="auto"/>
              <w:bottom w:val="single" w:sz="6" w:space="0" w:color="auto"/>
              <w:right w:val="single" w:sz="6" w:space="0" w:color="auto"/>
            </w:tcBorders>
            <w:vAlign w:val="bottom"/>
          </w:tcPr>
          <w:p w14:paraId="4074A2D9" w14:textId="77777777" w:rsidR="00110B2D" w:rsidRPr="00110B2D" w:rsidRDefault="00110B2D" w:rsidP="00110B2D">
            <w:pPr>
              <w:spacing w:after="0" w:line="240" w:lineRule="auto"/>
              <w:jc w:val="center"/>
              <w:rPr>
                <w:rFonts w:eastAsia="Times New Roman" w:cs="Arial"/>
                <w:color w:val="000000" w:themeColor="text1"/>
                <w:sz w:val="24"/>
                <w:szCs w:val="24"/>
                <w:lang w:eastAsia="en-GB"/>
              </w:rPr>
            </w:pPr>
            <w:r w:rsidRPr="00110B2D">
              <w:rPr>
                <w:rFonts w:eastAsiaTheme="minorEastAsia" w:cs="Arial"/>
                <w:i/>
                <w:iCs/>
                <w:sz w:val="24"/>
                <w:szCs w:val="24"/>
                <w:lang w:eastAsia="en-GB"/>
              </w:rPr>
              <w:t>↑</w:t>
            </w:r>
          </w:p>
        </w:tc>
      </w:tr>
      <w:tr w:rsidR="00110B2D" w:rsidRPr="00110B2D" w14:paraId="6D89BFC9" w14:textId="77777777" w:rsidTr="00110B2D">
        <w:trPr>
          <w:trHeight w:val="255"/>
        </w:trPr>
        <w:tc>
          <w:tcPr>
            <w:tcW w:w="3510" w:type="dxa"/>
            <w:tcBorders>
              <w:top w:val="nil"/>
              <w:left w:val="single" w:sz="6" w:space="0" w:color="auto"/>
              <w:bottom w:val="single" w:sz="6" w:space="0" w:color="auto"/>
              <w:right w:val="single" w:sz="6" w:space="0" w:color="auto"/>
            </w:tcBorders>
            <w:shd w:val="clear" w:color="auto" w:fill="44546A" w:themeFill="text2"/>
            <w:vAlign w:val="bottom"/>
          </w:tcPr>
          <w:p w14:paraId="490E2F53" w14:textId="77777777" w:rsidR="00110B2D" w:rsidRPr="00110B2D" w:rsidRDefault="00110B2D" w:rsidP="00110B2D">
            <w:pPr>
              <w:spacing w:after="0" w:line="240" w:lineRule="auto"/>
              <w:jc w:val="center"/>
              <w:rPr>
                <w:rFonts w:eastAsia="Times New Roman" w:cs="Arial"/>
                <w:sz w:val="24"/>
                <w:szCs w:val="24"/>
                <w:lang w:eastAsia="en-GB"/>
              </w:rPr>
            </w:pPr>
            <w:r w:rsidRPr="00110B2D">
              <w:rPr>
                <w:rFonts w:eastAsia="Times New Roman" w:cs="Arial"/>
                <w:b/>
                <w:bCs/>
                <w:color w:val="FFFFFF" w:themeColor="background1"/>
                <w:sz w:val="24"/>
                <w:szCs w:val="24"/>
                <w:lang w:eastAsia="en-GB"/>
              </w:rPr>
              <w:t>White</w:t>
            </w:r>
            <w:r w:rsidRPr="00110B2D">
              <w:rPr>
                <w:rFonts w:eastAsia="Times New Roman" w:cs="Arial"/>
                <w:color w:val="FFFFFF" w:themeColor="background1"/>
                <w:sz w:val="24"/>
                <w:szCs w:val="24"/>
                <w:lang w:eastAsia="en-GB"/>
              </w:rPr>
              <w:t> </w:t>
            </w:r>
          </w:p>
        </w:tc>
        <w:tc>
          <w:tcPr>
            <w:tcW w:w="1170" w:type="dxa"/>
            <w:tcBorders>
              <w:top w:val="nil"/>
              <w:left w:val="nil"/>
              <w:bottom w:val="single" w:sz="6" w:space="0" w:color="auto"/>
              <w:right w:val="single" w:sz="6" w:space="0" w:color="auto"/>
            </w:tcBorders>
            <w:shd w:val="clear" w:color="auto" w:fill="D9D9D9" w:themeFill="background1" w:themeFillShade="D9"/>
            <w:vAlign w:val="bottom"/>
          </w:tcPr>
          <w:p w14:paraId="403A5845" w14:textId="18F63751" w:rsidR="00110B2D" w:rsidRPr="00110B2D" w:rsidRDefault="00110B2D" w:rsidP="00110B2D">
            <w:pPr>
              <w:spacing w:after="0" w:line="240" w:lineRule="auto"/>
              <w:jc w:val="center"/>
              <w:rPr>
                <w:rFonts w:eastAsia="Times New Roman" w:cs="Arial"/>
                <w:sz w:val="24"/>
                <w:szCs w:val="24"/>
                <w:lang w:eastAsia="en-GB"/>
              </w:rPr>
            </w:pPr>
            <w:r w:rsidRPr="00110B2D">
              <w:rPr>
                <w:rFonts w:eastAsia="Times New Roman" w:cs="Arial"/>
                <w:color w:val="000000" w:themeColor="text1"/>
                <w:sz w:val="24"/>
                <w:szCs w:val="24"/>
                <w:lang w:eastAsia="en-GB"/>
              </w:rPr>
              <w:t>7</w:t>
            </w:r>
            <w:r w:rsidR="003504AD">
              <w:rPr>
                <w:rFonts w:eastAsia="Times New Roman" w:cs="Arial"/>
                <w:color w:val="000000" w:themeColor="text1"/>
                <w:sz w:val="24"/>
                <w:szCs w:val="24"/>
                <w:lang w:eastAsia="en-GB"/>
              </w:rPr>
              <w:t>4.27</w:t>
            </w:r>
            <w:r w:rsidRPr="00110B2D">
              <w:rPr>
                <w:rFonts w:eastAsia="Times New Roman" w:cs="Arial"/>
                <w:color w:val="000000" w:themeColor="text1"/>
                <w:sz w:val="24"/>
                <w:szCs w:val="24"/>
                <w:lang w:eastAsia="en-GB"/>
              </w:rPr>
              <w:t>% </w:t>
            </w:r>
          </w:p>
        </w:tc>
        <w:tc>
          <w:tcPr>
            <w:tcW w:w="1125" w:type="dxa"/>
            <w:tcBorders>
              <w:top w:val="nil"/>
              <w:left w:val="single" w:sz="6" w:space="0" w:color="auto"/>
              <w:bottom w:val="single" w:sz="6" w:space="0" w:color="auto"/>
              <w:right w:val="single" w:sz="6" w:space="0" w:color="auto"/>
            </w:tcBorders>
            <w:shd w:val="clear" w:color="auto" w:fill="auto"/>
            <w:vAlign w:val="bottom"/>
          </w:tcPr>
          <w:p w14:paraId="19593618" w14:textId="3E6603E7" w:rsidR="00110B2D" w:rsidRPr="00110B2D" w:rsidRDefault="00110B2D" w:rsidP="00110B2D">
            <w:pPr>
              <w:spacing w:after="0" w:line="240" w:lineRule="auto"/>
              <w:jc w:val="center"/>
              <w:rPr>
                <w:rFonts w:eastAsia="Times New Roman" w:cs="Arial"/>
                <w:sz w:val="24"/>
                <w:szCs w:val="24"/>
                <w:lang w:eastAsia="en-GB"/>
              </w:rPr>
            </w:pPr>
            <w:r w:rsidRPr="00110B2D">
              <w:rPr>
                <w:rFonts w:eastAsia="Times New Roman" w:cs="Arial"/>
                <w:color w:val="000000" w:themeColor="text1"/>
                <w:sz w:val="24"/>
                <w:szCs w:val="24"/>
                <w:lang w:eastAsia="en-GB"/>
              </w:rPr>
              <w:t>7</w:t>
            </w:r>
            <w:r w:rsidR="003504AD">
              <w:rPr>
                <w:rFonts w:eastAsia="Times New Roman" w:cs="Arial"/>
                <w:color w:val="000000" w:themeColor="text1"/>
                <w:sz w:val="24"/>
                <w:szCs w:val="24"/>
                <w:lang w:eastAsia="en-GB"/>
              </w:rPr>
              <w:t>3</w:t>
            </w:r>
            <w:r w:rsidRPr="00110B2D">
              <w:rPr>
                <w:rFonts w:eastAsia="Times New Roman" w:cs="Arial"/>
                <w:color w:val="000000" w:themeColor="text1"/>
                <w:sz w:val="24"/>
                <w:szCs w:val="24"/>
                <w:lang w:eastAsia="en-GB"/>
              </w:rPr>
              <w:t>.</w:t>
            </w:r>
            <w:r w:rsidR="003504AD">
              <w:rPr>
                <w:rFonts w:eastAsia="Times New Roman" w:cs="Arial"/>
                <w:color w:val="000000" w:themeColor="text1"/>
                <w:sz w:val="24"/>
                <w:szCs w:val="24"/>
                <w:lang w:eastAsia="en-GB"/>
              </w:rPr>
              <w:t>19</w:t>
            </w:r>
            <w:r w:rsidRPr="00110B2D">
              <w:rPr>
                <w:rFonts w:eastAsia="Times New Roman" w:cs="Arial"/>
                <w:color w:val="000000" w:themeColor="text1"/>
                <w:sz w:val="24"/>
                <w:szCs w:val="24"/>
                <w:lang w:eastAsia="en-GB"/>
              </w:rPr>
              <w:t>% </w:t>
            </w:r>
          </w:p>
        </w:tc>
        <w:tc>
          <w:tcPr>
            <w:tcW w:w="566" w:type="dxa"/>
            <w:tcBorders>
              <w:top w:val="nil"/>
              <w:left w:val="single" w:sz="6" w:space="0" w:color="auto"/>
              <w:bottom w:val="single" w:sz="6" w:space="0" w:color="auto"/>
              <w:right w:val="single" w:sz="6" w:space="0" w:color="auto"/>
            </w:tcBorders>
            <w:vAlign w:val="bottom"/>
          </w:tcPr>
          <w:p w14:paraId="0E7D0732" w14:textId="77777777" w:rsidR="00110B2D" w:rsidRPr="00110B2D" w:rsidRDefault="00110B2D" w:rsidP="00110B2D">
            <w:pPr>
              <w:spacing w:after="0" w:line="240" w:lineRule="auto"/>
              <w:jc w:val="center"/>
              <w:rPr>
                <w:rFonts w:eastAsia="Times New Roman" w:cs="Arial"/>
                <w:color w:val="000000" w:themeColor="text1"/>
                <w:sz w:val="24"/>
                <w:szCs w:val="24"/>
                <w:lang w:eastAsia="en-GB"/>
              </w:rPr>
            </w:pPr>
            <w:r w:rsidRPr="00110B2D">
              <w:rPr>
                <w:rFonts w:ascii="Calibri" w:eastAsia="Times New Roman" w:hAnsi="Calibri" w:cs="Calibri"/>
                <w:lang w:eastAsia="en-GB"/>
              </w:rPr>
              <w:t>↓</w:t>
            </w:r>
          </w:p>
        </w:tc>
      </w:tr>
      <w:tr w:rsidR="00110B2D" w:rsidRPr="00110B2D" w14:paraId="28A702E8" w14:textId="77777777" w:rsidTr="00110B2D">
        <w:trPr>
          <w:trHeight w:val="255"/>
        </w:trPr>
        <w:tc>
          <w:tcPr>
            <w:tcW w:w="3510" w:type="dxa"/>
            <w:tcBorders>
              <w:top w:val="nil"/>
              <w:left w:val="single" w:sz="6" w:space="0" w:color="auto"/>
              <w:bottom w:val="single" w:sz="6" w:space="0" w:color="auto"/>
              <w:right w:val="single" w:sz="6" w:space="0" w:color="auto"/>
            </w:tcBorders>
            <w:shd w:val="clear" w:color="auto" w:fill="44546A" w:themeFill="text2"/>
            <w:vAlign w:val="bottom"/>
          </w:tcPr>
          <w:p w14:paraId="588F6BD1" w14:textId="77777777" w:rsidR="00110B2D" w:rsidRPr="00110B2D" w:rsidRDefault="00110B2D" w:rsidP="00110B2D">
            <w:pPr>
              <w:spacing w:after="0" w:line="240" w:lineRule="auto"/>
              <w:jc w:val="center"/>
              <w:rPr>
                <w:rFonts w:eastAsia="Times New Roman" w:cs="Arial"/>
                <w:sz w:val="24"/>
                <w:szCs w:val="24"/>
                <w:lang w:eastAsia="en-GB"/>
              </w:rPr>
            </w:pPr>
            <w:r w:rsidRPr="00110B2D">
              <w:rPr>
                <w:rFonts w:eastAsia="Times New Roman" w:cs="Arial"/>
                <w:b/>
                <w:bCs/>
                <w:color w:val="FFFFFF" w:themeColor="background1"/>
                <w:sz w:val="24"/>
                <w:szCs w:val="24"/>
                <w:lang w:eastAsia="en-GB"/>
              </w:rPr>
              <w:t>PNTS/Unknown</w:t>
            </w:r>
            <w:r w:rsidRPr="00110B2D">
              <w:rPr>
                <w:rFonts w:eastAsia="Times New Roman" w:cs="Arial"/>
                <w:color w:val="FFFFFF" w:themeColor="background1"/>
                <w:sz w:val="24"/>
                <w:szCs w:val="24"/>
                <w:lang w:eastAsia="en-GB"/>
              </w:rPr>
              <w:t> </w:t>
            </w:r>
          </w:p>
        </w:tc>
        <w:tc>
          <w:tcPr>
            <w:tcW w:w="1170" w:type="dxa"/>
            <w:tcBorders>
              <w:top w:val="nil"/>
              <w:left w:val="nil"/>
              <w:bottom w:val="single" w:sz="6" w:space="0" w:color="auto"/>
              <w:right w:val="single" w:sz="6" w:space="0" w:color="auto"/>
            </w:tcBorders>
            <w:shd w:val="clear" w:color="auto" w:fill="D9D9D9" w:themeFill="background1" w:themeFillShade="D9"/>
            <w:vAlign w:val="bottom"/>
          </w:tcPr>
          <w:p w14:paraId="11281D0D" w14:textId="2EA86F96" w:rsidR="00110B2D" w:rsidRPr="00110B2D" w:rsidRDefault="00110B2D" w:rsidP="00110B2D">
            <w:pPr>
              <w:spacing w:after="0" w:line="240" w:lineRule="auto"/>
              <w:jc w:val="center"/>
              <w:rPr>
                <w:rFonts w:eastAsia="Times New Roman" w:cs="Arial"/>
                <w:sz w:val="24"/>
                <w:szCs w:val="24"/>
                <w:lang w:eastAsia="en-GB"/>
              </w:rPr>
            </w:pPr>
            <w:r w:rsidRPr="00110B2D">
              <w:rPr>
                <w:rFonts w:eastAsia="Times New Roman" w:cs="Arial"/>
                <w:color w:val="000000" w:themeColor="text1"/>
                <w:sz w:val="24"/>
                <w:szCs w:val="24"/>
                <w:lang w:eastAsia="en-GB"/>
              </w:rPr>
              <w:t>1</w:t>
            </w:r>
            <w:r w:rsidR="003504AD">
              <w:rPr>
                <w:rFonts w:eastAsia="Times New Roman" w:cs="Arial"/>
                <w:color w:val="000000" w:themeColor="text1"/>
                <w:sz w:val="24"/>
                <w:szCs w:val="24"/>
                <w:lang w:eastAsia="en-GB"/>
              </w:rPr>
              <w:t>5.25</w:t>
            </w:r>
            <w:r w:rsidRPr="00110B2D">
              <w:rPr>
                <w:rFonts w:eastAsia="Times New Roman" w:cs="Arial"/>
                <w:color w:val="000000" w:themeColor="text1"/>
                <w:sz w:val="24"/>
                <w:szCs w:val="24"/>
                <w:lang w:eastAsia="en-GB"/>
              </w:rPr>
              <w:t>% </w:t>
            </w:r>
          </w:p>
        </w:tc>
        <w:tc>
          <w:tcPr>
            <w:tcW w:w="1125" w:type="dxa"/>
            <w:tcBorders>
              <w:top w:val="nil"/>
              <w:left w:val="single" w:sz="6" w:space="0" w:color="auto"/>
              <w:bottom w:val="single" w:sz="6" w:space="0" w:color="auto"/>
              <w:right w:val="single" w:sz="6" w:space="0" w:color="auto"/>
            </w:tcBorders>
            <w:shd w:val="clear" w:color="auto" w:fill="auto"/>
            <w:vAlign w:val="bottom"/>
          </w:tcPr>
          <w:p w14:paraId="4AEF3352" w14:textId="677D2192" w:rsidR="00110B2D" w:rsidRPr="00110B2D" w:rsidRDefault="00110B2D" w:rsidP="00110B2D">
            <w:pPr>
              <w:spacing w:after="0" w:line="240" w:lineRule="auto"/>
              <w:jc w:val="center"/>
              <w:rPr>
                <w:rFonts w:eastAsia="Times New Roman" w:cs="Arial"/>
                <w:sz w:val="24"/>
                <w:szCs w:val="24"/>
                <w:lang w:eastAsia="en-GB"/>
              </w:rPr>
            </w:pPr>
            <w:r w:rsidRPr="00110B2D">
              <w:rPr>
                <w:rFonts w:eastAsia="Times New Roman" w:cs="Arial"/>
                <w:color w:val="000000" w:themeColor="text1"/>
                <w:sz w:val="24"/>
                <w:szCs w:val="24"/>
                <w:lang w:eastAsia="en-GB"/>
              </w:rPr>
              <w:t>1</w:t>
            </w:r>
            <w:r w:rsidR="003504AD">
              <w:rPr>
                <w:rFonts w:eastAsia="Times New Roman" w:cs="Arial"/>
                <w:color w:val="000000" w:themeColor="text1"/>
                <w:sz w:val="24"/>
                <w:szCs w:val="24"/>
                <w:lang w:eastAsia="en-GB"/>
              </w:rPr>
              <w:t>6</w:t>
            </w:r>
            <w:r w:rsidRPr="00110B2D">
              <w:rPr>
                <w:rFonts w:eastAsia="Times New Roman" w:cs="Arial"/>
                <w:color w:val="000000" w:themeColor="text1"/>
                <w:sz w:val="24"/>
                <w:szCs w:val="24"/>
                <w:lang w:eastAsia="en-GB"/>
              </w:rPr>
              <w:t>.2</w:t>
            </w:r>
            <w:r w:rsidR="003504AD">
              <w:rPr>
                <w:rFonts w:eastAsia="Times New Roman" w:cs="Arial"/>
                <w:color w:val="000000" w:themeColor="text1"/>
                <w:sz w:val="24"/>
                <w:szCs w:val="24"/>
                <w:lang w:eastAsia="en-GB"/>
              </w:rPr>
              <w:t>2</w:t>
            </w:r>
            <w:r w:rsidRPr="00110B2D">
              <w:rPr>
                <w:rFonts w:eastAsia="Times New Roman" w:cs="Arial"/>
                <w:color w:val="000000" w:themeColor="text1"/>
                <w:sz w:val="24"/>
                <w:szCs w:val="24"/>
                <w:lang w:eastAsia="en-GB"/>
              </w:rPr>
              <w:t>% </w:t>
            </w:r>
          </w:p>
        </w:tc>
        <w:tc>
          <w:tcPr>
            <w:tcW w:w="566" w:type="dxa"/>
            <w:tcBorders>
              <w:top w:val="nil"/>
              <w:left w:val="single" w:sz="6" w:space="0" w:color="auto"/>
              <w:bottom w:val="single" w:sz="6" w:space="0" w:color="auto"/>
              <w:right w:val="single" w:sz="6" w:space="0" w:color="auto"/>
            </w:tcBorders>
            <w:vAlign w:val="bottom"/>
          </w:tcPr>
          <w:p w14:paraId="5590A216" w14:textId="77777777" w:rsidR="00110B2D" w:rsidRPr="00110B2D" w:rsidRDefault="00110B2D" w:rsidP="00110B2D">
            <w:pPr>
              <w:spacing w:after="0" w:line="240" w:lineRule="auto"/>
              <w:jc w:val="center"/>
              <w:rPr>
                <w:rFonts w:eastAsia="Times New Roman" w:cs="Arial"/>
                <w:color w:val="000000" w:themeColor="text1"/>
                <w:sz w:val="24"/>
                <w:szCs w:val="24"/>
                <w:lang w:eastAsia="en-GB"/>
              </w:rPr>
            </w:pPr>
            <w:r w:rsidRPr="00110B2D">
              <w:rPr>
                <w:rFonts w:eastAsiaTheme="minorEastAsia" w:cs="Arial"/>
                <w:i/>
                <w:iCs/>
                <w:sz w:val="24"/>
                <w:szCs w:val="24"/>
                <w:lang w:eastAsia="en-GB"/>
              </w:rPr>
              <w:t>↑</w:t>
            </w:r>
          </w:p>
        </w:tc>
      </w:tr>
    </w:tbl>
    <w:p w14:paraId="73323A3C" w14:textId="77777777" w:rsidR="00765C3E" w:rsidRPr="00765C3E" w:rsidRDefault="00765C3E" w:rsidP="00765C3E">
      <w:pPr>
        <w:spacing w:after="0" w:line="240" w:lineRule="auto"/>
        <w:ind w:left="426"/>
        <w:contextualSpacing/>
        <w:textAlignment w:val="baseline"/>
        <w:rPr>
          <w:rFonts w:eastAsia="Times New Roman" w:cs="Arial"/>
          <w:sz w:val="24"/>
          <w:szCs w:val="24"/>
          <w:lang w:eastAsia="en-GB"/>
        </w:rPr>
      </w:pPr>
    </w:p>
    <w:p w14:paraId="2A273AC0" w14:textId="27EE11EB" w:rsidR="00110B2D" w:rsidRPr="00110B2D" w:rsidRDefault="00110B2D" w:rsidP="00110B2D">
      <w:pPr>
        <w:numPr>
          <w:ilvl w:val="0"/>
          <w:numId w:val="18"/>
        </w:numPr>
        <w:spacing w:after="0" w:line="240" w:lineRule="auto"/>
        <w:ind w:left="426"/>
        <w:contextualSpacing/>
        <w:textAlignment w:val="baseline"/>
        <w:rPr>
          <w:rFonts w:eastAsia="Times New Roman" w:cs="Arial"/>
          <w:sz w:val="24"/>
          <w:szCs w:val="24"/>
          <w:lang w:eastAsia="en-GB"/>
        </w:rPr>
      </w:pPr>
      <w:r w:rsidRPr="00110B2D">
        <w:rPr>
          <w:rFonts w:eastAsia="Times New Roman" w:cs="Arial"/>
          <w:b/>
          <w:bCs/>
          <w:color w:val="000000" w:themeColor="text1"/>
          <w:sz w:val="24"/>
          <w:szCs w:val="24"/>
          <w:lang w:eastAsia="en-GB"/>
        </w:rPr>
        <w:t xml:space="preserve">Academics: </w:t>
      </w:r>
      <w:r w:rsidRPr="00110B2D">
        <w:rPr>
          <w:rFonts w:eastAsia="Times New Roman" w:cs="Arial"/>
          <w:color w:val="000000" w:themeColor="text1"/>
          <w:sz w:val="24"/>
          <w:szCs w:val="24"/>
          <w:lang w:eastAsia="en-GB"/>
        </w:rPr>
        <w:t>1</w:t>
      </w:r>
      <w:r w:rsidR="003504AD">
        <w:rPr>
          <w:rFonts w:eastAsia="Times New Roman" w:cs="Arial"/>
          <w:color w:val="000000" w:themeColor="text1"/>
          <w:sz w:val="24"/>
          <w:szCs w:val="24"/>
          <w:lang w:eastAsia="en-GB"/>
        </w:rPr>
        <w:t>5.12</w:t>
      </w:r>
      <w:r w:rsidRPr="00110B2D">
        <w:rPr>
          <w:rFonts w:eastAsia="Times New Roman" w:cs="Arial"/>
          <w:color w:val="000000" w:themeColor="text1"/>
          <w:sz w:val="24"/>
          <w:szCs w:val="24"/>
          <w:lang w:eastAsia="en-GB"/>
        </w:rPr>
        <w:t xml:space="preserve">% of Academic colleagues identify as a Person of Colour (PoC) (↑) </w:t>
      </w:r>
      <w:r w:rsidRPr="00110B2D">
        <w:rPr>
          <w:rFonts w:eastAsia="Times New Roman" w:cs="Arial"/>
          <w:sz w:val="24"/>
          <w:szCs w:val="24"/>
          <w:lang w:eastAsia="en-GB"/>
        </w:rPr>
        <w:t>from 14.23% last year. </w:t>
      </w:r>
    </w:p>
    <w:p w14:paraId="3E05A1A1" w14:textId="7E23E14C" w:rsidR="00110B2D" w:rsidRPr="00110B2D" w:rsidRDefault="00110B2D" w:rsidP="00110B2D">
      <w:pPr>
        <w:numPr>
          <w:ilvl w:val="0"/>
          <w:numId w:val="18"/>
        </w:numPr>
        <w:spacing w:after="0" w:line="240" w:lineRule="auto"/>
        <w:ind w:left="426"/>
        <w:contextualSpacing/>
        <w:textAlignment w:val="baseline"/>
        <w:rPr>
          <w:rFonts w:eastAsia="Times New Roman" w:cs="Arial"/>
          <w:sz w:val="24"/>
          <w:szCs w:val="24"/>
          <w:lang w:eastAsia="en-GB"/>
        </w:rPr>
      </w:pPr>
      <w:r w:rsidRPr="00110B2D">
        <w:rPr>
          <w:rFonts w:eastAsia="Times New Roman" w:cs="Arial"/>
          <w:b/>
          <w:bCs/>
          <w:color w:val="000000" w:themeColor="text1"/>
          <w:sz w:val="24"/>
          <w:szCs w:val="24"/>
          <w:lang w:eastAsia="en-GB"/>
        </w:rPr>
        <w:t>Professional Services:</w:t>
      </w:r>
      <w:r w:rsidRPr="00110B2D">
        <w:rPr>
          <w:rFonts w:eastAsia="Times New Roman" w:cs="Arial"/>
          <w:color w:val="000000" w:themeColor="text1"/>
          <w:sz w:val="24"/>
          <w:szCs w:val="24"/>
          <w:lang w:eastAsia="en-GB"/>
        </w:rPr>
        <w:t xml:space="preserve"> 6.</w:t>
      </w:r>
      <w:r w:rsidR="003504AD">
        <w:rPr>
          <w:rFonts w:eastAsia="Times New Roman" w:cs="Arial"/>
          <w:color w:val="000000" w:themeColor="text1"/>
          <w:sz w:val="24"/>
          <w:szCs w:val="24"/>
          <w:lang w:eastAsia="en-GB"/>
        </w:rPr>
        <w:t>36</w:t>
      </w:r>
      <w:r w:rsidRPr="00110B2D">
        <w:rPr>
          <w:rFonts w:eastAsia="Times New Roman" w:cs="Arial"/>
          <w:color w:val="000000" w:themeColor="text1"/>
          <w:sz w:val="24"/>
          <w:szCs w:val="24"/>
          <w:lang w:eastAsia="en-GB"/>
        </w:rPr>
        <w:t xml:space="preserve">% of PS colleagues identify as a Person of Colour (↑) </w:t>
      </w:r>
      <w:r w:rsidRPr="00110B2D">
        <w:rPr>
          <w:rFonts w:eastAsia="Times New Roman" w:cs="Arial"/>
          <w:sz w:val="24"/>
          <w:szCs w:val="24"/>
          <w:lang w:eastAsia="en-GB"/>
        </w:rPr>
        <w:t>from 6.30% last year. </w:t>
      </w:r>
    </w:p>
    <w:p w14:paraId="68706916" w14:textId="77777777" w:rsidR="00116DF7" w:rsidRPr="00110B2D" w:rsidRDefault="00116DF7" w:rsidP="00110B2D">
      <w:pPr>
        <w:spacing w:after="0" w:line="240" w:lineRule="auto"/>
        <w:ind w:left="360"/>
        <w:rPr>
          <w:rFonts w:eastAsia="Times New Roman" w:cs="Arial"/>
          <w:b/>
          <w:bCs/>
          <w:color w:val="000000" w:themeColor="text1"/>
          <w:sz w:val="24"/>
          <w:szCs w:val="24"/>
          <w:lang w:eastAsia="en-GB"/>
        </w:rPr>
      </w:pPr>
    </w:p>
    <w:p w14:paraId="6E7C5CB8" w14:textId="77777777" w:rsidR="00110B2D" w:rsidRPr="00110B2D" w:rsidRDefault="00110B2D" w:rsidP="00110B2D">
      <w:pPr>
        <w:keepNext/>
        <w:keepLines/>
        <w:spacing w:before="40" w:after="0"/>
        <w:outlineLvl w:val="1"/>
        <w:rPr>
          <w:rFonts w:asciiTheme="majorHAnsi" w:eastAsiaTheme="majorEastAsia" w:hAnsiTheme="majorHAnsi" w:cstheme="majorBidi"/>
          <w:color w:val="2F5496" w:themeColor="accent1" w:themeShade="BF"/>
          <w:sz w:val="26"/>
          <w:szCs w:val="26"/>
        </w:rPr>
      </w:pPr>
      <w:bookmarkStart w:id="38" w:name="_Toc151043654"/>
      <w:bookmarkStart w:id="39" w:name="_Toc152344072"/>
      <w:bookmarkStart w:id="40" w:name="_Toc152597682"/>
      <w:r w:rsidRPr="00110B2D">
        <w:rPr>
          <w:rFonts w:asciiTheme="majorHAnsi" w:eastAsia="Times New Roman" w:hAnsiTheme="majorHAnsi" w:cstheme="majorBidi"/>
          <w:color w:val="2F5496" w:themeColor="accent1" w:themeShade="BF"/>
          <w:sz w:val="26"/>
          <w:szCs w:val="26"/>
          <w:lang w:eastAsia="en-GB"/>
        </w:rPr>
        <w:t>Nationality</w:t>
      </w:r>
      <w:bookmarkEnd w:id="38"/>
      <w:bookmarkEnd w:id="39"/>
      <w:bookmarkEnd w:id="40"/>
    </w:p>
    <w:p w14:paraId="33FDF05C" w14:textId="77777777" w:rsidR="00110B2D" w:rsidRPr="00110B2D" w:rsidRDefault="00110B2D" w:rsidP="00110B2D">
      <w:pPr>
        <w:spacing w:after="0" w:line="240" w:lineRule="auto"/>
        <w:rPr>
          <w:rFonts w:eastAsia="Times New Roman" w:cs="Arial"/>
          <w:sz w:val="24"/>
          <w:szCs w:val="24"/>
          <w:lang w:eastAsia="en-GB"/>
        </w:rPr>
      </w:pPr>
      <w:r w:rsidRPr="00110B2D">
        <w:rPr>
          <w:rFonts w:eastAsia="Times New Roman" w:cs="Arial"/>
          <w:b/>
          <w:bCs/>
          <w:sz w:val="24"/>
          <w:szCs w:val="24"/>
          <w:lang w:eastAsia="en-GB"/>
        </w:rPr>
        <w:t>Table 5: % of All Colleagues across the University by Nationality grouping</w:t>
      </w:r>
      <w:r w:rsidRPr="00110B2D">
        <w:rPr>
          <w:rFonts w:eastAsia="Times New Roman" w:cs="Arial"/>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510"/>
        <w:gridCol w:w="1170"/>
        <w:gridCol w:w="1125"/>
        <w:gridCol w:w="566"/>
      </w:tblGrid>
      <w:tr w:rsidR="00110B2D" w:rsidRPr="00110B2D" w14:paraId="054B80D3" w14:textId="77777777" w:rsidTr="00110B2D">
        <w:trPr>
          <w:trHeight w:val="255"/>
        </w:trPr>
        <w:tc>
          <w:tcPr>
            <w:tcW w:w="3510" w:type="dxa"/>
            <w:tcBorders>
              <w:top w:val="single" w:sz="6" w:space="0" w:color="auto"/>
              <w:left w:val="single" w:sz="6" w:space="0" w:color="auto"/>
              <w:bottom w:val="single" w:sz="6" w:space="0" w:color="auto"/>
              <w:right w:val="single" w:sz="6" w:space="0" w:color="auto"/>
            </w:tcBorders>
            <w:shd w:val="clear" w:color="auto" w:fill="auto"/>
            <w:vAlign w:val="bottom"/>
          </w:tcPr>
          <w:p w14:paraId="2FFADA75" w14:textId="77777777" w:rsidR="00110B2D" w:rsidRPr="00110B2D" w:rsidRDefault="00110B2D" w:rsidP="00110B2D">
            <w:pPr>
              <w:spacing w:after="0" w:line="240" w:lineRule="auto"/>
              <w:jc w:val="center"/>
              <w:rPr>
                <w:rFonts w:eastAsia="Times New Roman" w:cs="Arial"/>
                <w:sz w:val="24"/>
                <w:szCs w:val="24"/>
                <w:lang w:eastAsia="en-GB"/>
              </w:rPr>
            </w:pPr>
            <w:r w:rsidRPr="00110B2D">
              <w:rPr>
                <w:rFonts w:eastAsia="Times New Roman" w:cs="Arial"/>
                <w:b/>
                <w:bCs/>
                <w:sz w:val="24"/>
                <w:szCs w:val="24"/>
                <w:lang w:eastAsia="en-GB"/>
              </w:rPr>
              <w:t>All Staff</w:t>
            </w:r>
            <w:r w:rsidRPr="00110B2D">
              <w:rPr>
                <w:rFonts w:eastAsia="Times New Roman" w:cs="Arial"/>
                <w:sz w:val="24"/>
                <w:szCs w:val="24"/>
                <w:lang w:eastAsia="en-GB"/>
              </w:rPr>
              <w:t> </w:t>
            </w:r>
          </w:p>
        </w:tc>
        <w:tc>
          <w:tcPr>
            <w:tcW w:w="1170" w:type="dxa"/>
            <w:tcBorders>
              <w:top w:val="single" w:sz="6" w:space="0" w:color="auto"/>
              <w:left w:val="nil"/>
              <w:bottom w:val="single" w:sz="6" w:space="0" w:color="auto"/>
              <w:right w:val="single" w:sz="6" w:space="0" w:color="auto"/>
            </w:tcBorders>
            <w:shd w:val="clear" w:color="auto" w:fill="44546A" w:themeFill="text2"/>
            <w:vAlign w:val="bottom"/>
          </w:tcPr>
          <w:p w14:paraId="459B7699" w14:textId="6A95722E" w:rsidR="00110B2D" w:rsidRPr="00110B2D" w:rsidRDefault="00110B2D" w:rsidP="00110B2D">
            <w:pPr>
              <w:spacing w:after="0" w:line="240" w:lineRule="auto"/>
              <w:jc w:val="center"/>
              <w:rPr>
                <w:rFonts w:eastAsia="Times New Roman" w:cs="Arial"/>
                <w:sz w:val="24"/>
                <w:szCs w:val="24"/>
                <w:lang w:eastAsia="en-GB"/>
              </w:rPr>
            </w:pPr>
            <w:r w:rsidRPr="00110B2D">
              <w:rPr>
                <w:rFonts w:eastAsia="Times New Roman" w:cs="Arial"/>
                <w:b/>
                <w:bCs/>
                <w:color w:val="FFFFFF" w:themeColor="background1"/>
                <w:sz w:val="24"/>
                <w:szCs w:val="24"/>
                <w:lang w:eastAsia="en-GB"/>
              </w:rPr>
              <w:t>202</w:t>
            </w:r>
            <w:r w:rsidR="003504AD">
              <w:rPr>
                <w:rFonts w:eastAsia="Times New Roman" w:cs="Arial"/>
                <w:b/>
                <w:bCs/>
                <w:color w:val="FFFFFF" w:themeColor="background1"/>
                <w:sz w:val="24"/>
                <w:szCs w:val="24"/>
                <w:lang w:eastAsia="en-GB"/>
              </w:rPr>
              <w:t>2</w:t>
            </w:r>
            <w:r w:rsidRPr="00110B2D">
              <w:rPr>
                <w:rFonts w:eastAsia="Times New Roman" w:cs="Arial"/>
                <w:b/>
                <w:bCs/>
                <w:color w:val="FFFFFF" w:themeColor="background1"/>
                <w:sz w:val="24"/>
                <w:szCs w:val="24"/>
                <w:lang w:eastAsia="en-GB"/>
              </w:rPr>
              <w:t>/2</w:t>
            </w:r>
            <w:r w:rsidR="003504AD">
              <w:rPr>
                <w:rFonts w:eastAsia="Times New Roman" w:cs="Arial"/>
                <w:b/>
                <w:bCs/>
                <w:color w:val="FFFFFF" w:themeColor="background1"/>
                <w:sz w:val="24"/>
                <w:szCs w:val="24"/>
                <w:lang w:eastAsia="en-GB"/>
              </w:rPr>
              <w:t>3</w:t>
            </w:r>
            <w:r w:rsidRPr="00110B2D">
              <w:rPr>
                <w:rFonts w:eastAsia="Times New Roman" w:cs="Arial"/>
                <w:color w:val="FFFFFF" w:themeColor="background1"/>
                <w:sz w:val="24"/>
                <w:szCs w:val="24"/>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44546A" w:themeFill="text2"/>
            <w:vAlign w:val="bottom"/>
          </w:tcPr>
          <w:p w14:paraId="782198FB" w14:textId="2A62395C" w:rsidR="00110B2D" w:rsidRPr="00110B2D" w:rsidRDefault="00110B2D" w:rsidP="00110B2D">
            <w:pPr>
              <w:spacing w:after="0" w:line="240" w:lineRule="auto"/>
              <w:jc w:val="center"/>
              <w:rPr>
                <w:rFonts w:eastAsia="Times New Roman" w:cs="Arial"/>
                <w:color w:val="FFFFFF" w:themeColor="background1"/>
                <w:sz w:val="24"/>
                <w:szCs w:val="24"/>
                <w:lang w:eastAsia="en-GB"/>
              </w:rPr>
            </w:pPr>
            <w:r w:rsidRPr="00110B2D">
              <w:rPr>
                <w:rFonts w:eastAsia="Times New Roman" w:cs="Arial"/>
                <w:b/>
                <w:bCs/>
                <w:color w:val="FFFFFF" w:themeColor="background1"/>
                <w:sz w:val="24"/>
                <w:szCs w:val="24"/>
                <w:lang w:eastAsia="en-GB"/>
              </w:rPr>
              <w:t>202</w:t>
            </w:r>
            <w:r w:rsidR="003504AD">
              <w:rPr>
                <w:rFonts w:eastAsia="Times New Roman" w:cs="Arial"/>
                <w:b/>
                <w:bCs/>
                <w:color w:val="FFFFFF" w:themeColor="background1"/>
                <w:sz w:val="24"/>
                <w:szCs w:val="24"/>
                <w:lang w:eastAsia="en-GB"/>
              </w:rPr>
              <w:t>3</w:t>
            </w:r>
            <w:r w:rsidRPr="00110B2D">
              <w:rPr>
                <w:rFonts w:eastAsia="Times New Roman" w:cs="Arial"/>
                <w:b/>
                <w:bCs/>
                <w:color w:val="FFFFFF" w:themeColor="background1"/>
                <w:sz w:val="24"/>
                <w:szCs w:val="24"/>
                <w:lang w:eastAsia="en-GB"/>
              </w:rPr>
              <w:t>/2</w:t>
            </w:r>
            <w:r w:rsidR="003504AD">
              <w:rPr>
                <w:rFonts w:eastAsia="Times New Roman" w:cs="Arial"/>
                <w:b/>
                <w:bCs/>
                <w:color w:val="FFFFFF" w:themeColor="background1"/>
                <w:sz w:val="24"/>
                <w:szCs w:val="24"/>
                <w:lang w:eastAsia="en-GB"/>
              </w:rPr>
              <w:t>4</w:t>
            </w:r>
          </w:p>
        </w:tc>
        <w:tc>
          <w:tcPr>
            <w:tcW w:w="566" w:type="dxa"/>
            <w:tcBorders>
              <w:top w:val="single" w:sz="6" w:space="0" w:color="auto"/>
              <w:left w:val="single" w:sz="6" w:space="0" w:color="auto"/>
              <w:bottom w:val="single" w:sz="6" w:space="0" w:color="auto"/>
              <w:right w:val="single" w:sz="6" w:space="0" w:color="auto"/>
            </w:tcBorders>
            <w:shd w:val="clear" w:color="auto" w:fill="44546A" w:themeFill="text2"/>
          </w:tcPr>
          <w:p w14:paraId="3BF6C760" w14:textId="77777777" w:rsidR="00110B2D" w:rsidRPr="00110B2D" w:rsidRDefault="00110B2D" w:rsidP="00110B2D">
            <w:pPr>
              <w:spacing w:after="0" w:line="240" w:lineRule="auto"/>
              <w:jc w:val="center"/>
              <w:rPr>
                <w:rFonts w:eastAsia="Times New Roman" w:cs="Arial"/>
                <w:b/>
                <w:bCs/>
                <w:color w:val="FFFFFF" w:themeColor="background1"/>
                <w:sz w:val="24"/>
                <w:szCs w:val="24"/>
                <w:lang w:eastAsia="en-GB"/>
              </w:rPr>
            </w:pPr>
          </w:p>
        </w:tc>
      </w:tr>
      <w:tr w:rsidR="00110B2D" w:rsidRPr="00110B2D" w14:paraId="6C94F207" w14:textId="77777777" w:rsidTr="00110B2D">
        <w:trPr>
          <w:trHeight w:val="255"/>
        </w:trPr>
        <w:tc>
          <w:tcPr>
            <w:tcW w:w="3510" w:type="dxa"/>
            <w:tcBorders>
              <w:top w:val="nil"/>
              <w:left w:val="single" w:sz="6" w:space="0" w:color="auto"/>
              <w:bottom w:val="single" w:sz="6" w:space="0" w:color="auto"/>
              <w:right w:val="single" w:sz="6" w:space="0" w:color="auto"/>
            </w:tcBorders>
            <w:shd w:val="clear" w:color="auto" w:fill="44546A" w:themeFill="text2"/>
            <w:vAlign w:val="bottom"/>
          </w:tcPr>
          <w:p w14:paraId="3C99D50D" w14:textId="77777777" w:rsidR="00110B2D" w:rsidRPr="00110B2D" w:rsidRDefault="00110B2D" w:rsidP="00110B2D">
            <w:pPr>
              <w:spacing w:after="0" w:line="240" w:lineRule="auto"/>
              <w:jc w:val="center"/>
              <w:rPr>
                <w:rFonts w:eastAsia="Times New Roman" w:cs="Arial"/>
                <w:b/>
                <w:bCs/>
                <w:color w:val="FFFFFF" w:themeColor="background1"/>
                <w:sz w:val="24"/>
                <w:szCs w:val="24"/>
                <w:lang w:eastAsia="en-GB"/>
              </w:rPr>
            </w:pPr>
            <w:r w:rsidRPr="00110B2D">
              <w:rPr>
                <w:rFonts w:eastAsia="Times New Roman" w:cs="Arial"/>
                <w:b/>
                <w:bCs/>
                <w:color w:val="FFFFFF" w:themeColor="background1"/>
                <w:sz w:val="24"/>
                <w:szCs w:val="24"/>
                <w:lang w:eastAsia="en-GB"/>
              </w:rPr>
              <w:t>International/Overseas</w:t>
            </w:r>
          </w:p>
        </w:tc>
        <w:tc>
          <w:tcPr>
            <w:tcW w:w="1170" w:type="dxa"/>
            <w:tcBorders>
              <w:top w:val="nil"/>
              <w:left w:val="nil"/>
              <w:bottom w:val="single" w:sz="6" w:space="0" w:color="auto"/>
              <w:right w:val="single" w:sz="6" w:space="0" w:color="auto"/>
            </w:tcBorders>
            <w:shd w:val="clear" w:color="auto" w:fill="D9D9D9" w:themeFill="background1" w:themeFillShade="D9"/>
            <w:vAlign w:val="bottom"/>
          </w:tcPr>
          <w:p w14:paraId="748F289D" w14:textId="5BE179CD" w:rsidR="00110B2D" w:rsidRPr="00110B2D" w:rsidRDefault="00110B2D" w:rsidP="00110B2D">
            <w:pPr>
              <w:spacing w:after="0" w:line="240" w:lineRule="auto"/>
              <w:jc w:val="center"/>
              <w:rPr>
                <w:rFonts w:eastAsia="Times New Roman" w:cs="Arial"/>
                <w:color w:val="000000" w:themeColor="text1"/>
                <w:sz w:val="24"/>
                <w:szCs w:val="24"/>
                <w:lang w:eastAsia="en-GB"/>
              </w:rPr>
            </w:pPr>
            <w:r w:rsidRPr="00110B2D">
              <w:rPr>
                <w:rFonts w:eastAsia="Times New Roman" w:cs="Arial"/>
                <w:color w:val="000000" w:themeColor="text1"/>
                <w:sz w:val="24"/>
                <w:szCs w:val="24"/>
                <w:lang w:eastAsia="en-GB"/>
              </w:rPr>
              <w:t>20.</w:t>
            </w:r>
            <w:r w:rsidR="006E46D5">
              <w:rPr>
                <w:rFonts w:eastAsia="Times New Roman" w:cs="Arial"/>
                <w:color w:val="000000" w:themeColor="text1"/>
                <w:sz w:val="24"/>
                <w:szCs w:val="24"/>
                <w:lang w:eastAsia="en-GB"/>
              </w:rPr>
              <w:t>99</w:t>
            </w:r>
            <w:r w:rsidRPr="00110B2D">
              <w:rPr>
                <w:rFonts w:eastAsia="Times New Roman" w:cs="Arial"/>
                <w:color w:val="000000" w:themeColor="text1"/>
                <w:sz w:val="24"/>
                <w:szCs w:val="24"/>
                <w:lang w:eastAsia="en-GB"/>
              </w:rPr>
              <w:t>%</w:t>
            </w:r>
          </w:p>
        </w:tc>
        <w:tc>
          <w:tcPr>
            <w:tcW w:w="1125" w:type="dxa"/>
            <w:tcBorders>
              <w:top w:val="nil"/>
              <w:left w:val="single" w:sz="6" w:space="0" w:color="auto"/>
              <w:bottom w:val="single" w:sz="6" w:space="0" w:color="auto"/>
              <w:right w:val="single" w:sz="6" w:space="0" w:color="auto"/>
            </w:tcBorders>
            <w:shd w:val="clear" w:color="auto" w:fill="auto"/>
            <w:vAlign w:val="bottom"/>
          </w:tcPr>
          <w:p w14:paraId="33160785" w14:textId="47C22E75" w:rsidR="00110B2D" w:rsidRPr="00110B2D" w:rsidRDefault="00110B2D" w:rsidP="00110B2D">
            <w:pPr>
              <w:spacing w:after="0" w:line="240" w:lineRule="auto"/>
              <w:jc w:val="center"/>
              <w:rPr>
                <w:rFonts w:eastAsia="Times New Roman" w:cs="Arial"/>
                <w:color w:val="000000" w:themeColor="text1"/>
                <w:sz w:val="24"/>
                <w:szCs w:val="24"/>
                <w:lang w:eastAsia="en-GB"/>
              </w:rPr>
            </w:pPr>
            <w:r w:rsidRPr="00110B2D">
              <w:rPr>
                <w:rFonts w:eastAsia="Times New Roman" w:cs="Arial"/>
                <w:color w:val="000000" w:themeColor="text1"/>
                <w:sz w:val="24"/>
                <w:szCs w:val="24"/>
                <w:lang w:eastAsia="en-GB"/>
              </w:rPr>
              <w:t>20.</w:t>
            </w:r>
            <w:r w:rsidR="006E46D5">
              <w:rPr>
                <w:rFonts w:eastAsia="Times New Roman" w:cs="Arial"/>
                <w:color w:val="000000" w:themeColor="text1"/>
                <w:sz w:val="24"/>
                <w:szCs w:val="24"/>
                <w:lang w:eastAsia="en-GB"/>
              </w:rPr>
              <w:t>51</w:t>
            </w:r>
            <w:r w:rsidRPr="00110B2D">
              <w:rPr>
                <w:rFonts w:eastAsia="Times New Roman" w:cs="Arial"/>
                <w:color w:val="000000" w:themeColor="text1"/>
                <w:sz w:val="24"/>
                <w:szCs w:val="24"/>
                <w:lang w:eastAsia="en-GB"/>
              </w:rPr>
              <w:t>%</w:t>
            </w:r>
          </w:p>
        </w:tc>
        <w:tc>
          <w:tcPr>
            <w:tcW w:w="566" w:type="dxa"/>
            <w:tcBorders>
              <w:top w:val="nil"/>
              <w:left w:val="single" w:sz="6" w:space="0" w:color="auto"/>
              <w:bottom w:val="single" w:sz="6" w:space="0" w:color="auto"/>
              <w:right w:val="single" w:sz="6" w:space="0" w:color="auto"/>
            </w:tcBorders>
            <w:vAlign w:val="bottom"/>
          </w:tcPr>
          <w:p w14:paraId="6F2B5626" w14:textId="3F584A9C" w:rsidR="00110B2D" w:rsidRPr="00110B2D" w:rsidRDefault="006E46D5" w:rsidP="00110B2D">
            <w:pPr>
              <w:spacing w:after="0" w:line="240" w:lineRule="auto"/>
              <w:jc w:val="center"/>
              <w:rPr>
                <w:rFonts w:eastAsia="Times New Roman" w:cs="Arial"/>
                <w:color w:val="000000" w:themeColor="text1"/>
                <w:sz w:val="24"/>
                <w:szCs w:val="24"/>
                <w:lang w:eastAsia="en-GB"/>
              </w:rPr>
            </w:pPr>
            <w:r w:rsidRPr="00110B2D">
              <w:rPr>
                <w:rFonts w:ascii="Calibri" w:eastAsia="Times New Roman" w:hAnsi="Calibri" w:cs="Calibri"/>
                <w:lang w:eastAsia="en-GB"/>
              </w:rPr>
              <w:t>↓</w:t>
            </w:r>
          </w:p>
        </w:tc>
      </w:tr>
      <w:tr w:rsidR="00110B2D" w:rsidRPr="00110B2D" w14:paraId="1A32AC59" w14:textId="77777777" w:rsidTr="00110B2D">
        <w:trPr>
          <w:trHeight w:val="255"/>
        </w:trPr>
        <w:tc>
          <w:tcPr>
            <w:tcW w:w="3510" w:type="dxa"/>
            <w:tcBorders>
              <w:top w:val="nil"/>
              <w:left w:val="single" w:sz="6" w:space="0" w:color="auto"/>
              <w:bottom w:val="single" w:sz="6" w:space="0" w:color="auto"/>
              <w:right w:val="single" w:sz="6" w:space="0" w:color="auto"/>
            </w:tcBorders>
            <w:shd w:val="clear" w:color="auto" w:fill="44546A" w:themeFill="text2"/>
            <w:vAlign w:val="bottom"/>
          </w:tcPr>
          <w:p w14:paraId="2915EB0F" w14:textId="77777777" w:rsidR="00110B2D" w:rsidRPr="00110B2D" w:rsidRDefault="00110B2D" w:rsidP="00110B2D">
            <w:pPr>
              <w:spacing w:after="0" w:line="240" w:lineRule="auto"/>
              <w:jc w:val="center"/>
            </w:pPr>
            <w:r w:rsidRPr="00110B2D">
              <w:rPr>
                <w:rFonts w:eastAsia="Times New Roman" w:cs="Arial"/>
                <w:b/>
                <w:bCs/>
                <w:color w:val="FFFFFF" w:themeColor="background1"/>
                <w:sz w:val="24"/>
                <w:szCs w:val="24"/>
                <w:lang w:eastAsia="en-GB"/>
              </w:rPr>
              <w:t>UK</w:t>
            </w:r>
          </w:p>
        </w:tc>
        <w:tc>
          <w:tcPr>
            <w:tcW w:w="1170" w:type="dxa"/>
            <w:tcBorders>
              <w:top w:val="nil"/>
              <w:left w:val="nil"/>
              <w:bottom w:val="single" w:sz="6" w:space="0" w:color="auto"/>
              <w:right w:val="single" w:sz="6" w:space="0" w:color="auto"/>
            </w:tcBorders>
            <w:shd w:val="clear" w:color="auto" w:fill="D9D9D9" w:themeFill="background1" w:themeFillShade="D9"/>
            <w:vAlign w:val="bottom"/>
          </w:tcPr>
          <w:p w14:paraId="48E7634F" w14:textId="53015937" w:rsidR="00110B2D" w:rsidRPr="00110B2D" w:rsidRDefault="00110B2D" w:rsidP="00110B2D">
            <w:pPr>
              <w:spacing w:after="0" w:line="240" w:lineRule="auto"/>
              <w:jc w:val="center"/>
              <w:rPr>
                <w:rFonts w:eastAsia="Times New Roman" w:cs="Arial"/>
                <w:color w:val="000000" w:themeColor="text1"/>
                <w:sz w:val="24"/>
                <w:szCs w:val="24"/>
                <w:lang w:eastAsia="en-GB"/>
              </w:rPr>
            </w:pPr>
            <w:r w:rsidRPr="00110B2D">
              <w:rPr>
                <w:rFonts w:eastAsia="Times New Roman" w:cs="Arial"/>
                <w:color w:val="000000" w:themeColor="text1"/>
                <w:sz w:val="24"/>
                <w:szCs w:val="24"/>
                <w:lang w:eastAsia="en-GB"/>
              </w:rPr>
              <w:t>79.</w:t>
            </w:r>
            <w:r w:rsidR="006E46D5">
              <w:rPr>
                <w:rFonts w:eastAsia="Times New Roman" w:cs="Arial"/>
                <w:color w:val="000000" w:themeColor="text1"/>
                <w:sz w:val="24"/>
                <w:szCs w:val="24"/>
                <w:lang w:eastAsia="en-GB"/>
              </w:rPr>
              <w:t>0</w:t>
            </w:r>
            <w:r w:rsidRPr="00110B2D">
              <w:rPr>
                <w:rFonts w:eastAsia="Times New Roman" w:cs="Arial"/>
                <w:color w:val="000000" w:themeColor="text1"/>
                <w:sz w:val="24"/>
                <w:szCs w:val="24"/>
                <w:lang w:eastAsia="en-GB"/>
              </w:rPr>
              <w:t>1%</w:t>
            </w:r>
          </w:p>
        </w:tc>
        <w:tc>
          <w:tcPr>
            <w:tcW w:w="1125" w:type="dxa"/>
            <w:tcBorders>
              <w:top w:val="nil"/>
              <w:left w:val="single" w:sz="6" w:space="0" w:color="auto"/>
              <w:bottom w:val="single" w:sz="6" w:space="0" w:color="auto"/>
              <w:right w:val="single" w:sz="6" w:space="0" w:color="auto"/>
            </w:tcBorders>
            <w:shd w:val="clear" w:color="auto" w:fill="auto"/>
            <w:vAlign w:val="bottom"/>
          </w:tcPr>
          <w:p w14:paraId="6FD9A4C3" w14:textId="771165D6" w:rsidR="00110B2D" w:rsidRPr="00110B2D" w:rsidRDefault="00110B2D" w:rsidP="00110B2D">
            <w:pPr>
              <w:spacing w:after="0" w:line="240" w:lineRule="auto"/>
              <w:jc w:val="center"/>
              <w:rPr>
                <w:rFonts w:eastAsia="Times New Roman" w:cs="Arial"/>
                <w:color w:val="000000" w:themeColor="text1"/>
                <w:sz w:val="24"/>
                <w:szCs w:val="24"/>
                <w:lang w:eastAsia="en-GB"/>
              </w:rPr>
            </w:pPr>
            <w:r w:rsidRPr="00110B2D">
              <w:rPr>
                <w:rFonts w:eastAsia="Times New Roman" w:cs="Arial"/>
                <w:color w:val="000000" w:themeColor="text1"/>
                <w:sz w:val="24"/>
                <w:szCs w:val="24"/>
                <w:lang w:eastAsia="en-GB"/>
              </w:rPr>
              <w:t>79.</w:t>
            </w:r>
            <w:r w:rsidR="006E46D5">
              <w:rPr>
                <w:rFonts w:eastAsia="Times New Roman" w:cs="Arial"/>
                <w:color w:val="000000" w:themeColor="text1"/>
                <w:sz w:val="24"/>
                <w:szCs w:val="24"/>
                <w:lang w:eastAsia="en-GB"/>
              </w:rPr>
              <w:t>49</w:t>
            </w:r>
            <w:r w:rsidRPr="00110B2D">
              <w:rPr>
                <w:rFonts w:eastAsia="Times New Roman" w:cs="Arial"/>
                <w:color w:val="000000" w:themeColor="text1"/>
                <w:sz w:val="24"/>
                <w:szCs w:val="24"/>
                <w:lang w:eastAsia="en-GB"/>
              </w:rPr>
              <w:t>%</w:t>
            </w:r>
          </w:p>
        </w:tc>
        <w:tc>
          <w:tcPr>
            <w:tcW w:w="566" w:type="dxa"/>
            <w:tcBorders>
              <w:top w:val="nil"/>
              <w:left w:val="single" w:sz="6" w:space="0" w:color="auto"/>
              <w:bottom w:val="single" w:sz="6" w:space="0" w:color="auto"/>
              <w:right w:val="single" w:sz="6" w:space="0" w:color="auto"/>
            </w:tcBorders>
            <w:vAlign w:val="bottom"/>
          </w:tcPr>
          <w:p w14:paraId="0B92CF98" w14:textId="6A8703EB" w:rsidR="00110B2D" w:rsidRPr="00110B2D" w:rsidRDefault="006E46D5" w:rsidP="00110B2D">
            <w:pPr>
              <w:spacing w:after="0" w:line="240" w:lineRule="auto"/>
              <w:jc w:val="center"/>
              <w:rPr>
                <w:rFonts w:eastAsia="Times New Roman" w:cs="Arial"/>
                <w:color w:val="000000" w:themeColor="text1"/>
                <w:sz w:val="24"/>
                <w:szCs w:val="24"/>
                <w:lang w:eastAsia="en-GB"/>
              </w:rPr>
            </w:pPr>
            <w:r w:rsidRPr="00110B2D">
              <w:rPr>
                <w:rFonts w:eastAsiaTheme="minorEastAsia" w:cs="Arial"/>
                <w:i/>
                <w:iCs/>
                <w:sz w:val="24"/>
                <w:szCs w:val="24"/>
                <w:lang w:eastAsia="en-GB"/>
              </w:rPr>
              <w:t>↑</w:t>
            </w:r>
          </w:p>
        </w:tc>
      </w:tr>
    </w:tbl>
    <w:p w14:paraId="250A99AA" w14:textId="77777777" w:rsidR="00110B2D" w:rsidRPr="00110B2D" w:rsidRDefault="00110B2D" w:rsidP="00110B2D">
      <w:pPr>
        <w:spacing w:after="0" w:line="240" w:lineRule="auto"/>
      </w:pPr>
    </w:p>
    <w:p w14:paraId="22B5E59A" w14:textId="70B913D1" w:rsidR="00110B2D" w:rsidRPr="00110B2D" w:rsidRDefault="00110B2D" w:rsidP="00110B2D">
      <w:pPr>
        <w:numPr>
          <w:ilvl w:val="0"/>
          <w:numId w:val="18"/>
        </w:numPr>
        <w:spacing w:after="0" w:line="240" w:lineRule="auto"/>
        <w:ind w:left="426"/>
        <w:contextualSpacing/>
        <w:rPr>
          <w:rFonts w:eastAsia="Times New Roman" w:cs="Arial"/>
          <w:color w:val="000000" w:themeColor="text1"/>
          <w:sz w:val="24"/>
          <w:szCs w:val="24"/>
          <w:lang w:eastAsia="en-GB"/>
        </w:rPr>
      </w:pPr>
      <w:r w:rsidRPr="00110B2D">
        <w:rPr>
          <w:rFonts w:eastAsia="Times New Roman" w:cs="Arial"/>
          <w:b/>
          <w:bCs/>
          <w:color w:val="000000" w:themeColor="text1"/>
          <w:sz w:val="24"/>
          <w:szCs w:val="24"/>
          <w:lang w:eastAsia="en-GB"/>
        </w:rPr>
        <w:t xml:space="preserve">Academics: </w:t>
      </w:r>
      <w:r w:rsidRPr="00110B2D">
        <w:rPr>
          <w:rFonts w:eastAsia="Times New Roman" w:cs="Arial"/>
          <w:color w:val="000000" w:themeColor="text1"/>
          <w:sz w:val="24"/>
          <w:szCs w:val="24"/>
          <w:lang w:eastAsia="en-GB"/>
        </w:rPr>
        <w:t>Most International/Overseas colleagues across the University hold Academic positions</w:t>
      </w:r>
      <w:r w:rsidR="006E46D5">
        <w:rPr>
          <w:rFonts w:eastAsia="Times New Roman" w:cs="Arial"/>
          <w:color w:val="000000" w:themeColor="text1"/>
          <w:sz w:val="24"/>
          <w:szCs w:val="24"/>
          <w:lang w:eastAsia="en-GB"/>
        </w:rPr>
        <w:t xml:space="preserve"> (78.46%)</w:t>
      </w:r>
      <w:r w:rsidRPr="00110B2D">
        <w:rPr>
          <w:rFonts w:eastAsia="Times New Roman" w:cs="Arial"/>
          <w:color w:val="000000" w:themeColor="text1"/>
          <w:sz w:val="24"/>
          <w:szCs w:val="24"/>
          <w:lang w:eastAsia="en-GB"/>
        </w:rPr>
        <w:t>. The Academic Roles where International/Overseas staff are most prevalent are Research Only (41.</w:t>
      </w:r>
      <w:r w:rsidR="006E46D5">
        <w:rPr>
          <w:rFonts w:eastAsia="Times New Roman" w:cs="Arial"/>
          <w:color w:val="000000" w:themeColor="text1"/>
          <w:sz w:val="24"/>
          <w:szCs w:val="24"/>
          <w:lang w:eastAsia="en-GB"/>
        </w:rPr>
        <w:t>94</w:t>
      </w:r>
      <w:r w:rsidRPr="00110B2D">
        <w:rPr>
          <w:rFonts w:eastAsia="Times New Roman" w:cs="Arial"/>
          <w:color w:val="000000" w:themeColor="text1"/>
          <w:sz w:val="24"/>
          <w:szCs w:val="24"/>
          <w:lang w:eastAsia="en-GB"/>
        </w:rPr>
        <w:t>%), Teaching &amp; Research (3</w:t>
      </w:r>
      <w:r w:rsidR="006E46D5">
        <w:rPr>
          <w:rFonts w:eastAsia="Times New Roman" w:cs="Arial"/>
          <w:color w:val="000000" w:themeColor="text1"/>
          <w:sz w:val="24"/>
          <w:szCs w:val="24"/>
          <w:lang w:eastAsia="en-GB"/>
        </w:rPr>
        <w:t>8</w:t>
      </w:r>
      <w:r w:rsidRPr="00110B2D">
        <w:rPr>
          <w:rFonts w:eastAsia="Times New Roman" w:cs="Arial"/>
          <w:color w:val="000000" w:themeColor="text1"/>
          <w:sz w:val="24"/>
          <w:szCs w:val="24"/>
          <w:lang w:eastAsia="en-GB"/>
        </w:rPr>
        <w:t xml:space="preserve">.82%) and </w:t>
      </w:r>
      <w:bookmarkStart w:id="41" w:name="_Int_LAzQz7yn"/>
      <w:r w:rsidRPr="00110B2D">
        <w:rPr>
          <w:rFonts w:eastAsia="Times New Roman" w:cs="Arial"/>
          <w:color w:val="000000" w:themeColor="text1"/>
          <w:sz w:val="24"/>
          <w:szCs w:val="24"/>
          <w:lang w:eastAsia="en-GB"/>
        </w:rPr>
        <w:t>Teaching</w:t>
      </w:r>
      <w:bookmarkEnd w:id="41"/>
      <w:r w:rsidRPr="00110B2D">
        <w:rPr>
          <w:rFonts w:eastAsia="Times New Roman" w:cs="Arial"/>
          <w:color w:val="000000" w:themeColor="text1"/>
          <w:sz w:val="24"/>
          <w:szCs w:val="24"/>
          <w:lang w:eastAsia="en-GB"/>
        </w:rPr>
        <w:t xml:space="preserve"> Only (3</w:t>
      </w:r>
      <w:r w:rsidR="006E46D5">
        <w:rPr>
          <w:rFonts w:eastAsia="Times New Roman" w:cs="Arial"/>
          <w:color w:val="000000" w:themeColor="text1"/>
          <w:sz w:val="24"/>
          <w:szCs w:val="24"/>
          <w:lang w:eastAsia="en-GB"/>
        </w:rPr>
        <w:t>2</w:t>
      </w:r>
      <w:r w:rsidRPr="00110B2D">
        <w:rPr>
          <w:rFonts w:eastAsia="Times New Roman" w:cs="Arial"/>
          <w:color w:val="000000" w:themeColor="text1"/>
          <w:sz w:val="24"/>
          <w:szCs w:val="24"/>
          <w:lang w:eastAsia="en-GB"/>
        </w:rPr>
        <w:t>.</w:t>
      </w:r>
      <w:r w:rsidR="006E46D5">
        <w:rPr>
          <w:rFonts w:eastAsia="Times New Roman" w:cs="Arial"/>
          <w:color w:val="000000" w:themeColor="text1"/>
          <w:sz w:val="24"/>
          <w:szCs w:val="24"/>
          <w:lang w:eastAsia="en-GB"/>
        </w:rPr>
        <w:t>27</w:t>
      </w:r>
      <w:r w:rsidRPr="00110B2D">
        <w:rPr>
          <w:rFonts w:eastAsia="Times New Roman" w:cs="Arial"/>
          <w:color w:val="000000" w:themeColor="text1"/>
          <w:sz w:val="24"/>
          <w:szCs w:val="24"/>
          <w:lang w:eastAsia="en-GB"/>
        </w:rPr>
        <w:t>%)</w:t>
      </w:r>
    </w:p>
    <w:p w14:paraId="37360C6E" w14:textId="333581D0" w:rsidR="00110B2D" w:rsidRPr="00110B2D" w:rsidRDefault="00110B2D" w:rsidP="00110B2D">
      <w:pPr>
        <w:numPr>
          <w:ilvl w:val="0"/>
          <w:numId w:val="18"/>
        </w:numPr>
        <w:spacing w:after="0" w:line="240" w:lineRule="auto"/>
        <w:ind w:left="426"/>
        <w:contextualSpacing/>
        <w:rPr>
          <w:rFonts w:eastAsia="Times New Roman" w:cs="Arial"/>
          <w:color w:val="000000" w:themeColor="text1"/>
          <w:sz w:val="24"/>
          <w:szCs w:val="24"/>
          <w:lang w:eastAsia="en-GB"/>
        </w:rPr>
      </w:pPr>
      <w:r w:rsidRPr="00110B2D">
        <w:rPr>
          <w:rFonts w:eastAsia="Times New Roman" w:cs="Arial"/>
          <w:b/>
          <w:bCs/>
          <w:color w:val="000000" w:themeColor="text1"/>
          <w:sz w:val="24"/>
          <w:szCs w:val="24"/>
          <w:lang w:eastAsia="en-GB"/>
        </w:rPr>
        <w:lastRenderedPageBreak/>
        <w:t>Professional Services:</w:t>
      </w:r>
      <w:r w:rsidRPr="00110B2D">
        <w:rPr>
          <w:rFonts w:eastAsia="Times New Roman" w:cs="Arial"/>
          <w:color w:val="000000" w:themeColor="text1"/>
          <w:sz w:val="24"/>
          <w:szCs w:val="24"/>
          <w:lang w:eastAsia="en-GB"/>
        </w:rPr>
        <w:t xml:space="preserve"> International/Overseas colleagues account for only 8.</w:t>
      </w:r>
      <w:r w:rsidR="006E46D5">
        <w:rPr>
          <w:rFonts w:eastAsia="Times New Roman" w:cs="Arial"/>
          <w:color w:val="000000" w:themeColor="text1"/>
          <w:sz w:val="24"/>
          <w:szCs w:val="24"/>
          <w:lang w:eastAsia="en-GB"/>
        </w:rPr>
        <w:t>64</w:t>
      </w:r>
      <w:r w:rsidRPr="00110B2D">
        <w:rPr>
          <w:rFonts w:eastAsia="Times New Roman" w:cs="Arial"/>
          <w:color w:val="000000" w:themeColor="text1"/>
          <w:sz w:val="24"/>
          <w:szCs w:val="24"/>
          <w:lang w:eastAsia="en-GB"/>
        </w:rPr>
        <w:t>% of Professional Services Roles. Within these, International/Overseas staff are most prevalent in Clerical roles (</w:t>
      </w:r>
      <w:r w:rsidR="006E46D5">
        <w:rPr>
          <w:rFonts w:eastAsia="Times New Roman" w:cs="Arial"/>
          <w:color w:val="000000" w:themeColor="text1"/>
          <w:sz w:val="24"/>
          <w:szCs w:val="24"/>
          <w:lang w:eastAsia="en-GB"/>
        </w:rPr>
        <w:t>11.87</w:t>
      </w:r>
      <w:r w:rsidRPr="00110B2D">
        <w:rPr>
          <w:rFonts w:eastAsia="Times New Roman" w:cs="Arial"/>
          <w:color w:val="000000" w:themeColor="text1"/>
          <w:sz w:val="24"/>
          <w:szCs w:val="24"/>
          <w:lang w:eastAsia="en-GB"/>
        </w:rPr>
        <w:t>%), followed by Technical (8.</w:t>
      </w:r>
      <w:r w:rsidR="006E46D5">
        <w:rPr>
          <w:rFonts w:eastAsia="Times New Roman" w:cs="Arial"/>
          <w:color w:val="000000" w:themeColor="text1"/>
          <w:sz w:val="24"/>
          <w:szCs w:val="24"/>
          <w:lang w:eastAsia="en-GB"/>
        </w:rPr>
        <w:t>21</w:t>
      </w:r>
      <w:r w:rsidRPr="00110B2D">
        <w:rPr>
          <w:rFonts w:eastAsia="Times New Roman" w:cs="Arial"/>
          <w:color w:val="000000" w:themeColor="text1"/>
          <w:sz w:val="24"/>
          <w:szCs w:val="24"/>
          <w:lang w:eastAsia="en-GB"/>
        </w:rPr>
        <w:t>%), PMSA (</w:t>
      </w:r>
      <w:r w:rsidR="006E46D5">
        <w:rPr>
          <w:rFonts w:eastAsia="Times New Roman" w:cs="Arial"/>
          <w:color w:val="000000" w:themeColor="text1"/>
          <w:sz w:val="24"/>
          <w:szCs w:val="24"/>
          <w:lang w:eastAsia="en-GB"/>
        </w:rPr>
        <w:t>6.71</w:t>
      </w:r>
      <w:r w:rsidRPr="00110B2D">
        <w:rPr>
          <w:rFonts w:eastAsia="Times New Roman" w:cs="Arial"/>
          <w:color w:val="000000" w:themeColor="text1"/>
          <w:sz w:val="24"/>
          <w:szCs w:val="24"/>
          <w:lang w:eastAsia="en-GB"/>
        </w:rPr>
        <w:t>%) and Manual (</w:t>
      </w:r>
      <w:r w:rsidR="006E46D5">
        <w:rPr>
          <w:rFonts w:eastAsia="Times New Roman" w:cs="Arial"/>
          <w:color w:val="000000" w:themeColor="text1"/>
          <w:sz w:val="24"/>
          <w:szCs w:val="24"/>
          <w:lang w:eastAsia="en-GB"/>
        </w:rPr>
        <w:t>5.46</w:t>
      </w:r>
      <w:r w:rsidRPr="00110B2D">
        <w:rPr>
          <w:rFonts w:eastAsia="Times New Roman" w:cs="Arial"/>
          <w:color w:val="000000" w:themeColor="text1"/>
          <w:sz w:val="24"/>
          <w:szCs w:val="24"/>
          <w:lang w:eastAsia="en-GB"/>
        </w:rPr>
        <w:t>%).</w:t>
      </w:r>
    </w:p>
    <w:p w14:paraId="55EB1BD9" w14:textId="77777777" w:rsidR="00110B2D" w:rsidRPr="00110B2D" w:rsidRDefault="00110B2D" w:rsidP="003504AD">
      <w:pPr>
        <w:spacing w:after="0" w:line="240" w:lineRule="auto"/>
        <w:rPr>
          <w:rFonts w:eastAsia="Times New Roman" w:cs="Arial"/>
          <w:b/>
          <w:bCs/>
          <w:color w:val="000000" w:themeColor="text1"/>
          <w:sz w:val="24"/>
          <w:szCs w:val="24"/>
          <w:lang w:eastAsia="en-GB"/>
        </w:rPr>
      </w:pPr>
    </w:p>
    <w:p w14:paraId="37983278" w14:textId="7BDE0539" w:rsidR="00110B2D" w:rsidRPr="00110B2D" w:rsidRDefault="00110B2D" w:rsidP="00110B2D">
      <w:pPr>
        <w:keepNext/>
        <w:keepLines/>
        <w:spacing w:before="40" w:after="0"/>
        <w:outlineLvl w:val="1"/>
        <w:rPr>
          <w:rFonts w:asciiTheme="majorHAnsi" w:eastAsia="Times New Roman" w:hAnsiTheme="majorHAnsi" w:cstheme="majorBidi"/>
          <w:color w:val="2F5496" w:themeColor="accent1" w:themeShade="BF"/>
          <w:sz w:val="26"/>
          <w:szCs w:val="26"/>
          <w:lang w:eastAsia="en-GB"/>
        </w:rPr>
      </w:pPr>
      <w:bookmarkStart w:id="42" w:name="_Toc886568646"/>
      <w:bookmarkStart w:id="43" w:name="_Toc542835204"/>
      <w:bookmarkStart w:id="44" w:name="_Toc151043655"/>
      <w:bookmarkStart w:id="45" w:name="_Toc152344073"/>
      <w:bookmarkStart w:id="46" w:name="_Toc152597683"/>
      <w:r w:rsidRPr="00110B2D">
        <w:rPr>
          <w:rFonts w:asciiTheme="majorHAnsi" w:eastAsia="Times New Roman" w:hAnsiTheme="majorHAnsi" w:cstheme="majorBidi"/>
          <w:color w:val="2F5496" w:themeColor="accent1" w:themeShade="BF"/>
          <w:sz w:val="26"/>
          <w:szCs w:val="26"/>
          <w:lang w:eastAsia="en-GB"/>
        </w:rPr>
        <w:t>Gender</w:t>
      </w:r>
      <w:bookmarkEnd w:id="42"/>
      <w:bookmarkEnd w:id="43"/>
      <w:bookmarkEnd w:id="44"/>
      <w:bookmarkEnd w:id="45"/>
      <w:bookmarkEnd w:id="46"/>
      <w:r w:rsidR="00116DF7">
        <w:rPr>
          <w:rFonts w:asciiTheme="majorHAnsi" w:eastAsia="Times New Roman" w:hAnsiTheme="majorHAnsi" w:cstheme="majorBidi"/>
          <w:color w:val="2F5496" w:themeColor="accent1" w:themeShade="BF"/>
          <w:sz w:val="26"/>
          <w:szCs w:val="26"/>
          <w:lang w:eastAsia="en-GB"/>
        </w:rPr>
        <w:t>/Sex</w:t>
      </w:r>
      <w:r w:rsidRPr="00110B2D">
        <w:rPr>
          <w:rFonts w:asciiTheme="majorHAnsi" w:eastAsia="Times New Roman" w:hAnsiTheme="majorHAnsi" w:cstheme="majorBidi"/>
          <w:color w:val="2F5496" w:themeColor="accent1" w:themeShade="BF"/>
          <w:sz w:val="26"/>
          <w:szCs w:val="26"/>
          <w:lang w:eastAsia="en-GB"/>
        </w:rPr>
        <w:t> </w:t>
      </w:r>
    </w:p>
    <w:p w14:paraId="64D4E8E1" w14:textId="77777777" w:rsidR="00110B2D" w:rsidRPr="00110B2D" w:rsidRDefault="00110B2D" w:rsidP="00110B2D">
      <w:pPr>
        <w:spacing w:after="0" w:line="240" w:lineRule="auto"/>
        <w:textAlignment w:val="baseline"/>
        <w:rPr>
          <w:rFonts w:eastAsia="Times New Roman" w:cs="Arial"/>
          <w:sz w:val="24"/>
          <w:szCs w:val="24"/>
          <w:lang w:eastAsia="en-GB"/>
        </w:rPr>
      </w:pPr>
      <w:r w:rsidRPr="00110B2D">
        <w:rPr>
          <w:rFonts w:eastAsia="Times New Roman" w:cs="Arial"/>
          <w:b/>
          <w:bCs/>
          <w:color w:val="000000" w:themeColor="text1"/>
          <w:sz w:val="24"/>
          <w:szCs w:val="24"/>
          <w:lang w:eastAsia="en-GB"/>
        </w:rPr>
        <w:t xml:space="preserve">Table 6: </w:t>
      </w:r>
      <w:r w:rsidRPr="00110B2D">
        <w:rPr>
          <w:rFonts w:eastAsia="Times New Roman" w:cs="Arial"/>
          <w:b/>
          <w:bCs/>
          <w:sz w:val="24"/>
          <w:szCs w:val="24"/>
          <w:lang w:eastAsia="en-GB"/>
        </w:rPr>
        <w:t>% of All Colleagues across the University by Gender/Sex</w:t>
      </w:r>
      <w:r w:rsidRPr="00110B2D">
        <w:rPr>
          <w:rFonts w:eastAsia="Times New Roman" w:cs="Arial"/>
          <w:sz w:val="24"/>
          <w:szCs w:val="24"/>
          <w:lang w:eastAsia="en-GB"/>
        </w:rPr>
        <w:t> </w:t>
      </w:r>
    </w:p>
    <w:tbl>
      <w:tblPr>
        <w:tblW w:w="42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1065"/>
        <w:gridCol w:w="1125"/>
        <w:gridCol w:w="435"/>
      </w:tblGrid>
      <w:tr w:rsidR="00110B2D" w:rsidRPr="00110B2D" w14:paraId="4E5747ED" w14:textId="77777777" w:rsidTr="00110B2D">
        <w:trPr>
          <w:trHeight w:val="240"/>
        </w:trPr>
        <w:tc>
          <w:tcPr>
            <w:tcW w:w="162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F6DDEC"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sz w:val="24"/>
                <w:szCs w:val="24"/>
                <w:lang w:eastAsia="en-GB"/>
              </w:rPr>
              <w:t>All Staff</w:t>
            </w:r>
            <w:r w:rsidRPr="00110B2D">
              <w:rPr>
                <w:rFonts w:eastAsia="Times New Roman" w:cs="Arial"/>
                <w:sz w:val="24"/>
                <w:szCs w:val="24"/>
                <w:lang w:eastAsia="en-GB"/>
              </w:rPr>
              <w:t> </w:t>
            </w:r>
          </w:p>
        </w:tc>
        <w:tc>
          <w:tcPr>
            <w:tcW w:w="1065" w:type="dxa"/>
            <w:tcBorders>
              <w:top w:val="single" w:sz="6" w:space="0" w:color="auto"/>
              <w:left w:val="nil"/>
              <w:bottom w:val="single" w:sz="6" w:space="0" w:color="auto"/>
              <w:right w:val="single" w:sz="6" w:space="0" w:color="auto"/>
            </w:tcBorders>
            <w:shd w:val="clear" w:color="auto" w:fill="44546A" w:themeFill="text2"/>
            <w:vAlign w:val="bottom"/>
            <w:hideMark/>
          </w:tcPr>
          <w:p w14:paraId="57AC8CEF" w14:textId="677896EF"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202</w:t>
            </w:r>
            <w:r w:rsidR="007B3C74">
              <w:rPr>
                <w:rFonts w:eastAsia="Times New Roman" w:cs="Arial"/>
                <w:b/>
                <w:bCs/>
                <w:color w:val="FFFFFF" w:themeColor="background1"/>
                <w:sz w:val="24"/>
                <w:szCs w:val="24"/>
                <w:lang w:eastAsia="en-GB"/>
              </w:rPr>
              <w:t>2</w:t>
            </w:r>
            <w:r w:rsidRPr="00110B2D">
              <w:rPr>
                <w:rFonts w:eastAsia="Times New Roman" w:cs="Arial"/>
                <w:b/>
                <w:bCs/>
                <w:color w:val="FFFFFF" w:themeColor="background1"/>
                <w:sz w:val="24"/>
                <w:szCs w:val="24"/>
                <w:lang w:eastAsia="en-GB"/>
              </w:rPr>
              <w:t>/2</w:t>
            </w:r>
            <w:r w:rsidR="007B3C74">
              <w:rPr>
                <w:rFonts w:eastAsia="Times New Roman" w:cs="Arial"/>
                <w:b/>
                <w:bCs/>
                <w:color w:val="FFFFFF" w:themeColor="background1"/>
                <w:sz w:val="24"/>
                <w:szCs w:val="24"/>
                <w:lang w:eastAsia="en-GB"/>
              </w:rPr>
              <w:t>3</w:t>
            </w:r>
            <w:r w:rsidRPr="00110B2D">
              <w:rPr>
                <w:rFonts w:eastAsia="Times New Roman" w:cs="Arial"/>
                <w:color w:val="FFFFFF" w:themeColor="background1"/>
                <w:sz w:val="24"/>
                <w:szCs w:val="24"/>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44546A" w:themeFill="text2"/>
            <w:vAlign w:val="bottom"/>
            <w:hideMark/>
          </w:tcPr>
          <w:p w14:paraId="11A7A3BD" w14:textId="547D9FD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202</w:t>
            </w:r>
            <w:r w:rsidR="007B3C74">
              <w:rPr>
                <w:rFonts w:eastAsia="Times New Roman" w:cs="Arial"/>
                <w:b/>
                <w:bCs/>
                <w:color w:val="FFFFFF" w:themeColor="background1"/>
                <w:sz w:val="24"/>
                <w:szCs w:val="24"/>
                <w:lang w:eastAsia="en-GB"/>
              </w:rPr>
              <w:t>3</w:t>
            </w:r>
            <w:r w:rsidRPr="00110B2D">
              <w:rPr>
                <w:rFonts w:eastAsia="Times New Roman" w:cs="Arial"/>
                <w:b/>
                <w:bCs/>
                <w:color w:val="FFFFFF" w:themeColor="background1"/>
                <w:sz w:val="24"/>
                <w:szCs w:val="24"/>
                <w:lang w:eastAsia="en-GB"/>
              </w:rPr>
              <w:t>/2</w:t>
            </w:r>
            <w:r w:rsidR="007B3C74">
              <w:rPr>
                <w:rFonts w:eastAsia="Times New Roman" w:cs="Arial"/>
                <w:b/>
                <w:bCs/>
                <w:color w:val="FFFFFF" w:themeColor="background1"/>
                <w:sz w:val="24"/>
                <w:szCs w:val="24"/>
                <w:lang w:eastAsia="en-GB"/>
              </w:rPr>
              <w:t>4</w:t>
            </w:r>
            <w:r w:rsidRPr="00110B2D">
              <w:rPr>
                <w:rFonts w:eastAsia="Times New Roman" w:cs="Arial"/>
                <w:color w:val="FFFFFF" w:themeColor="background1"/>
                <w:sz w:val="24"/>
                <w:szCs w:val="24"/>
                <w:lang w:eastAsia="en-GB"/>
              </w:rPr>
              <w:t> </w:t>
            </w:r>
          </w:p>
        </w:tc>
        <w:tc>
          <w:tcPr>
            <w:tcW w:w="435" w:type="dxa"/>
            <w:tcBorders>
              <w:top w:val="single" w:sz="6" w:space="0" w:color="auto"/>
              <w:left w:val="single" w:sz="6" w:space="0" w:color="auto"/>
              <w:bottom w:val="single" w:sz="6" w:space="0" w:color="auto"/>
              <w:right w:val="single" w:sz="6" w:space="0" w:color="auto"/>
            </w:tcBorders>
            <w:shd w:val="clear" w:color="auto" w:fill="44546A" w:themeFill="text2"/>
          </w:tcPr>
          <w:p w14:paraId="67414740" w14:textId="77777777" w:rsidR="00110B2D" w:rsidRPr="00110B2D" w:rsidRDefault="00110B2D" w:rsidP="00110B2D">
            <w:pPr>
              <w:spacing w:after="0" w:line="240" w:lineRule="auto"/>
              <w:jc w:val="center"/>
              <w:textAlignment w:val="baseline"/>
              <w:rPr>
                <w:rFonts w:eastAsia="Times New Roman" w:cs="Arial"/>
                <w:b/>
                <w:bCs/>
                <w:color w:val="FFFFFF"/>
                <w:sz w:val="24"/>
                <w:szCs w:val="24"/>
                <w:lang w:eastAsia="en-GB"/>
              </w:rPr>
            </w:pPr>
          </w:p>
        </w:tc>
      </w:tr>
      <w:tr w:rsidR="00110B2D" w:rsidRPr="00110B2D" w14:paraId="51FEC584" w14:textId="77777777" w:rsidTr="00110B2D">
        <w:trPr>
          <w:trHeight w:val="240"/>
        </w:trPr>
        <w:tc>
          <w:tcPr>
            <w:tcW w:w="1620" w:type="dxa"/>
            <w:tcBorders>
              <w:top w:val="nil"/>
              <w:left w:val="single" w:sz="6" w:space="0" w:color="auto"/>
              <w:bottom w:val="single" w:sz="6" w:space="0" w:color="auto"/>
              <w:right w:val="single" w:sz="6" w:space="0" w:color="auto"/>
            </w:tcBorders>
            <w:shd w:val="clear" w:color="auto" w:fill="44546A" w:themeFill="text2"/>
            <w:vAlign w:val="bottom"/>
            <w:hideMark/>
          </w:tcPr>
          <w:p w14:paraId="056F3B99"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sz w:val="24"/>
                <w:szCs w:val="24"/>
                <w:lang w:eastAsia="en-GB"/>
              </w:rPr>
              <w:t>Female</w:t>
            </w:r>
            <w:r w:rsidRPr="00110B2D">
              <w:rPr>
                <w:rFonts w:eastAsia="Times New Roman" w:cs="Arial"/>
                <w:color w:val="FFFFFF"/>
                <w:sz w:val="24"/>
                <w:szCs w:val="24"/>
                <w:lang w:eastAsia="en-GB"/>
              </w:rPr>
              <w:t> </w:t>
            </w:r>
          </w:p>
        </w:tc>
        <w:tc>
          <w:tcPr>
            <w:tcW w:w="1065" w:type="dxa"/>
            <w:tcBorders>
              <w:top w:val="nil"/>
              <w:left w:val="nil"/>
              <w:bottom w:val="single" w:sz="6" w:space="0" w:color="auto"/>
              <w:right w:val="single" w:sz="6" w:space="0" w:color="auto"/>
            </w:tcBorders>
            <w:shd w:val="clear" w:color="auto" w:fill="D9D9D9" w:themeFill="background1" w:themeFillShade="D9"/>
            <w:vAlign w:val="bottom"/>
            <w:hideMark/>
          </w:tcPr>
          <w:p w14:paraId="174E10A9" w14:textId="303BE502"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color w:val="000000"/>
                <w:sz w:val="24"/>
                <w:szCs w:val="24"/>
                <w:lang w:eastAsia="en-GB"/>
              </w:rPr>
              <w:t>5</w:t>
            </w:r>
            <w:r w:rsidR="007B3C74">
              <w:rPr>
                <w:rFonts w:eastAsia="Times New Roman" w:cs="Arial"/>
                <w:color w:val="000000"/>
                <w:sz w:val="24"/>
                <w:szCs w:val="24"/>
                <w:lang w:eastAsia="en-GB"/>
              </w:rPr>
              <w:t>5</w:t>
            </w:r>
            <w:r w:rsidRPr="00110B2D">
              <w:rPr>
                <w:rFonts w:eastAsia="Times New Roman" w:cs="Arial"/>
                <w:color w:val="000000"/>
                <w:sz w:val="24"/>
                <w:szCs w:val="24"/>
                <w:lang w:eastAsia="en-GB"/>
              </w:rPr>
              <w:t>.</w:t>
            </w:r>
            <w:r w:rsidR="007B3C74">
              <w:rPr>
                <w:rFonts w:eastAsia="Times New Roman" w:cs="Arial"/>
                <w:color w:val="000000"/>
                <w:sz w:val="24"/>
                <w:szCs w:val="24"/>
                <w:lang w:eastAsia="en-GB"/>
              </w:rPr>
              <w:t>15</w:t>
            </w:r>
            <w:r w:rsidRPr="00110B2D">
              <w:rPr>
                <w:rFonts w:eastAsia="Times New Roman" w:cs="Arial"/>
                <w:color w:val="000000"/>
                <w:sz w:val="24"/>
                <w:szCs w:val="24"/>
                <w:lang w:eastAsia="en-GB"/>
              </w:rPr>
              <w:t>% </w:t>
            </w:r>
          </w:p>
        </w:tc>
        <w:tc>
          <w:tcPr>
            <w:tcW w:w="1125" w:type="dxa"/>
            <w:tcBorders>
              <w:top w:val="nil"/>
              <w:left w:val="single" w:sz="6" w:space="0" w:color="auto"/>
              <w:bottom w:val="single" w:sz="6" w:space="0" w:color="auto"/>
              <w:right w:val="single" w:sz="6" w:space="0" w:color="auto"/>
            </w:tcBorders>
            <w:shd w:val="clear" w:color="auto" w:fill="auto"/>
            <w:vAlign w:val="bottom"/>
            <w:hideMark/>
          </w:tcPr>
          <w:p w14:paraId="28E1E017" w14:textId="76AB4871"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color w:val="000000"/>
                <w:sz w:val="24"/>
                <w:szCs w:val="24"/>
                <w:lang w:eastAsia="en-GB"/>
              </w:rPr>
              <w:t>55.</w:t>
            </w:r>
            <w:r w:rsidR="007B3C74">
              <w:rPr>
                <w:rFonts w:eastAsia="Times New Roman" w:cs="Arial"/>
                <w:color w:val="000000"/>
                <w:sz w:val="24"/>
                <w:szCs w:val="24"/>
                <w:lang w:eastAsia="en-GB"/>
              </w:rPr>
              <w:t>62</w:t>
            </w:r>
            <w:r w:rsidRPr="00110B2D">
              <w:rPr>
                <w:rFonts w:eastAsia="Times New Roman" w:cs="Arial"/>
                <w:color w:val="000000"/>
                <w:sz w:val="24"/>
                <w:szCs w:val="24"/>
                <w:lang w:eastAsia="en-GB"/>
              </w:rPr>
              <w:t>% </w:t>
            </w:r>
          </w:p>
        </w:tc>
        <w:tc>
          <w:tcPr>
            <w:tcW w:w="435" w:type="dxa"/>
            <w:tcBorders>
              <w:top w:val="nil"/>
              <w:left w:val="single" w:sz="6" w:space="0" w:color="auto"/>
              <w:bottom w:val="single" w:sz="6" w:space="0" w:color="auto"/>
              <w:right w:val="single" w:sz="6" w:space="0" w:color="auto"/>
            </w:tcBorders>
            <w:vAlign w:val="bottom"/>
          </w:tcPr>
          <w:p w14:paraId="7C5E8AC6" w14:textId="77777777" w:rsidR="00110B2D" w:rsidRPr="00110B2D" w:rsidRDefault="00110B2D" w:rsidP="00110B2D">
            <w:pPr>
              <w:spacing w:after="0" w:line="240" w:lineRule="auto"/>
              <w:jc w:val="center"/>
              <w:textAlignment w:val="baseline"/>
              <w:rPr>
                <w:rFonts w:eastAsia="Times New Roman" w:cs="Arial"/>
                <w:color w:val="000000"/>
                <w:sz w:val="24"/>
                <w:szCs w:val="24"/>
                <w:lang w:eastAsia="en-GB"/>
              </w:rPr>
            </w:pPr>
            <w:r w:rsidRPr="00110B2D">
              <w:rPr>
                <w:rFonts w:eastAsiaTheme="minorEastAsia" w:cs="Arial"/>
                <w:i/>
                <w:iCs/>
                <w:sz w:val="24"/>
                <w:szCs w:val="24"/>
                <w:lang w:eastAsia="en-GB"/>
              </w:rPr>
              <w:t>↑</w:t>
            </w:r>
          </w:p>
        </w:tc>
      </w:tr>
      <w:tr w:rsidR="00110B2D" w:rsidRPr="00110B2D" w14:paraId="1CCDB43E" w14:textId="77777777" w:rsidTr="00110B2D">
        <w:trPr>
          <w:trHeight w:val="240"/>
        </w:trPr>
        <w:tc>
          <w:tcPr>
            <w:tcW w:w="1620" w:type="dxa"/>
            <w:tcBorders>
              <w:top w:val="nil"/>
              <w:left w:val="single" w:sz="6" w:space="0" w:color="auto"/>
              <w:bottom w:val="single" w:sz="6" w:space="0" w:color="auto"/>
              <w:right w:val="single" w:sz="6" w:space="0" w:color="auto"/>
            </w:tcBorders>
            <w:shd w:val="clear" w:color="auto" w:fill="44546A" w:themeFill="text2"/>
            <w:vAlign w:val="bottom"/>
            <w:hideMark/>
          </w:tcPr>
          <w:p w14:paraId="35EC2EE6"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sz w:val="24"/>
                <w:szCs w:val="24"/>
                <w:lang w:eastAsia="en-GB"/>
              </w:rPr>
              <w:t>Male</w:t>
            </w:r>
            <w:r w:rsidRPr="00110B2D">
              <w:rPr>
                <w:rFonts w:eastAsia="Times New Roman" w:cs="Arial"/>
                <w:color w:val="FFFFFF"/>
                <w:sz w:val="24"/>
                <w:szCs w:val="24"/>
                <w:lang w:eastAsia="en-GB"/>
              </w:rPr>
              <w:t> </w:t>
            </w:r>
          </w:p>
        </w:tc>
        <w:tc>
          <w:tcPr>
            <w:tcW w:w="1065" w:type="dxa"/>
            <w:tcBorders>
              <w:top w:val="nil"/>
              <w:left w:val="nil"/>
              <w:bottom w:val="single" w:sz="6" w:space="0" w:color="auto"/>
              <w:right w:val="single" w:sz="6" w:space="0" w:color="auto"/>
            </w:tcBorders>
            <w:shd w:val="clear" w:color="auto" w:fill="D9D9D9" w:themeFill="background1" w:themeFillShade="D9"/>
            <w:vAlign w:val="bottom"/>
            <w:hideMark/>
          </w:tcPr>
          <w:p w14:paraId="40CFEE25" w14:textId="515D99BA"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color w:val="000000"/>
                <w:sz w:val="24"/>
                <w:szCs w:val="24"/>
                <w:lang w:eastAsia="en-GB"/>
              </w:rPr>
              <w:t>4</w:t>
            </w:r>
            <w:r w:rsidR="007B3C74">
              <w:rPr>
                <w:rFonts w:eastAsia="Times New Roman" w:cs="Arial"/>
                <w:color w:val="000000"/>
                <w:sz w:val="24"/>
                <w:szCs w:val="24"/>
                <w:lang w:eastAsia="en-GB"/>
              </w:rPr>
              <w:t>4</w:t>
            </w:r>
            <w:r w:rsidRPr="00110B2D">
              <w:rPr>
                <w:rFonts w:eastAsia="Times New Roman" w:cs="Arial"/>
                <w:color w:val="000000"/>
                <w:sz w:val="24"/>
                <w:szCs w:val="24"/>
                <w:lang w:eastAsia="en-GB"/>
              </w:rPr>
              <w:t>.</w:t>
            </w:r>
            <w:r w:rsidR="007B3C74">
              <w:rPr>
                <w:rFonts w:eastAsia="Times New Roman" w:cs="Arial"/>
                <w:color w:val="000000"/>
                <w:sz w:val="24"/>
                <w:szCs w:val="24"/>
                <w:lang w:eastAsia="en-GB"/>
              </w:rPr>
              <w:t>85</w:t>
            </w:r>
            <w:r w:rsidRPr="00110B2D">
              <w:rPr>
                <w:rFonts w:eastAsia="Times New Roman" w:cs="Arial"/>
                <w:color w:val="000000"/>
                <w:sz w:val="24"/>
                <w:szCs w:val="24"/>
                <w:lang w:eastAsia="en-GB"/>
              </w:rPr>
              <w:t>% </w:t>
            </w:r>
          </w:p>
        </w:tc>
        <w:tc>
          <w:tcPr>
            <w:tcW w:w="1125" w:type="dxa"/>
            <w:tcBorders>
              <w:top w:val="nil"/>
              <w:left w:val="single" w:sz="6" w:space="0" w:color="auto"/>
              <w:bottom w:val="single" w:sz="6" w:space="0" w:color="auto"/>
              <w:right w:val="single" w:sz="6" w:space="0" w:color="auto"/>
            </w:tcBorders>
            <w:shd w:val="clear" w:color="auto" w:fill="auto"/>
            <w:vAlign w:val="bottom"/>
            <w:hideMark/>
          </w:tcPr>
          <w:p w14:paraId="03EFCAF3" w14:textId="11EC57FE"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color w:val="000000"/>
                <w:sz w:val="24"/>
                <w:szCs w:val="24"/>
                <w:lang w:eastAsia="en-GB"/>
              </w:rPr>
              <w:t>44.</w:t>
            </w:r>
            <w:r w:rsidR="007B3C74">
              <w:rPr>
                <w:rFonts w:eastAsia="Times New Roman" w:cs="Arial"/>
                <w:color w:val="000000"/>
                <w:sz w:val="24"/>
                <w:szCs w:val="24"/>
                <w:lang w:eastAsia="en-GB"/>
              </w:rPr>
              <w:t>38</w:t>
            </w:r>
            <w:r w:rsidRPr="00110B2D">
              <w:rPr>
                <w:rFonts w:eastAsia="Times New Roman" w:cs="Arial"/>
                <w:color w:val="000000"/>
                <w:sz w:val="24"/>
                <w:szCs w:val="24"/>
                <w:lang w:eastAsia="en-GB"/>
              </w:rPr>
              <w:t>% </w:t>
            </w:r>
          </w:p>
        </w:tc>
        <w:tc>
          <w:tcPr>
            <w:tcW w:w="435" w:type="dxa"/>
            <w:tcBorders>
              <w:top w:val="nil"/>
              <w:left w:val="single" w:sz="6" w:space="0" w:color="auto"/>
              <w:bottom w:val="single" w:sz="6" w:space="0" w:color="auto"/>
              <w:right w:val="single" w:sz="6" w:space="0" w:color="auto"/>
            </w:tcBorders>
            <w:vAlign w:val="bottom"/>
          </w:tcPr>
          <w:p w14:paraId="21498706" w14:textId="77777777" w:rsidR="00110B2D" w:rsidRPr="00110B2D" w:rsidRDefault="00110B2D" w:rsidP="00110B2D">
            <w:pPr>
              <w:spacing w:after="0" w:line="240" w:lineRule="auto"/>
              <w:jc w:val="center"/>
              <w:textAlignment w:val="baseline"/>
              <w:rPr>
                <w:rFonts w:eastAsia="Times New Roman" w:cs="Arial"/>
                <w:color w:val="000000"/>
                <w:sz w:val="24"/>
                <w:szCs w:val="24"/>
                <w:lang w:eastAsia="en-GB"/>
              </w:rPr>
            </w:pPr>
            <w:r w:rsidRPr="00110B2D">
              <w:rPr>
                <w:rFonts w:ascii="Calibri" w:eastAsia="Times New Roman" w:hAnsi="Calibri" w:cs="Calibri"/>
                <w:lang w:eastAsia="en-GB"/>
              </w:rPr>
              <w:t>↓</w:t>
            </w:r>
          </w:p>
        </w:tc>
      </w:tr>
    </w:tbl>
    <w:p w14:paraId="1A8877CE" w14:textId="77777777" w:rsidR="00110B2D" w:rsidRPr="00110B2D" w:rsidRDefault="00110B2D" w:rsidP="00110B2D">
      <w:pPr>
        <w:spacing w:after="0" w:line="240" w:lineRule="auto"/>
      </w:pPr>
    </w:p>
    <w:p w14:paraId="0068E60B" w14:textId="4933490B" w:rsidR="00110B2D" w:rsidRPr="00110B2D" w:rsidRDefault="00110B2D" w:rsidP="00110B2D">
      <w:pPr>
        <w:numPr>
          <w:ilvl w:val="0"/>
          <w:numId w:val="17"/>
        </w:numPr>
        <w:spacing w:after="0" w:line="240" w:lineRule="auto"/>
        <w:ind w:left="426"/>
        <w:contextualSpacing/>
        <w:textAlignment w:val="baseline"/>
        <w:rPr>
          <w:rFonts w:eastAsia="Times New Roman" w:cs="Arial"/>
          <w:sz w:val="24"/>
          <w:szCs w:val="24"/>
          <w:lang w:eastAsia="en-GB"/>
        </w:rPr>
      </w:pPr>
      <w:r w:rsidRPr="00110B2D">
        <w:rPr>
          <w:rFonts w:eastAsia="Times New Roman" w:cs="Arial"/>
          <w:b/>
          <w:bCs/>
          <w:color w:val="000000" w:themeColor="text1"/>
          <w:sz w:val="24"/>
          <w:szCs w:val="24"/>
          <w:lang w:eastAsia="en-GB"/>
        </w:rPr>
        <w:t xml:space="preserve">Academics: </w:t>
      </w:r>
      <w:r w:rsidR="007B3C74">
        <w:rPr>
          <w:rFonts w:eastAsia="Times New Roman" w:cs="Arial"/>
          <w:color w:val="000000" w:themeColor="text1"/>
          <w:sz w:val="24"/>
          <w:szCs w:val="24"/>
          <w:lang w:eastAsia="en-GB"/>
        </w:rPr>
        <w:t>45.51</w:t>
      </w:r>
      <w:r w:rsidRPr="00110B2D">
        <w:rPr>
          <w:rFonts w:eastAsia="Times New Roman" w:cs="Arial"/>
          <w:color w:val="000000" w:themeColor="text1"/>
          <w:sz w:val="24"/>
          <w:szCs w:val="24"/>
          <w:lang w:eastAsia="en-GB"/>
        </w:rPr>
        <w:t xml:space="preserve">% of Academic colleagues identify as Female (↑) </w:t>
      </w:r>
      <w:r w:rsidRPr="00110B2D">
        <w:rPr>
          <w:rFonts w:eastAsia="Times New Roman" w:cs="Arial"/>
          <w:sz w:val="24"/>
          <w:szCs w:val="24"/>
          <w:lang w:eastAsia="en-GB"/>
        </w:rPr>
        <w:t>from 43.77% last year. </w:t>
      </w:r>
    </w:p>
    <w:p w14:paraId="534DDD0E" w14:textId="5882B909" w:rsidR="00110B2D" w:rsidRPr="00110B2D" w:rsidRDefault="00110B2D" w:rsidP="00110B2D">
      <w:pPr>
        <w:numPr>
          <w:ilvl w:val="0"/>
          <w:numId w:val="17"/>
        </w:numPr>
        <w:spacing w:after="0" w:line="240" w:lineRule="auto"/>
        <w:ind w:left="426"/>
        <w:contextualSpacing/>
        <w:textAlignment w:val="baseline"/>
        <w:rPr>
          <w:rFonts w:eastAsia="Times New Roman" w:cs="Arial"/>
          <w:sz w:val="24"/>
          <w:szCs w:val="24"/>
          <w:lang w:eastAsia="en-GB"/>
        </w:rPr>
      </w:pPr>
      <w:r w:rsidRPr="00110B2D">
        <w:rPr>
          <w:rFonts w:eastAsia="Times New Roman" w:cs="Arial"/>
          <w:b/>
          <w:bCs/>
          <w:color w:val="000000" w:themeColor="text1"/>
          <w:sz w:val="24"/>
          <w:szCs w:val="24"/>
          <w:lang w:eastAsia="en-GB"/>
        </w:rPr>
        <w:t>Professional Services:</w:t>
      </w:r>
      <w:r w:rsidRPr="00110B2D">
        <w:rPr>
          <w:rFonts w:eastAsia="Times New Roman" w:cs="Arial"/>
          <w:b/>
          <w:bCs/>
          <w:sz w:val="24"/>
          <w:szCs w:val="24"/>
          <w:lang w:eastAsia="en-GB"/>
        </w:rPr>
        <w:t xml:space="preserve"> </w:t>
      </w:r>
      <w:r w:rsidRPr="00110B2D">
        <w:rPr>
          <w:rFonts w:eastAsia="Times New Roman" w:cs="Arial"/>
          <w:color w:val="000000" w:themeColor="text1"/>
          <w:sz w:val="24"/>
          <w:szCs w:val="24"/>
          <w:lang w:eastAsia="en-GB"/>
        </w:rPr>
        <w:t>65.</w:t>
      </w:r>
      <w:r w:rsidR="00332F67">
        <w:rPr>
          <w:rFonts w:eastAsia="Times New Roman" w:cs="Arial"/>
          <w:color w:val="000000" w:themeColor="text1"/>
          <w:sz w:val="24"/>
          <w:szCs w:val="24"/>
          <w:lang w:eastAsia="en-GB"/>
        </w:rPr>
        <w:t>01</w:t>
      </w:r>
      <w:r w:rsidRPr="00110B2D">
        <w:rPr>
          <w:rFonts w:eastAsia="Times New Roman" w:cs="Arial"/>
          <w:color w:val="000000" w:themeColor="text1"/>
          <w:sz w:val="24"/>
          <w:szCs w:val="24"/>
          <w:lang w:eastAsia="en-GB"/>
        </w:rPr>
        <w:t>% of PS colleagues identify as Female (</w:t>
      </w:r>
      <w:r w:rsidR="00332F67" w:rsidRPr="00110B2D">
        <w:rPr>
          <w:rFonts w:ascii="Calibri" w:eastAsia="Times New Roman" w:hAnsi="Calibri" w:cs="Calibri"/>
          <w:lang w:eastAsia="en-GB"/>
        </w:rPr>
        <w:t>↓</w:t>
      </w:r>
      <w:r w:rsidRPr="00110B2D">
        <w:rPr>
          <w:rFonts w:eastAsia="Times New Roman" w:cs="Arial"/>
          <w:color w:val="000000" w:themeColor="text1"/>
          <w:sz w:val="24"/>
          <w:szCs w:val="24"/>
          <w:lang w:eastAsia="en-GB"/>
        </w:rPr>
        <w:t xml:space="preserve">) </w:t>
      </w:r>
      <w:r w:rsidRPr="00110B2D">
        <w:rPr>
          <w:rFonts w:eastAsia="Times New Roman" w:cs="Arial"/>
          <w:sz w:val="24"/>
          <w:szCs w:val="24"/>
          <w:lang w:eastAsia="en-GB"/>
        </w:rPr>
        <w:t>from 65</w:t>
      </w:r>
      <w:r w:rsidR="00332F67">
        <w:rPr>
          <w:rFonts w:eastAsia="Times New Roman" w:cs="Arial"/>
          <w:sz w:val="24"/>
          <w:szCs w:val="24"/>
          <w:lang w:eastAsia="en-GB"/>
        </w:rPr>
        <w:t>.92</w:t>
      </w:r>
      <w:r w:rsidRPr="00110B2D">
        <w:rPr>
          <w:rFonts w:eastAsia="Times New Roman" w:cs="Arial"/>
          <w:sz w:val="24"/>
          <w:szCs w:val="24"/>
          <w:lang w:eastAsia="en-GB"/>
        </w:rPr>
        <w:t>% last year. </w:t>
      </w:r>
    </w:p>
    <w:p w14:paraId="6D26509B" w14:textId="1390A583" w:rsidR="00110B2D" w:rsidRPr="00110B2D" w:rsidRDefault="00110B2D" w:rsidP="00110B2D">
      <w:pPr>
        <w:numPr>
          <w:ilvl w:val="0"/>
          <w:numId w:val="17"/>
        </w:numPr>
        <w:spacing w:after="0" w:line="240" w:lineRule="auto"/>
        <w:ind w:left="426"/>
        <w:contextualSpacing/>
        <w:textAlignment w:val="baseline"/>
        <w:rPr>
          <w:rFonts w:eastAsia="Times New Roman" w:cs="Arial"/>
          <w:sz w:val="24"/>
          <w:szCs w:val="24"/>
          <w:lang w:eastAsia="en-GB"/>
        </w:rPr>
      </w:pPr>
      <w:r w:rsidRPr="00110B2D">
        <w:rPr>
          <w:rFonts w:eastAsia="Times New Roman" w:cs="Arial"/>
          <w:b/>
          <w:bCs/>
          <w:color w:val="000000" w:themeColor="text1"/>
          <w:sz w:val="24"/>
          <w:szCs w:val="24"/>
          <w:lang w:eastAsia="en-GB"/>
        </w:rPr>
        <w:t>Overall:</w:t>
      </w:r>
      <w:r w:rsidRPr="00110B2D">
        <w:rPr>
          <w:rFonts w:eastAsia="Times New Roman" w:cs="Arial"/>
          <w:color w:val="000000" w:themeColor="text1"/>
          <w:sz w:val="24"/>
          <w:szCs w:val="24"/>
          <w:lang w:eastAsia="en-GB"/>
        </w:rPr>
        <w:t xml:space="preserve"> 0.2</w:t>
      </w:r>
      <w:r w:rsidR="00332F67">
        <w:rPr>
          <w:rFonts w:eastAsia="Times New Roman" w:cs="Arial"/>
          <w:color w:val="000000" w:themeColor="text1"/>
          <w:sz w:val="24"/>
          <w:szCs w:val="24"/>
          <w:lang w:eastAsia="en-GB"/>
        </w:rPr>
        <w:t>6</w:t>
      </w:r>
      <w:r w:rsidRPr="00110B2D">
        <w:rPr>
          <w:rFonts w:eastAsia="Times New Roman" w:cs="Arial"/>
          <w:color w:val="000000" w:themeColor="text1"/>
          <w:sz w:val="24"/>
          <w:szCs w:val="24"/>
          <w:lang w:eastAsia="en-GB"/>
        </w:rPr>
        <w:t>% of colleagues (both Academic and PS combined) identify as a gender-identity which differs from the sex characteristics (male/female) they were assigned at birth. Gender-identities may include (but are not limited to); non-binary, gender-fluid, Transgender for example. </w:t>
      </w:r>
    </w:p>
    <w:p w14:paraId="71EF2F76" w14:textId="77777777" w:rsidR="00110B2D" w:rsidRPr="00110B2D" w:rsidRDefault="00110B2D" w:rsidP="00110B2D">
      <w:pPr>
        <w:spacing w:after="0" w:line="240" w:lineRule="auto"/>
        <w:ind w:left="360"/>
        <w:textAlignment w:val="baseline"/>
        <w:rPr>
          <w:rFonts w:eastAsia="Times New Roman" w:cs="Arial"/>
          <w:color w:val="000000" w:themeColor="text1"/>
          <w:sz w:val="24"/>
          <w:szCs w:val="24"/>
          <w:lang w:eastAsia="en-GB"/>
        </w:rPr>
      </w:pPr>
    </w:p>
    <w:p w14:paraId="7FFCA418" w14:textId="77777777" w:rsidR="00110B2D" w:rsidRPr="00110B2D" w:rsidRDefault="00110B2D" w:rsidP="00110B2D">
      <w:pPr>
        <w:keepNext/>
        <w:keepLines/>
        <w:spacing w:before="40" w:after="0"/>
        <w:outlineLvl w:val="1"/>
        <w:rPr>
          <w:rFonts w:asciiTheme="majorHAnsi" w:eastAsia="Times New Roman" w:hAnsiTheme="majorHAnsi" w:cstheme="majorBidi"/>
          <w:color w:val="2F5496" w:themeColor="accent1" w:themeShade="BF"/>
          <w:sz w:val="26"/>
          <w:szCs w:val="26"/>
          <w:lang w:eastAsia="en-GB"/>
        </w:rPr>
      </w:pPr>
      <w:bookmarkStart w:id="47" w:name="_Toc285099766"/>
      <w:bookmarkStart w:id="48" w:name="_Toc720772931"/>
      <w:bookmarkStart w:id="49" w:name="_Toc151043656"/>
      <w:bookmarkStart w:id="50" w:name="_Toc152344074"/>
      <w:bookmarkStart w:id="51" w:name="_Toc152597684"/>
      <w:r w:rsidRPr="00110B2D">
        <w:rPr>
          <w:rFonts w:asciiTheme="majorHAnsi" w:eastAsia="Times New Roman" w:hAnsiTheme="majorHAnsi" w:cstheme="majorBidi"/>
          <w:color w:val="2F5496" w:themeColor="accent1" w:themeShade="BF"/>
          <w:sz w:val="26"/>
          <w:szCs w:val="26"/>
          <w:lang w:eastAsia="en-GB"/>
        </w:rPr>
        <w:t>Religion/belief</w:t>
      </w:r>
      <w:bookmarkEnd w:id="47"/>
      <w:bookmarkEnd w:id="48"/>
      <w:bookmarkEnd w:id="49"/>
      <w:bookmarkEnd w:id="50"/>
      <w:bookmarkEnd w:id="51"/>
      <w:r w:rsidRPr="00110B2D">
        <w:rPr>
          <w:rFonts w:asciiTheme="majorHAnsi" w:eastAsia="Times New Roman" w:hAnsiTheme="majorHAnsi" w:cstheme="majorBidi"/>
          <w:color w:val="2F5496" w:themeColor="accent1" w:themeShade="BF"/>
          <w:sz w:val="26"/>
          <w:szCs w:val="26"/>
          <w:lang w:eastAsia="en-GB"/>
        </w:rPr>
        <w:t>  </w:t>
      </w:r>
    </w:p>
    <w:p w14:paraId="1A303205" w14:textId="77777777" w:rsidR="00110B2D" w:rsidRPr="00110B2D" w:rsidRDefault="00110B2D" w:rsidP="00110B2D">
      <w:pPr>
        <w:spacing w:after="0" w:line="240" w:lineRule="auto"/>
        <w:textAlignment w:val="baseline"/>
        <w:rPr>
          <w:rFonts w:eastAsia="Times New Roman" w:cs="Arial"/>
          <w:sz w:val="24"/>
          <w:szCs w:val="24"/>
          <w:lang w:eastAsia="en-GB"/>
        </w:rPr>
      </w:pPr>
      <w:r w:rsidRPr="00110B2D">
        <w:rPr>
          <w:rFonts w:eastAsia="Times New Roman" w:cs="Arial"/>
          <w:b/>
          <w:bCs/>
          <w:color w:val="000000" w:themeColor="text1"/>
          <w:sz w:val="24"/>
          <w:szCs w:val="24"/>
          <w:lang w:eastAsia="en-GB"/>
        </w:rPr>
        <w:t xml:space="preserve">Table 7: </w:t>
      </w:r>
      <w:r w:rsidRPr="00110B2D">
        <w:rPr>
          <w:rFonts w:eastAsia="Times New Roman" w:cs="Arial"/>
          <w:b/>
          <w:bCs/>
          <w:sz w:val="24"/>
          <w:szCs w:val="24"/>
          <w:lang w:eastAsia="en-GB"/>
        </w:rPr>
        <w:t>% of All Colleagues across the University by Religion/Belief</w:t>
      </w:r>
      <w:r w:rsidRPr="00110B2D">
        <w:rPr>
          <w:rFonts w:eastAsia="Times New Roman" w:cs="Arial"/>
          <w:sz w:val="24"/>
          <w:szCs w:val="24"/>
          <w:lang w:eastAsia="en-GB"/>
        </w:rPr>
        <w:t> </w:t>
      </w:r>
    </w:p>
    <w:tbl>
      <w:tblPr>
        <w:tblW w:w="6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0"/>
        <w:gridCol w:w="1350"/>
        <w:gridCol w:w="1095"/>
        <w:gridCol w:w="623"/>
      </w:tblGrid>
      <w:tr w:rsidR="00110B2D" w:rsidRPr="00110B2D" w14:paraId="3325787F" w14:textId="77777777" w:rsidTr="00110B2D">
        <w:trPr>
          <w:trHeight w:val="225"/>
        </w:trPr>
        <w:tc>
          <w:tcPr>
            <w:tcW w:w="3870" w:type="dxa"/>
            <w:shd w:val="clear" w:color="auto" w:fill="auto"/>
            <w:vAlign w:val="bottom"/>
            <w:hideMark/>
          </w:tcPr>
          <w:p w14:paraId="45FBA2B0"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sz w:val="24"/>
                <w:szCs w:val="24"/>
                <w:lang w:eastAsia="en-GB"/>
              </w:rPr>
              <w:t>All Staff</w:t>
            </w:r>
            <w:r w:rsidRPr="00110B2D">
              <w:rPr>
                <w:rFonts w:eastAsia="Times New Roman" w:cs="Arial"/>
                <w:sz w:val="24"/>
                <w:szCs w:val="24"/>
                <w:lang w:eastAsia="en-GB"/>
              </w:rPr>
              <w:t> </w:t>
            </w:r>
          </w:p>
        </w:tc>
        <w:tc>
          <w:tcPr>
            <w:tcW w:w="1350" w:type="dxa"/>
            <w:shd w:val="clear" w:color="auto" w:fill="44546A" w:themeFill="text2"/>
            <w:vAlign w:val="bottom"/>
            <w:hideMark/>
          </w:tcPr>
          <w:p w14:paraId="619D0E9B" w14:textId="26A0ED3C"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202</w:t>
            </w:r>
            <w:r w:rsidR="00332F67">
              <w:rPr>
                <w:rFonts w:eastAsia="Times New Roman" w:cs="Arial"/>
                <w:b/>
                <w:bCs/>
                <w:color w:val="FFFFFF" w:themeColor="background1"/>
                <w:sz w:val="24"/>
                <w:szCs w:val="24"/>
                <w:lang w:eastAsia="en-GB"/>
              </w:rPr>
              <w:t>2</w:t>
            </w:r>
            <w:r w:rsidRPr="00110B2D">
              <w:rPr>
                <w:rFonts w:eastAsia="Times New Roman" w:cs="Arial"/>
                <w:b/>
                <w:bCs/>
                <w:color w:val="FFFFFF" w:themeColor="background1"/>
                <w:sz w:val="24"/>
                <w:szCs w:val="24"/>
                <w:lang w:eastAsia="en-GB"/>
              </w:rPr>
              <w:t>/2</w:t>
            </w:r>
            <w:r w:rsidR="00332F67">
              <w:rPr>
                <w:rFonts w:eastAsia="Times New Roman" w:cs="Arial"/>
                <w:b/>
                <w:bCs/>
                <w:color w:val="FFFFFF" w:themeColor="background1"/>
                <w:sz w:val="24"/>
                <w:szCs w:val="24"/>
                <w:lang w:eastAsia="en-GB"/>
              </w:rPr>
              <w:t>3</w:t>
            </w:r>
            <w:r w:rsidRPr="00110B2D">
              <w:rPr>
                <w:rFonts w:eastAsia="Times New Roman" w:cs="Arial"/>
                <w:color w:val="FFFFFF" w:themeColor="background1"/>
                <w:sz w:val="24"/>
                <w:szCs w:val="24"/>
                <w:lang w:eastAsia="en-GB"/>
              </w:rPr>
              <w:t> </w:t>
            </w:r>
          </w:p>
        </w:tc>
        <w:tc>
          <w:tcPr>
            <w:tcW w:w="1095" w:type="dxa"/>
            <w:shd w:val="clear" w:color="auto" w:fill="44546A" w:themeFill="text2"/>
            <w:vAlign w:val="bottom"/>
            <w:hideMark/>
          </w:tcPr>
          <w:p w14:paraId="614633E3" w14:textId="1187688E"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202</w:t>
            </w:r>
            <w:r w:rsidR="00332F67">
              <w:rPr>
                <w:rFonts w:eastAsia="Times New Roman" w:cs="Arial"/>
                <w:b/>
                <w:bCs/>
                <w:color w:val="FFFFFF" w:themeColor="background1"/>
                <w:sz w:val="24"/>
                <w:szCs w:val="24"/>
                <w:lang w:eastAsia="en-GB"/>
              </w:rPr>
              <w:t>3</w:t>
            </w:r>
            <w:r w:rsidRPr="00110B2D">
              <w:rPr>
                <w:rFonts w:eastAsia="Times New Roman" w:cs="Arial"/>
                <w:b/>
                <w:bCs/>
                <w:color w:val="FFFFFF" w:themeColor="background1"/>
                <w:sz w:val="24"/>
                <w:szCs w:val="24"/>
                <w:lang w:eastAsia="en-GB"/>
              </w:rPr>
              <w:t>/2</w:t>
            </w:r>
            <w:r w:rsidR="00332F67">
              <w:rPr>
                <w:rFonts w:eastAsia="Times New Roman" w:cs="Arial"/>
                <w:b/>
                <w:bCs/>
                <w:color w:val="FFFFFF" w:themeColor="background1"/>
                <w:sz w:val="24"/>
                <w:szCs w:val="24"/>
                <w:lang w:eastAsia="en-GB"/>
              </w:rPr>
              <w:t>4</w:t>
            </w:r>
            <w:r w:rsidRPr="00110B2D">
              <w:rPr>
                <w:rFonts w:eastAsia="Times New Roman" w:cs="Arial"/>
                <w:color w:val="FFFFFF" w:themeColor="background1"/>
                <w:sz w:val="24"/>
                <w:szCs w:val="24"/>
                <w:lang w:eastAsia="en-GB"/>
              </w:rPr>
              <w:t> </w:t>
            </w:r>
          </w:p>
        </w:tc>
        <w:tc>
          <w:tcPr>
            <w:tcW w:w="623" w:type="dxa"/>
            <w:shd w:val="clear" w:color="auto" w:fill="44546A" w:themeFill="text2"/>
          </w:tcPr>
          <w:p w14:paraId="5D4174AA" w14:textId="77777777" w:rsidR="00110B2D" w:rsidRPr="00110B2D" w:rsidRDefault="00110B2D" w:rsidP="00110B2D">
            <w:pPr>
              <w:spacing w:after="0" w:line="240" w:lineRule="auto"/>
              <w:jc w:val="center"/>
              <w:textAlignment w:val="baseline"/>
              <w:rPr>
                <w:rFonts w:eastAsia="Times New Roman" w:cs="Arial"/>
                <w:b/>
                <w:bCs/>
                <w:color w:val="FFFFFF"/>
                <w:sz w:val="24"/>
                <w:szCs w:val="24"/>
                <w:lang w:eastAsia="en-GB"/>
              </w:rPr>
            </w:pPr>
          </w:p>
        </w:tc>
      </w:tr>
      <w:tr w:rsidR="00110B2D" w:rsidRPr="00110B2D" w14:paraId="42A92C87" w14:textId="77777777" w:rsidTr="00110B2D">
        <w:trPr>
          <w:trHeight w:val="225"/>
        </w:trPr>
        <w:tc>
          <w:tcPr>
            <w:tcW w:w="3870" w:type="dxa"/>
            <w:shd w:val="clear" w:color="auto" w:fill="44546A" w:themeFill="text2"/>
            <w:vAlign w:val="bottom"/>
            <w:hideMark/>
          </w:tcPr>
          <w:p w14:paraId="3F8C78B4"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sz w:val="24"/>
                <w:szCs w:val="24"/>
                <w:lang w:eastAsia="en-GB"/>
              </w:rPr>
              <w:t>Religion/Belief</w:t>
            </w:r>
            <w:r w:rsidRPr="00110B2D">
              <w:rPr>
                <w:rFonts w:eastAsia="Times New Roman" w:cs="Arial"/>
                <w:color w:val="FFFFFF"/>
                <w:sz w:val="24"/>
                <w:szCs w:val="24"/>
                <w:lang w:eastAsia="en-GB"/>
              </w:rPr>
              <w:t> </w:t>
            </w:r>
          </w:p>
        </w:tc>
        <w:tc>
          <w:tcPr>
            <w:tcW w:w="1350" w:type="dxa"/>
            <w:shd w:val="clear" w:color="auto" w:fill="D9D9D9" w:themeFill="background1" w:themeFillShade="D9"/>
            <w:vAlign w:val="bottom"/>
            <w:hideMark/>
          </w:tcPr>
          <w:p w14:paraId="0AFF5FB2" w14:textId="2AFE7C78"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color w:val="000000"/>
                <w:sz w:val="24"/>
                <w:szCs w:val="24"/>
                <w:lang w:eastAsia="en-GB"/>
              </w:rPr>
              <w:t>3</w:t>
            </w:r>
            <w:r w:rsidR="00332F67">
              <w:rPr>
                <w:rFonts w:eastAsia="Times New Roman" w:cs="Arial"/>
                <w:color w:val="000000"/>
                <w:sz w:val="24"/>
                <w:szCs w:val="24"/>
                <w:lang w:eastAsia="en-GB"/>
              </w:rPr>
              <w:t>1</w:t>
            </w:r>
            <w:r w:rsidRPr="00110B2D">
              <w:rPr>
                <w:rFonts w:eastAsia="Times New Roman" w:cs="Arial"/>
                <w:color w:val="000000"/>
                <w:sz w:val="24"/>
                <w:szCs w:val="24"/>
                <w:lang w:eastAsia="en-GB"/>
              </w:rPr>
              <w:t>.</w:t>
            </w:r>
            <w:r w:rsidR="00332F67">
              <w:rPr>
                <w:rFonts w:eastAsia="Times New Roman" w:cs="Arial"/>
                <w:color w:val="000000"/>
                <w:sz w:val="24"/>
                <w:szCs w:val="24"/>
                <w:lang w:eastAsia="en-GB"/>
              </w:rPr>
              <w:t>11</w:t>
            </w:r>
            <w:r w:rsidRPr="00110B2D">
              <w:rPr>
                <w:rFonts w:eastAsia="Times New Roman" w:cs="Arial"/>
                <w:color w:val="000000"/>
                <w:sz w:val="24"/>
                <w:szCs w:val="24"/>
                <w:lang w:eastAsia="en-GB"/>
              </w:rPr>
              <w:t>% </w:t>
            </w:r>
          </w:p>
        </w:tc>
        <w:tc>
          <w:tcPr>
            <w:tcW w:w="1095" w:type="dxa"/>
            <w:shd w:val="clear" w:color="auto" w:fill="auto"/>
            <w:vAlign w:val="bottom"/>
            <w:hideMark/>
          </w:tcPr>
          <w:p w14:paraId="0206DC07" w14:textId="736A32A3"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color w:val="000000"/>
                <w:sz w:val="24"/>
                <w:szCs w:val="24"/>
                <w:lang w:eastAsia="en-GB"/>
              </w:rPr>
              <w:t>3</w:t>
            </w:r>
            <w:r w:rsidR="00332F67">
              <w:rPr>
                <w:rFonts w:eastAsia="Times New Roman" w:cs="Arial"/>
                <w:color w:val="000000"/>
                <w:sz w:val="24"/>
                <w:szCs w:val="24"/>
                <w:lang w:eastAsia="en-GB"/>
              </w:rPr>
              <w:t>0.96</w:t>
            </w:r>
            <w:r w:rsidRPr="00110B2D">
              <w:rPr>
                <w:rFonts w:eastAsia="Times New Roman" w:cs="Arial"/>
                <w:color w:val="000000"/>
                <w:sz w:val="24"/>
                <w:szCs w:val="24"/>
                <w:lang w:eastAsia="en-GB"/>
              </w:rPr>
              <w:t>% </w:t>
            </w:r>
          </w:p>
        </w:tc>
        <w:tc>
          <w:tcPr>
            <w:tcW w:w="623" w:type="dxa"/>
            <w:vAlign w:val="bottom"/>
          </w:tcPr>
          <w:p w14:paraId="5C339A09" w14:textId="77777777" w:rsidR="00110B2D" w:rsidRPr="00110B2D" w:rsidRDefault="00110B2D" w:rsidP="00110B2D">
            <w:pPr>
              <w:spacing w:after="0" w:line="240" w:lineRule="auto"/>
              <w:jc w:val="center"/>
              <w:textAlignment w:val="baseline"/>
              <w:rPr>
                <w:rFonts w:eastAsia="Times New Roman" w:cs="Arial"/>
                <w:color w:val="000000"/>
                <w:sz w:val="24"/>
                <w:szCs w:val="24"/>
                <w:lang w:eastAsia="en-GB"/>
              </w:rPr>
            </w:pPr>
            <w:r w:rsidRPr="00110B2D">
              <w:rPr>
                <w:rFonts w:ascii="Calibri" w:eastAsia="Times New Roman" w:hAnsi="Calibri" w:cs="Calibri"/>
                <w:lang w:eastAsia="en-GB"/>
              </w:rPr>
              <w:t>↓</w:t>
            </w:r>
          </w:p>
        </w:tc>
      </w:tr>
      <w:tr w:rsidR="00110B2D" w:rsidRPr="00110B2D" w14:paraId="00F34FB6" w14:textId="77777777" w:rsidTr="00110B2D">
        <w:trPr>
          <w:trHeight w:val="225"/>
        </w:trPr>
        <w:tc>
          <w:tcPr>
            <w:tcW w:w="3870" w:type="dxa"/>
            <w:shd w:val="clear" w:color="auto" w:fill="44546A" w:themeFill="text2"/>
            <w:vAlign w:val="bottom"/>
            <w:hideMark/>
          </w:tcPr>
          <w:p w14:paraId="6F1E1F0A"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sz w:val="24"/>
                <w:szCs w:val="24"/>
                <w:lang w:eastAsia="en-GB"/>
              </w:rPr>
              <w:t>No Religion/Belief</w:t>
            </w:r>
            <w:r w:rsidRPr="00110B2D">
              <w:rPr>
                <w:rFonts w:eastAsia="Times New Roman" w:cs="Arial"/>
                <w:color w:val="FFFFFF"/>
                <w:sz w:val="24"/>
                <w:szCs w:val="24"/>
                <w:lang w:eastAsia="en-GB"/>
              </w:rPr>
              <w:t> </w:t>
            </w:r>
          </w:p>
        </w:tc>
        <w:tc>
          <w:tcPr>
            <w:tcW w:w="1350" w:type="dxa"/>
            <w:shd w:val="clear" w:color="auto" w:fill="D9D9D9" w:themeFill="background1" w:themeFillShade="D9"/>
            <w:vAlign w:val="bottom"/>
            <w:hideMark/>
          </w:tcPr>
          <w:p w14:paraId="7199C754" w14:textId="3B40A6D3" w:rsidR="00110B2D" w:rsidRPr="00110B2D" w:rsidRDefault="00110B2D" w:rsidP="00110B2D">
            <w:pPr>
              <w:spacing w:after="0" w:line="240" w:lineRule="auto"/>
              <w:jc w:val="center"/>
              <w:textAlignment w:val="baseline"/>
              <w:rPr>
                <w:rFonts w:eastAsia="Times New Roman" w:cs="Arial"/>
                <w:color w:val="000000" w:themeColor="text1"/>
                <w:sz w:val="24"/>
                <w:szCs w:val="24"/>
                <w:lang w:eastAsia="en-GB"/>
              </w:rPr>
            </w:pPr>
            <w:r w:rsidRPr="00110B2D">
              <w:rPr>
                <w:rFonts w:eastAsia="Times New Roman" w:cs="Arial"/>
                <w:color w:val="000000" w:themeColor="text1"/>
                <w:sz w:val="24"/>
                <w:szCs w:val="24"/>
                <w:lang w:eastAsia="en-GB"/>
              </w:rPr>
              <w:t>31.</w:t>
            </w:r>
            <w:r w:rsidR="00332F67">
              <w:rPr>
                <w:rFonts w:eastAsia="Times New Roman" w:cs="Arial"/>
                <w:color w:val="000000" w:themeColor="text1"/>
                <w:sz w:val="24"/>
                <w:szCs w:val="24"/>
                <w:lang w:eastAsia="en-GB"/>
              </w:rPr>
              <w:t>46</w:t>
            </w:r>
            <w:r w:rsidRPr="00110B2D">
              <w:rPr>
                <w:rFonts w:eastAsia="Times New Roman" w:cs="Arial"/>
                <w:color w:val="000000" w:themeColor="text1"/>
                <w:sz w:val="24"/>
                <w:szCs w:val="24"/>
                <w:lang w:eastAsia="en-GB"/>
              </w:rPr>
              <w:t>%</w:t>
            </w:r>
          </w:p>
        </w:tc>
        <w:tc>
          <w:tcPr>
            <w:tcW w:w="1095" w:type="dxa"/>
            <w:shd w:val="clear" w:color="auto" w:fill="auto"/>
            <w:vAlign w:val="bottom"/>
            <w:hideMark/>
          </w:tcPr>
          <w:p w14:paraId="3380D5BB" w14:textId="47EF80CA" w:rsidR="00110B2D" w:rsidRPr="00110B2D" w:rsidRDefault="00110B2D" w:rsidP="00110B2D">
            <w:pPr>
              <w:spacing w:after="0" w:line="240" w:lineRule="auto"/>
              <w:jc w:val="center"/>
              <w:textAlignment w:val="baseline"/>
              <w:rPr>
                <w:rFonts w:eastAsia="Times New Roman" w:cs="Arial"/>
                <w:color w:val="000000" w:themeColor="text1"/>
                <w:sz w:val="24"/>
                <w:szCs w:val="24"/>
                <w:lang w:eastAsia="en-GB"/>
              </w:rPr>
            </w:pPr>
            <w:r w:rsidRPr="00110B2D">
              <w:rPr>
                <w:rFonts w:eastAsia="Times New Roman" w:cs="Arial"/>
                <w:color w:val="000000" w:themeColor="text1"/>
                <w:sz w:val="24"/>
                <w:szCs w:val="24"/>
                <w:lang w:eastAsia="en-GB"/>
              </w:rPr>
              <w:t>3</w:t>
            </w:r>
            <w:r w:rsidR="00332F67">
              <w:rPr>
                <w:rFonts w:eastAsia="Times New Roman" w:cs="Arial"/>
                <w:color w:val="000000" w:themeColor="text1"/>
                <w:sz w:val="24"/>
                <w:szCs w:val="24"/>
                <w:lang w:eastAsia="en-GB"/>
              </w:rPr>
              <w:t>2</w:t>
            </w:r>
            <w:r w:rsidRPr="00110B2D">
              <w:rPr>
                <w:rFonts w:eastAsia="Times New Roman" w:cs="Arial"/>
                <w:color w:val="000000" w:themeColor="text1"/>
                <w:sz w:val="24"/>
                <w:szCs w:val="24"/>
                <w:lang w:eastAsia="en-GB"/>
              </w:rPr>
              <w:t>.</w:t>
            </w:r>
            <w:r w:rsidR="00332F67">
              <w:rPr>
                <w:rFonts w:eastAsia="Times New Roman" w:cs="Arial"/>
                <w:color w:val="000000" w:themeColor="text1"/>
                <w:sz w:val="24"/>
                <w:szCs w:val="24"/>
                <w:lang w:eastAsia="en-GB"/>
              </w:rPr>
              <w:t>52</w:t>
            </w:r>
            <w:r w:rsidRPr="00110B2D">
              <w:rPr>
                <w:rFonts w:eastAsia="Times New Roman" w:cs="Arial"/>
                <w:color w:val="000000" w:themeColor="text1"/>
                <w:sz w:val="24"/>
                <w:szCs w:val="24"/>
                <w:lang w:eastAsia="en-GB"/>
              </w:rPr>
              <w:t>% </w:t>
            </w:r>
          </w:p>
        </w:tc>
        <w:tc>
          <w:tcPr>
            <w:tcW w:w="623" w:type="dxa"/>
            <w:vAlign w:val="bottom"/>
          </w:tcPr>
          <w:p w14:paraId="70943648" w14:textId="3DC52B8B" w:rsidR="00110B2D" w:rsidRPr="00110B2D" w:rsidRDefault="00332F67" w:rsidP="00110B2D">
            <w:pPr>
              <w:spacing w:after="0" w:line="240" w:lineRule="auto"/>
              <w:jc w:val="center"/>
              <w:textAlignment w:val="baseline"/>
              <w:rPr>
                <w:rFonts w:eastAsia="Times New Roman" w:cs="Arial"/>
                <w:color w:val="000000"/>
                <w:sz w:val="24"/>
                <w:szCs w:val="24"/>
                <w:lang w:eastAsia="en-GB"/>
              </w:rPr>
            </w:pPr>
            <w:r w:rsidRPr="00110B2D">
              <w:rPr>
                <w:rFonts w:eastAsia="Times New Roman" w:cs="Arial"/>
                <w:color w:val="000000" w:themeColor="text1"/>
                <w:sz w:val="24"/>
                <w:szCs w:val="24"/>
                <w:lang w:eastAsia="en-GB"/>
              </w:rPr>
              <w:t>↑</w:t>
            </w:r>
          </w:p>
        </w:tc>
      </w:tr>
      <w:tr w:rsidR="00110B2D" w:rsidRPr="00110B2D" w14:paraId="6AEEC2D8" w14:textId="77777777" w:rsidTr="00110B2D">
        <w:trPr>
          <w:trHeight w:val="225"/>
        </w:trPr>
        <w:tc>
          <w:tcPr>
            <w:tcW w:w="3870" w:type="dxa"/>
            <w:shd w:val="clear" w:color="auto" w:fill="44546A" w:themeFill="text2"/>
            <w:vAlign w:val="bottom"/>
          </w:tcPr>
          <w:p w14:paraId="1145ADCC" w14:textId="77777777" w:rsidR="00110B2D" w:rsidRPr="00110B2D" w:rsidRDefault="00110B2D" w:rsidP="00110B2D">
            <w:pPr>
              <w:spacing w:after="0" w:line="240" w:lineRule="auto"/>
              <w:jc w:val="center"/>
              <w:textAlignment w:val="baseline"/>
              <w:rPr>
                <w:rFonts w:eastAsia="Times New Roman" w:cs="Arial"/>
                <w:b/>
                <w:bCs/>
                <w:color w:val="FFFFFF"/>
                <w:sz w:val="24"/>
                <w:szCs w:val="24"/>
                <w:lang w:eastAsia="en-GB"/>
              </w:rPr>
            </w:pPr>
            <w:r w:rsidRPr="00110B2D">
              <w:rPr>
                <w:rFonts w:eastAsia="Times New Roman" w:cs="Arial"/>
                <w:b/>
                <w:bCs/>
                <w:color w:val="FFFFFF"/>
                <w:sz w:val="24"/>
                <w:szCs w:val="24"/>
                <w:lang w:eastAsia="en-GB"/>
              </w:rPr>
              <w:t>Unknown/PNTS</w:t>
            </w:r>
            <w:r w:rsidRPr="00110B2D">
              <w:rPr>
                <w:rFonts w:eastAsia="Times New Roman" w:cs="Arial"/>
                <w:color w:val="FFFFFF"/>
                <w:sz w:val="24"/>
                <w:szCs w:val="24"/>
                <w:lang w:eastAsia="en-GB"/>
              </w:rPr>
              <w:t> </w:t>
            </w:r>
          </w:p>
        </w:tc>
        <w:tc>
          <w:tcPr>
            <w:tcW w:w="1350" w:type="dxa"/>
            <w:shd w:val="clear" w:color="auto" w:fill="D9D9D9" w:themeFill="background1" w:themeFillShade="D9"/>
            <w:vAlign w:val="bottom"/>
          </w:tcPr>
          <w:p w14:paraId="392912D3" w14:textId="3719B40C" w:rsidR="00110B2D" w:rsidRPr="00110B2D" w:rsidRDefault="00110B2D" w:rsidP="00110B2D">
            <w:pPr>
              <w:spacing w:after="0" w:line="240" w:lineRule="auto"/>
              <w:jc w:val="center"/>
              <w:textAlignment w:val="baseline"/>
              <w:rPr>
                <w:rFonts w:eastAsia="Times New Roman" w:cs="Arial"/>
                <w:color w:val="000000"/>
                <w:sz w:val="24"/>
                <w:szCs w:val="24"/>
                <w:lang w:eastAsia="en-GB"/>
              </w:rPr>
            </w:pPr>
            <w:r w:rsidRPr="00110B2D">
              <w:rPr>
                <w:rFonts w:eastAsia="Times New Roman" w:cs="Arial"/>
                <w:color w:val="000000" w:themeColor="text1"/>
                <w:sz w:val="24"/>
                <w:szCs w:val="24"/>
                <w:lang w:eastAsia="en-GB"/>
              </w:rPr>
              <w:t>3</w:t>
            </w:r>
            <w:r w:rsidR="00332F67">
              <w:rPr>
                <w:rFonts w:eastAsia="Times New Roman" w:cs="Arial"/>
                <w:color w:val="000000" w:themeColor="text1"/>
                <w:sz w:val="24"/>
                <w:szCs w:val="24"/>
                <w:lang w:eastAsia="en-GB"/>
              </w:rPr>
              <w:t>7.43</w:t>
            </w:r>
            <w:r w:rsidRPr="00110B2D">
              <w:rPr>
                <w:rFonts w:eastAsia="Times New Roman" w:cs="Arial"/>
                <w:color w:val="000000" w:themeColor="text1"/>
                <w:sz w:val="24"/>
                <w:szCs w:val="24"/>
                <w:lang w:eastAsia="en-GB"/>
              </w:rPr>
              <w:t>%</w:t>
            </w:r>
          </w:p>
        </w:tc>
        <w:tc>
          <w:tcPr>
            <w:tcW w:w="1095" w:type="dxa"/>
            <w:shd w:val="clear" w:color="auto" w:fill="auto"/>
            <w:vAlign w:val="bottom"/>
          </w:tcPr>
          <w:p w14:paraId="77C3F1F7" w14:textId="3337B1EE" w:rsidR="00110B2D" w:rsidRPr="00110B2D" w:rsidRDefault="00110B2D" w:rsidP="00110B2D">
            <w:pPr>
              <w:spacing w:after="0" w:line="240" w:lineRule="auto"/>
              <w:jc w:val="center"/>
              <w:textAlignment w:val="baseline"/>
              <w:rPr>
                <w:rFonts w:eastAsia="Times New Roman" w:cs="Arial"/>
                <w:color w:val="000000"/>
                <w:sz w:val="24"/>
                <w:szCs w:val="24"/>
                <w:lang w:eastAsia="en-GB"/>
              </w:rPr>
            </w:pPr>
            <w:r w:rsidRPr="00110B2D">
              <w:rPr>
                <w:rFonts w:eastAsia="Times New Roman" w:cs="Arial"/>
                <w:color w:val="000000" w:themeColor="text1"/>
                <w:sz w:val="24"/>
                <w:szCs w:val="24"/>
                <w:lang w:eastAsia="en-GB"/>
              </w:rPr>
              <w:t>3</w:t>
            </w:r>
            <w:r w:rsidR="00332F67">
              <w:rPr>
                <w:rFonts w:eastAsia="Times New Roman" w:cs="Arial"/>
                <w:color w:val="000000" w:themeColor="text1"/>
                <w:sz w:val="24"/>
                <w:szCs w:val="24"/>
                <w:lang w:eastAsia="en-GB"/>
              </w:rPr>
              <w:t>6</w:t>
            </w:r>
            <w:r w:rsidRPr="00110B2D">
              <w:rPr>
                <w:rFonts w:eastAsia="Times New Roman" w:cs="Arial"/>
                <w:color w:val="000000" w:themeColor="text1"/>
                <w:sz w:val="24"/>
                <w:szCs w:val="24"/>
                <w:lang w:eastAsia="en-GB"/>
              </w:rPr>
              <w:t>.</w:t>
            </w:r>
            <w:r w:rsidR="00332F67">
              <w:rPr>
                <w:rFonts w:eastAsia="Times New Roman" w:cs="Arial"/>
                <w:color w:val="000000" w:themeColor="text1"/>
                <w:sz w:val="24"/>
                <w:szCs w:val="24"/>
                <w:lang w:eastAsia="en-GB"/>
              </w:rPr>
              <w:t>52</w:t>
            </w:r>
            <w:r w:rsidRPr="00110B2D">
              <w:rPr>
                <w:rFonts w:eastAsia="Times New Roman" w:cs="Arial"/>
                <w:color w:val="000000" w:themeColor="text1"/>
                <w:sz w:val="24"/>
                <w:szCs w:val="24"/>
                <w:lang w:eastAsia="en-GB"/>
              </w:rPr>
              <w:t>%</w:t>
            </w:r>
          </w:p>
        </w:tc>
        <w:tc>
          <w:tcPr>
            <w:tcW w:w="623" w:type="dxa"/>
            <w:vAlign w:val="bottom"/>
          </w:tcPr>
          <w:p w14:paraId="33269A00" w14:textId="1DC54012" w:rsidR="00110B2D" w:rsidRPr="00110B2D" w:rsidRDefault="00332F67" w:rsidP="00110B2D">
            <w:pPr>
              <w:spacing w:after="0" w:line="240" w:lineRule="auto"/>
              <w:jc w:val="center"/>
              <w:textAlignment w:val="baseline"/>
              <w:rPr>
                <w:rFonts w:eastAsia="Times New Roman" w:cs="Arial"/>
                <w:color w:val="000000"/>
                <w:sz w:val="24"/>
                <w:szCs w:val="24"/>
                <w:lang w:eastAsia="en-GB"/>
              </w:rPr>
            </w:pPr>
            <w:r w:rsidRPr="00110B2D">
              <w:rPr>
                <w:rFonts w:ascii="Calibri" w:eastAsia="Times New Roman" w:hAnsi="Calibri" w:cs="Calibri"/>
                <w:lang w:eastAsia="en-GB"/>
              </w:rPr>
              <w:t>↓</w:t>
            </w:r>
          </w:p>
        </w:tc>
      </w:tr>
    </w:tbl>
    <w:p w14:paraId="64B5D84B" w14:textId="77777777" w:rsidR="00110B2D" w:rsidRPr="00110B2D" w:rsidRDefault="00110B2D" w:rsidP="00110B2D">
      <w:pPr>
        <w:spacing w:after="0" w:line="240" w:lineRule="auto"/>
        <w:ind w:left="360"/>
        <w:textAlignment w:val="baseline"/>
        <w:rPr>
          <w:rFonts w:eastAsia="Times New Roman" w:cs="Arial"/>
          <w:sz w:val="24"/>
          <w:szCs w:val="24"/>
          <w:lang w:eastAsia="en-GB"/>
        </w:rPr>
      </w:pPr>
    </w:p>
    <w:p w14:paraId="2F37B0F4" w14:textId="1E6CD307" w:rsidR="00110B2D" w:rsidRPr="00110B2D" w:rsidRDefault="00110B2D" w:rsidP="00110B2D">
      <w:pPr>
        <w:numPr>
          <w:ilvl w:val="0"/>
          <w:numId w:val="16"/>
        </w:numPr>
        <w:spacing w:after="0" w:line="240" w:lineRule="auto"/>
        <w:ind w:left="426"/>
        <w:contextualSpacing/>
        <w:textAlignment w:val="baseline"/>
        <w:rPr>
          <w:rFonts w:eastAsia="Times New Roman" w:cs="Arial"/>
          <w:color w:val="000000" w:themeColor="text1"/>
          <w:sz w:val="24"/>
          <w:szCs w:val="24"/>
          <w:lang w:eastAsia="en-GB"/>
        </w:rPr>
      </w:pPr>
      <w:r w:rsidRPr="00110B2D">
        <w:rPr>
          <w:rFonts w:eastAsia="Times New Roman" w:cs="Arial"/>
          <w:b/>
          <w:bCs/>
          <w:color w:val="000000" w:themeColor="text1"/>
          <w:sz w:val="24"/>
          <w:szCs w:val="24"/>
          <w:lang w:eastAsia="en-GB"/>
        </w:rPr>
        <w:t xml:space="preserve">Academics: </w:t>
      </w:r>
      <w:r w:rsidRPr="00110B2D">
        <w:rPr>
          <w:rFonts w:eastAsia="Times New Roman" w:cs="Arial"/>
          <w:color w:val="000000" w:themeColor="text1"/>
          <w:sz w:val="24"/>
          <w:szCs w:val="24"/>
          <w:lang w:eastAsia="en-GB"/>
        </w:rPr>
        <w:t>2</w:t>
      </w:r>
      <w:r w:rsidR="00332F67">
        <w:rPr>
          <w:rFonts w:eastAsia="Times New Roman" w:cs="Arial"/>
          <w:color w:val="000000" w:themeColor="text1"/>
          <w:sz w:val="24"/>
          <w:szCs w:val="24"/>
          <w:lang w:eastAsia="en-GB"/>
        </w:rPr>
        <w:t>7</w:t>
      </w:r>
      <w:r w:rsidRPr="00110B2D">
        <w:rPr>
          <w:rFonts w:eastAsia="Times New Roman" w:cs="Arial"/>
          <w:color w:val="000000" w:themeColor="text1"/>
          <w:sz w:val="24"/>
          <w:szCs w:val="24"/>
          <w:lang w:eastAsia="en-GB"/>
        </w:rPr>
        <w:t>.68% of Academic colleagues identify as having a religion/belief. The highest proportion of known religion/beliefs amongst Academic colleagues is Christian (7</w:t>
      </w:r>
      <w:r w:rsidR="00332F67">
        <w:rPr>
          <w:rFonts w:eastAsia="Times New Roman" w:cs="Arial"/>
          <w:color w:val="000000" w:themeColor="text1"/>
          <w:sz w:val="24"/>
          <w:szCs w:val="24"/>
          <w:lang w:eastAsia="en-GB"/>
        </w:rPr>
        <w:t>6</w:t>
      </w:r>
      <w:r w:rsidRPr="00110B2D">
        <w:rPr>
          <w:rFonts w:eastAsia="Times New Roman" w:cs="Arial"/>
          <w:color w:val="000000" w:themeColor="text1"/>
          <w:sz w:val="24"/>
          <w:szCs w:val="24"/>
          <w:lang w:eastAsia="en-GB"/>
        </w:rPr>
        <w:t>.3</w:t>
      </w:r>
      <w:r w:rsidR="00332F67">
        <w:rPr>
          <w:rFonts w:eastAsia="Times New Roman" w:cs="Arial"/>
          <w:color w:val="000000" w:themeColor="text1"/>
          <w:sz w:val="24"/>
          <w:szCs w:val="24"/>
          <w:lang w:eastAsia="en-GB"/>
        </w:rPr>
        <w:t>0</w:t>
      </w:r>
      <w:r w:rsidRPr="00110B2D">
        <w:rPr>
          <w:rFonts w:eastAsia="Times New Roman" w:cs="Arial"/>
          <w:color w:val="000000" w:themeColor="text1"/>
          <w:sz w:val="24"/>
          <w:szCs w:val="24"/>
          <w:lang w:eastAsia="en-GB"/>
        </w:rPr>
        <w:t>%). </w:t>
      </w:r>
    </w:p>
    <w:p w14:paraId="068C5636" w14:textId="2EF4772B" w:rsidR="00110B2D" w:rsidRPr="00332F67" w:rsidRDefault="00110B2D" w:rsidP="00110B2D">
      <w:pPr>
        <w:numPr>
          <w:ilvl w:val="0"/>
          <w:numId w:val="16"/>
        </w:numPr>
        <w:spacing w:after="0" w:line="240" w:lineRule="auto"/>
        <w:ind w:left="426"/>
        <w:contextualSpacing/>
        <w:textAlignment w:val="baseline"/>
        <w:rPr>
          <w:rFonts w:eastAsia="Times New Roman" w:cs="Arial"/>
          <w:sz w:val="24"/>
          <w:szCs w:val="24"/>
          <w:lang w:eastAsia="en-GB"/>
        </w:rPr>
      </w:pPr>
      <w:r w:rsidRPr="00332F67">
        <w:rPr>
          <w:rFonts w:eastAsia="Times New Roman" w:cs="Arial"/>
          <w:b/>
          <w:bCs/>
          <w:color w:val="000000" w:themeColor="text1"/>
          <w:sz w:val="24"/>
          <w:szCs w:val="24"/>
          <w:lang w:eastAsia="en-GB"/>
        </w:rPr>
        <w:t xml:space="preserve">Professional Services: </w:t>
      </w:r>
      <w:r w:rsidRPr="00332F67">
        <w:rPr>
          <w:rFonts w:ascii="Calibri" w:eastAsia="Calibri" w:hAnsi="Calibri" w:cs="Calibri"/>
          <w:color w:val="000000" w:themeColor="text1"/>
          <w:sz w:val="24"/>
          <w:szCs w:val="24"/>
          <w:lang w:eastAsia="en-GB"/>
        </w:rPr>
        <w:t>3</w:t>
      </w:r>
      <w:r w:rsidR="00332F67">
        <w:rPr>
          <w:rFonts w:ascii="Calibri" w:eastAsia="Calibri" w:hAnsi="Calibri" w:cs="Calibri"/>
          <w:color w:val="000000" w:themeColor="text1"/>
          <w:sz w:val="24"/>
          <w:szCs w:val="24"/>
          <w:lang w:eastAsia="en-GB"/>
        </w:rPr>
        <w:t>3.99</w:t>
      </w:r>
      <w:r w:rsidRPr="00332F67">
        <w:rPr>
          <w:rFonts w:ascii="Calibri" w:eastAsia="Calibri" w:hAnsi="Calibri" w:cs="Calibri"/>
          <w:color w:val="000000" w:themeColor="text1"/>
          <w:sz w:val="24"/>
          <w:szCs w:val="24"/>
          <w:lang w:eastAsia="en-GB"/>
        </w:rPr>
        <w:t>% of PS colleagues identify as having a religion/belief. The highest proportion of known</w:t>
      </w:r>
      <w:r w:rsidRPr="00332F67">
        <w:rPr>
          <w:rFonts w:ascii="Calibri" w:eastAsia="Calibri" w:hAnsi="Calibri" w:cs="Calibri"/>
          <w:i/>
          <w:iCs/>
          <w:color w:val="000000" w:themeColor="text1"/>
          <w:sz w:val="24"/>
          <w:szCs w:val="24"/>
          <w:lang w:eastAsia="en-GB"/>
        </w:rPr>
        <w:t xml:space="preserve"> </w:t>
      </w:r>
      <w:r w:rsidRPr="00332F67">
        <w:rPr>
          <w:rFonts w:ascii="Calibri" w:eastAsia="Calibri" w:hAnsi="Calibri" w:cs="Calibri"/>
          <w:color w:val="000000" w:themeColor="text1"/>
          <w:sz w:val="24"/>
          <w:szCs w:val="24"/>
          <w:lang w:eastAsia="en-GB"/>
        </w:rPr>
        <w:t>religion/beliefs</w:t>
      </w:r>
      <w:r w:rsidRPr="00332F67">
        <w:rPr>
          <w:rFonts w:ascii="Calibri" w:eastAsia="Calibri" w:hAnsi="Calibri" w:cs="Calibri"/>
          <w:i/>
          <w:iCs/>
          <w:color w:val="000000" w:themeColor="text1"/>
          <w:sz w:val="24"/>
          <w:szCs w:val="24"/>
          <w:lang w:eastAsia="en-GB"/>
        </w:rPr>
        <w:t xml:space="preserve"> amongst </w:t>
      </w:r>
      <w:r w:rsidRPr="00332F67">
        <w:rPr>
          <w:rFonts w:ascii="Calibri" w:eastAsia="Calibri" w:hAnsi="Calibri" w:cs="Calibri"/>
          <w:color w:val="000000" w:themeColor="text1"/>
          <w:sz w:val="24"/>
          <w:szCs w:val="24"/>
          <w:lang w:eastAsia="en-GB"/>
        </w:rPr>
        <w:t>PS colleagues is Christian (9</w:t>
      </w:r>
      <w:r w:rsidR="00332F67">
        <w:rPr>
          <w:rFonts w:ascii="Calibri" w:eastAsia="Calibri" w:hAnsi="Calibri" w:cs="Calibri"/>
          <w:color w:val="000000" w:themeColor="text1"/>
          <w:sz w:val="24"/>
          <w:szCs w:val="24"/>
          <w:lang w:eastAsia="en-GB"/>
        </w:rPr>
        <w:t>1</w:t>
      </w:r>
      <w:r w:rsidRPr="00332F67">
        <w:rPr>
          <w:rFonts w:ascii="Calibri" w:eastAsia="Calibri" w:hAnsi="Calibri" w:cs="Calibri"/>
          <w:color w:val="000000" w:themeColor="text1"/>
          <w:sz w:val="24"/>
          <w:szCs w:val="24"/>
          <w:lang w:eastAsia="en-GB"/>
        </w:rPr>
        <w:t>.</w:t>
      </w:r>
      <w:r w:rsidR="00332F67">
        <w:rPr>
          <w:rFonts w:ascii="Calibri" w:eastAsia="Calibri" w:hAnsi="Calibri" w:cs="Calibri"/>
          <w:color w:val="000000" w:themeColor="text1"/>
          <w:sz w:val="24"/>
          <w:szCs w:val="24"/>
          <w:lang w:eastAsia="en-GB"/>
        </w:rPr>
        <w:t>91</w:t>
      </w:r>
      <w:r w:rsidRPr="00332F67">
        <w:rPr>
          <w:rFonts w:ascii="Calibri" w:eastAsia="Calibri" w:hAnsi="Calibri" w:cs="Calibri"/>
          <w:color w:val="000000" w:themeColor="text1"/>
          <w:sz w:val="24"/>
          <w:szCs w:val="24"/>
          <w:lang w:eastAsia="en-GB"/>
        </w:rPr>
        <w:t xml:space="preserve">%). </w:t>
      </w:r>
      <w:r w:rsidRPr="00332F67">
        <w:rPr>
          <w:rFonts w:ascii="Times New Roman" w:eastAsia="Times New Roman" w:hAnsi="Times New Roman" w:cs="Times New Roman"/>
          <w:sz w:val="24"/>
          <w:szCs w:val="24"/>
          <w:lang w:eastAsia="en-GB"/>
        </w:rPr>
        <w:t xml:space="preserve"> </w:t>
      </w:r>
    </w:p>
    <w:p w14:paraId="50D419BA" w14:textId="77777777" w:rsidR="00110B2D" w:rsidRPr="00110B2D" w:rsidRDefault="00110B2D" w:rsidP="00110B2D">
      <w:pPr>
        <w:spacing w:after="0" w:line="240" w:lineRule="auto"/>
        <w:textAlignment w:val="baseline"/>
        <w:rPr>
          <w:rFonts w:eastAsia="Times New Roman" w:cs="Arial"/>
          <w:sz w:val="24"/>
          <w:szCs w:val="24"/>
          <w:lang w:eastAsia="en-GB"/>
        </w:rPr>
      </w:pPr>
    </w:p>
    <w:p w14:paraId="73EBD2AD" w14:textId="77777777" w:rsidR="00110B2D" w:rsidRPr="00110B2D" w:rsidRDefault="00110B2D" w:rsidP="00110B2D">
      <w:pPr>
        <w:keepNext/>
        <w:keepLines/>
        <w:spacing w:before="40" w:after="0"/>
        <w:outlineLvl w:val="1"/>
        <w:rPr>
          <w:rFonts w:asciiTheme="majorHAnsi" w:eastAsia="Times New Roman" w:hAnsiTheme="majorHAnsi" w:cstheme="majorBidi"/>
          <w:color w:val="2F5496" w:themeColor="accent1" w:themeShade="BF"/>
          <w:sz w:val="26"/>
          <w:szCs w:val="26"/>
          <w:lang w:eastAsia="en-GB"/>
        </w:rPr>
      </w:pPr>
      <w:bookmarkStart w:id="52" w:name="_Toc1537744797"/>
      <w:bookmarkStart w:id="53" w:name="_Toc1845494716"/>
      <w:bookmarkStart w:id="54" w:name="_Toc151043657"/>
      <w:bookmarkStart w:id="55" w:name="_Toc152344075"/>
      <w:bookmarkStart w:id="56" w:name="_Toc152597685"/>
      <w:r w:rsidRPr="00110B2D">
        <w:rPr>
          <w:rFonts w:asciiTheme="majorHAnsi" w:eastAsia="Times New Roman" w:hAnsiTheme="majorHAnsi" w:cstheme="majorBidi"/>
          <w:color w:val="2F5496" w:themeColor="accent1" w:themeShade="BF"/>
          <w:sz w:val="26"/>
          <w:szCs w:val="26"/>
          <w:lang w:eastAsia="en-GB"/>
        </w:rPr>
        <w:t>Sexual Orientation</w:t>
      </w:r>
      <w:bookmarkEnd w:id="52"/>
      <w:bookmarkEnd w:id="53"/>
      <w:bookmarkEnd w:id="54"/>
      <w:bookmarkEnd w:id="55"/>
      <w:bookmarkEnd w:id="56"/>
      <w:r w:rsidRPr="00110B2D">
        <w:rPr>
          <w:rFonts w:asciiTheme="majorHAnsi" w:eastAsia="Times New Roman" w:hAnsiTheme="majorHAnsi" w:cstheme="majorBidi"/>
          <w:color w:val="2F5496" w:themeColor="accent1" w:themeShade="BF"/>
          <w:sz w:val="26"/>
          <w:szCs w:val="26"/>
          <w:lang w:eastAsia="en-GB"/>
        </w:rPr>
        <w:t> </w:t>
      </w:r>
    </w:p>
    <w:p w14:paraId="38FE3C72" w14:textId="77777777" w:rsidR="00110B2D" w:rsidRPr="00110B2D" w:rsidRDefault="00110B2D" w:rsidP="00110B2D">
      <w:pPr>
        <w:spacing w:after="0" w:line="240" w:lineRule="auto"/>
        <w:textAlignment w:val="baseline"/>
        <w:rPr>
          <w:rFonts w:eastAsia="Times New Roman" w:cs="Arial"/>
          <w:color w:val="2F5496"/>
          <w:sz w:val="24"/>
          <w:szCs w:val="24"/>
          <w:lang w:eastAsia="en-GB"/>
        </w:rPr>
      </w:pPr>
      <w:r w:rsidRPr="00110B2D">
        <w:rPr>
          <w:rFonts w:eastAsia="Times New Roman" w:cs="Arial"/>
          <w:b/>
          <w:bCs/>
          <w:color w:val="000000" w:themeColor="text1"/>
          <w:sz w:val="24"/>
          <w:szCs w:val="24"/>
          <w:lang w:eastAsia="en-GB"/>
        </w:rPr>
        <w:t xml:space="preserve">Table 8: </w:t>
      </w:r>
      <w:r w:rsidRPr="00110B2D">
        <w:rPr>
          <w:rFonts w:eastAsia="Times New Roman" w:cs="Arial"/>
          <w:b/>
          <w:bCs/>
          <w:sz w:val="24"/>
          <w:szCs w:val="24"/>
          <w:lang w:eastAsia="en-GB"/>
        </w:rPr>
        <w:t>% of All Colleagues across the University by Sexual Orientation</w:t>
      </w:r>
      <w:r w:rsidRPr="00110B2D">
        <w:rPr>
          <w:rFonts w:eastAsia="Times New Roman" w:cs="Arial"/>
          <w:sz w:val="24"/>
          <w:szCs w:val="24"/>
          <w:lang w:eastAsia="en-GB"/>
        </w:rPr>
        <w:t> </w:t>
      </w:r>
    </w:p>
    <w:tbl>
      <w:tblPr>
        <w:tblW w:w="6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5"/>
        <w:gridCol w:w="1275"/>
        <w:gridCol w:w="1350"/>
        <w:gridCol w:w="570"/>
      </w:tblGrid>
      <w:tr w:rsidR="00110B2D" w:rsidRPr="00110B2D" w14:paraId="6C5C20AC" w14:textId="77777777" w:rsidTr="00110B2D">
        <w:trPr>
          <w:trHeight w:val="255"/>
        </w:trPr>
        <w:tc>
          <w:tcPr>
            <w:tcW w:w="37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61B629"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sz w:val="24"/>
                <w:szCs w:val="24"/>
                <w:lang w:eastAsia="en-GB"/>
              </w:rPr>
              <w:t>All Staff</w:t>
            </w:r>
            <w:r w:rsidRPr="00110B2D">
              <w:rPr>
                <w:rFonts w:eastAsia="Times New Roman" w:cs="Arial"/>
                <w:sz w:val="24"/>
                <w:szCs w:val="24"/>
                <w:lang w:eastAsia="en-GB"/>
              </w:rPr>
              <w:t> </w:t>
            </w:r>
          </w:p>
        </w:tc>
        <w:tc>
          <w:tcPr>
            <w:tcW w:w="1275" w:type="dxa"/>
            <w:tcBorders>
              <w:top w:val="single" w:sz="6" w:space="0" w:color="auto"/>
              <w:left w:val="nil"/>
              <w:bottom w:val="single" w:sz="6" w:space="0" w:color="auto"/>
              <w:right w:val="single" w:sz="6" w:space="0" w:color="auto"/>
            </w:tcBorders>
            <w:shd w:val="clear" w:color="auto" w:fill="44546A" w:themeFill="text2"/>
            <w:vAlign w:val="bottom"/>
            <w:hideMark/>
          </w:tcPr>
          <w:p w14:paraId="1B960715" w14:textId="62E20F4E"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202</w:t>
            </w:r>
            <w:r w:rsidR="00937BE5">
              <w:rPr>
                <w:rFonts w:eastAsia="Times New Roman" w:cs="Arial"/>
                <w:b/>
                <w:bCs/>
                <w:color w:val="FFFFFF" w:themeColor="background1"/>
                <w:sz w:val="24"/>
                <w:szCs w:val="24"/>
                <w:lang w:eastAsia="en-GB"/>
              </w:rPr>
              <w:t>2</w:t>
            </w:r>
            <w:r w:rsidRPr="00110B2D">
              <w:rPr>
                <w:rFonts w:eastAsia="Times New Roman" w:cs="Arial"/>
                <w:b/>
                <w:bCs/>
                <w:color w:val="FFFFFF" w:themeColor="background1"/>
                <w:sz w:val="24"/>
                <w:szCs w:val="24"/>
                <w:lang w:eastAsia="en-GB"/>
              </w:rPr>
              <w:t>/2</w:t>
            </w:r>
            <w:r w:rsidR="00937BE5">
              <w:rPr>
                <w:rFonts w:eastAsia="Times New Roman" w:cs="Arial"/>
                <w:b/>
                <w:bCs/>
                <w:color w:val="FFFFFF" w:themeColor="background1"/>
                <w:sz w:val="24"/>
                <w:szCs w:val="24"/>
                <w:lang w:eastAsia="en-GB"/>
              </w:rPr>
              <w:t>3</w:t>
            </w:r>
            <w:r w:rsidRPr="00110B2D">
              <w:rPr>
                <w:rFonts w:eastAsia="Times New Roman" w:cs="Arial"/>
                <w:color w:val="FFFFFF" w:themeColor="background1"/>
                <w:sz w:val="24"/>
                <w:szCs w:val="24"/>
                <w:lang w:eastAsia="en-GB"/>
              </w:rPr>
              <w:t> </w:t>
            </w:r>
          </w:p>
        </w:tc>
        <w:tc>
          <w:tcPr>
            <w:tcW w:w="1350" w:type="dxa"/>
            <w:tcBorders>
              <w:top w:val="single" w:sz="6" w:space="0" w:color="auto"/>
              <w:left w:val="nil"/>
              <w:bottom w:val="single" w:sz="6" w:space="0" w:color="auto"/>
              <w:right w:val="single" w:sz="6" w:space="0" w:color="auto"/>
            </w:tcBorders>
            <w:shd w:val="clear" w:color="auto" w:fill="44546A" w:themeFill="text2"/>
            <w:vAlign w:val="bottom"/>
            <w:hideMark/>
          </w:tcPr>
          <w:p w14:paraId="659A6F58" w14:textId="01A0D56D"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202</w:t>
            </w:r>
            <w:r w:rsidR="00464101">
              <w:rPr>
                <w:rFonts w:eastAsia="Times New Roman" w:cs="Arial"/>
                <w:b/>
                <w:bCs/>
                <w:color w:val="FFFFFF" w:themeColor="background1"/>
                <w:sz w:val="24"/>
                <w:szCs w:val="24"/>
                <w:lang w:eastAsia="en-GB"/>
              </w:rPr>
              <w:t>3</w:t>
            </w:r>
            <w:r w:rsidRPr="00110B2D">
              <w:rPr>
                <w:rFonts w:eastAsia="Times New Roman" w:cs="Arial"/>
                <w:b/>
                <w:bCs/>
                <w:color w:val="FFFFFF" w:themeColor="background1"/>
                <w:sz w:val="24"/>
                <w:szCs w:val="24"/>
                <w:lang w:eastAsia="en-GB"/>
              </w:rPr>
              <w:t>/2</w:t>
            </w:r>
            <w:r w:rsidR="00464101">
              <w:rPr>
                <w:rFonts w:eastAsia="Times New Roman" w:cs="Arial"/>
                <w:b/>
                <w:bCs/>
                <w:color w:val="FFFFFF" w:themeColor="background1"/>
                <w:sz w:val="24"/>
                <w:szCs w:val="24"/>
                <w:lang w:eastAsia="en-GB"/>
              </w:rPr>
              <w:t>4</w:t>
            </w:r>
            <w:r w:rsidRPr="00110B2D">
              <w:rPr>
                <w:rFonts w:eastAsia="Times New Roman" w:cs="Arial"/>
                <w:color w:val="FFFFFF" w:themeColor="background1"/>
                <w:sz w:val="24"/>
                <w:szCs w:val="24"/>
                <w:lang w:eastAsia="en-GB"/>
              </w:rPr>
              <w:t> </w:t>
            </w:r>
          </w:p>
        </w:tc>
        <w:tc>
          <w:tcPr>
            <w:tcW w:w="570" w:type="dxa"/>
            <w:tcBorders>
              <w:top w:val="single" w:sz="6" w:space="0" w:color="auto"/>
              <w:left w:val="nil"/>
              <w:bottom w:val="single" w:sz="6" w:space="0" w:color="auto"/>
              <w:right w:val="single" w:sz="6" w:space="0" w:color="auto"/>
            </w:tcBorders>
            <w:shd w:val="clear" w:color="auto" w:fill="44546A" w:themeFill="text2"/>
          </w:tcPr>
          <w:p w14:paraId="70AE5E14" w14:textId="77777777" w:rsidR="00110B2D" w:rsidRPr="00110B2D" w:rsidRDefault="00110B2D" w:rsidP="00110B2D">
            <w:pPr>
              <w:spacing w:after="0" w:line="240" w:lineRule="auto"/>
              <w:jc w:val="center"/>
              <w:textAlignment w:val="baseline"/>
              <w:rPr>
                <w:rFonts w:eastAsia="Times New Roman" w:cs="Arial"/>
                <w:b/>
                <w:bCs/>
                <w:color w:val="FFFFFF"/>
                <w:sz w:val="24"/>
                <w:szCs w:val="24"/>
                <w:lang w:eastAsia="en-GB"/>
              </w:rPr>
            </w:pPr>
          </w:p>
        </w:tc>
      </w:tr>
      <w:tr w:rsidR="00110B2D" w:rsidRPr="00110B2D" w14:paraId="3A1B32A9" w14:textId="77777777" w:rsidTr="00110B2D">
        <w:trPr>
          <w:trHeight w:val="255"/>
        </w:trPr>
        <w:tc>
          <w:tcPr>
            <w:tcW w:w="3735" w:type="dxa"/>
            <w:tcBorders>
              <w:top w:val="nil"/>
              <w:left w:val="single" w:sz="6" w:space="0" w:color="auto"/>
              <w:bottom w:val="single" w:sz="6" w:space="0" w:color="auto"/>
              <w:right w:val="single" w:sz="6" w:space="0" w:color="auto"/>
            </w:tcBorders>
            <w:shd w:val="clear" w:color="auto" w:fill="44546A" w:themeFill="text2"/>
            <w:vAlign w:val="bottom"/>
            <w:hideMark/>
          </w:tcPr>
          <w:p w14:paraId="255E469F" w14:textId="77777777"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sz w:val="24"/>
                <w:szCs w:val="24"/>
                <w:lang w:eastAsia="en-GB"/>
              </w:rPr>
              <w:t>LGBO</w:t>
            </w:r>
          </w:p>
        </w:tc>
        <w:tc>
          <w:tcPr>
            <w:tcW w:w="1275" w:type="dxa"/>
            <w:tcBorders>
              <w:top w:val="nil"/>
              <w:left w:val="nil"/>
              <w:bottom w:val="single" w:sz="6" w:space="0" w:color="auto"/>
              <w:right w:val="single" w:sz="6" w:space="0" w:color="auto"/>
            </w:tcBorders>
            <w:shd w:val="clear" w:color="auto" w:fill="D9D9D9" w:themeFill="background1" w:themeFillShade="D9"/>
            <w:vAlign w:val="bottom"/>
            <w:hideMark/>
          </w:tcPr>
          <w:p w14:paraId="2CC7F70A" w14:textId="05455ADB" w:rsidR="00110B2D" w:rsidRPr="00110B2D" w:rsidRDefault="00110B2D" w:rsidP="00110B2D">
            <w:pPr>
              <w:spacing w:after="0" w:line="240" w:lineRule="auto"/>
              <w:jc w:val="center"/>
              <w:textAlignment w:val="baseline"/>
              <w:rPr>
                <w:rFonts w:eastAsia="Times New Roman" w:cs="Arial"/>
                <w:sz w:val="24"/>
                <w:szCs w:val="24"/>
                <w:lang w:eastAsia="en-GB"/>
              </w:rPr>
            </w:pPr>
            <w:r w:rsidRPr="00110B2D">
              <w:rPr>
                <w:rFonts w:eastAsia="Times New Roman" w:cs="Arial"/>
                <w:color w:val="000000" w:themeColor="text1"/>
                <w:sz w:val="24"/>
                <w:szCs w:val="24"/>
                <w:lang w:eastAsia="en-GB"/>
              </w:rPr>
              <w:t>4.</w:t>
            </w:r>
            <w:r w:rsidR="00464101">
              <w:rPr>
                <w:rFonts w:eastAsia="Times New Roman" w:cs="Arial"/>
                <w:color w:val="000000" w:themeColor="text1"/>
                <w:sz w:val="24"/>
                <w:szCs w:val="24"/>
                <w:lang w:eastAsia="en-GB"/>
              </w:rPr>
              <w:t>52</w:t>
            </w:r>
            <w:r w:rsidRPr="00110B2D">
              <w:rPr>
                <w:rFonts w:eastAsia="Times New Roman" w:cs="Arial"/>
                <w:color w:val="000000" w:themeColor="text1"/>
                <w:sz w:val="24"/>
                <w:szCs w:val="24"/>
                <w:lang w:eastAsia="en-GB"/>
              </w:rPr>
              <w:t>% </w:t>
            </w:r>
          </w:p>
        </w:tc>
        <w:tc>
          <w:tcPr>
            <w:tcW w:w="1350" w:type="dxa"/>
            <w:tcBorders>
              <w:top w:val="nil"/>
              <w:left w:val="nil"/>
              <w:bottom w:val="single" w:sz="6" w:space="0" w:color="auto"/>
              <w:right w:val="single" w:sz="6" w:space="0" w:color="auto"/>
            </w:tcBorders>
            <w:shd w:val="clear" w:color="auto" w:fill="auto"/>
            <w:vAlign w:val="bottom"/>
            <w:hideMark/>
          </w:tcPr>
          <w:p w14:paraId="0E5CF3BB" w14:textId="15D93057" w:rsidR="00110B2D" w:rsidRPr="00110B2D" w:rsidRDefault="00464101" w:rsidP="00110B2D">
            <w:pPr>
              <w:spacing w:after="0" w:line="240" w:lineRule="auto"/>
              <w:jc w:val="center"/>
              <w:textAlignment w:val="baseline"/>
              <w:rPr>
                <w:rFonts w:eastAsia="Times New Roman" w:cs="Arial"/>
                <w:sz w:val="24"/>
                <w:szCs w:val="24"/>
                <w:lang w:eastAsia="en-GB"/>
              </w:rPr>
            </w:pPr>
            <w:r>
              <w:rPr>
                <w:rFonts w:eastAsia="Times New Roman" w:cs="Arial"/>
                <w:color w:val="000000" w:themeColor="text1"/>
                <w:sz w:val="24"/>
                <w:szCs w:val="24"/>
                <w:lang w:eastAsia="en-GB"/>
              </w:rPr>
              <w:t>5.24</w:t>
            </w:r>
            <w:r w:rsidR="00110B2D" w:rsidRPr="00110B2D">
              <w:rPr>
                <w:rFonts w:eastAsia="Times New Roman" w:cs="Arial"/>
                <w:color w:val="000000" w:themeColor="text1"/>
                <w:sz w:val="24"/>
                <w:szCs w:val="24"/>
                <w:lang w:eastAsia="en-GB"/>
              </w:rPr>
              <w:t>% </w:t>
            </w:r>
          </w:p>
        </w:tc>
        <w:tc>
          <w:tcPr>
            <w:tcW w:w="570" w:type="dxa"/>
            <w:tcBorders>
              <w:top w:val="nil"/>
              <w:left w:val="nil"/>
              <w:bottom w:val="single" w:sz="6" w:space="0" w:color="auto"/>
              <w:right w:val="single" w:sz="6" w:space="0" w:color="auto"/>
            </w:tcBorders>
            <w:vAlign w:val="bottom"/>
          </w:tcPr>
          <w:p w14:paraId="1EFF1026" w14:textId="77777777" w:rsidR="00110B2D" w:rsidRPr="00110B2D" w:rsidRDefault="00110B2D" w:rsidP="00110B2D">
            <w:pPr>
              <w:spacing w:after="0" w:line="240" w:lineRule="auto"/>
              <w:jc w:val="center"/>
              <w:textAlignment w:val="baseline"/>
              <w:rPr>
                <w:rFonts w:eastAsia="Times New Roman" w:cs="Arial"/>
                <w:color w:val="000000"/>
                <w:sz w:val="24"/>
                <w:szCs w:val="24"/>
                <w:lang w:eastAsia="en-GB"/>
              </w:rPr>
            </w:pPr>
            <w:r w:rsidRPr="00110B2D">
              <w:rPr>
                <w:rFonts w:eastAsiaTheme="minorEastAsia" w:cs="Arial"/>
                <w:i/>
                <w:iCs/>
                <w:sz w:val="24"/>
                <w:szCs w:val="24"/>
                <w:lang w:eastAsia="en-GB"/>
              </w:rPr>
              <w:t>↑</w:t>
            </w:r>
          </w:p>
        </w:tc>
      </w:tr>
      <w:tr w:rsidR="00110B2D" w:rsidRPr="00110B2D" w14:paraId="3CA202F0" w14:textId="77777777" w:rsidTr="00110B2D">
        <w:trPr>
          <w:trHeight w:val="255"/>
        </w:trPr>
        <w:tc>
          <w:tcPr>
            <w:tcW w:w="3735" w:type="dxa"/>
            <w:tcBorders>
              <w:top w:val="nil"/>
              <w:left w:val="single" w:sz="6" w:space="0" w:color="auto"/>
              <w:bottom w:val="single" w:sz="6" w:space="0" w:color="auto"/>
              <w:right w:val="single" w:sz="6" w:space="0" w:color="auto"/>
            </w:tcBorders>
            <w:shd w:val="clear" w:color="auto" w:fill="44546A" w:themeFill="text2"/>
            <w:vAlign w:val="bottom"/>
          </w:tcPr>
          <w:p w14:paraId="4073415B" w14:textId="77777777" w:rsidR="00110B2D" w:rsidRPr="00110B2D" w:rsidRDefault="00110B2D" w:rsidP="00110B2D">
            <w:pPr>
              <w:spacing w:after="0" w:line="240" w:lineRule="auto"/>
              <w:jc w:val="center"/>
              <w:textAlignment w:val="baseline"/>
              <w:rPr>
                <w:rFonts w:eastAsia="Times New Roman" w:cs="Arial"/>
                <w:b/>
                <w:bCs/>
                <w:color w:val="FFFFFF"/>
                <w:sz w:val="24"/>
                <w:szCs w:val="24"/>
                <w:lang w:eastAsia="en-GB"/>
              </w:rPr>
            </w:pPr>
            <w:r w:rsidRPr="00110B2D">
              <w:rPr>
                <w:rFonts w:eastAsia="Times New Roman" w:cs="Arial"/>
                <w:b/>
                <w:bCs/>
                <w:color w:val="FFFFFF"/>
                <w:sz w:val="24"/>
                <w:szCs w:val="24"/>
                <w:lang w:eastAsia="en-GB"/>
              </w:rPr>
              <w:t>Heterosexual</w:t>
            </w:r>
          </w:p>
        </w:tc>
        <w:tc>
          <w:tcPr>
            <w:tcW w:w="1275" w:type="dxa"/>
            <w:tcBorders>
              <w:top w:val="nil"/>
              <w:left w:val="nil"/>
              <w:bottom w:val="single" w:sz="6" w:space="0" w:color="auto"/>
              <w:right w:val="single" w:sz="6" w:space="0" w:color="auto"/>
            </w:tcBorders>
            <w:shd w:val="clear" w:color="auto" w:fill="D9D9D9" w:themeFill="background1" w:themeFillShade="D9"/>
            <w:vAlign w:val="bottom"/>
          </w:tcPr>
          <w:p w14:paraId="209F103C" w14:textId="693D6855" w:rsidR="00110B2D" w:rsidRPr="00110B2D" w:rsidRDefault="00110B2D" w:rsidP="00110B2D">
            <w:pPr>
              <w:spacing w:after="0" w:line="240" w:lineRule="auto"/>
              <w:jc w:val="center"/>
              <w:textAlignment w:val="baseline"/>
              <w:rPr>
                <w:rFonts w:eastAsia="Times New Roman" w:cs="Arial"/>
                <w:color w:val="000000"/>
                <w:sz w:val="24"/>
                <w:szCs w:val="24"/>
                <w:lang w:eastAsia="en-GB"/>
              </w:rPr>
            </w:pPr>
            <w:r w:rsidRPr="00110B2D">
              <w:rPr>
                <w:rFonts w:eastAsia="Times New Roman" w:cs="Arial"/>
                <w:color w:val="000000" w:themeColor="text1"/>
                <w:sz w:val="24"/>
                <w:szCs w:val="24"/>
                <w:lang w:eastAsia="en-GB"/>
              </w:rPr>
              <w:t>5</w:t>
            </w:r>
            <w:r w:rsidR="00464101">
              <w:rPr>
                <w:rFonts w:eastAsia="Times New Roman" w:cs="Arial"/>
                <w:color w:val="000000" w:themeColor="text1"/>
                <w:sz w:val="24"/>
                <w:szCs w:val="24"/>
                <w:lang w:eastAsia="en-GB"/>
              </w:rPr>
              <w:t>8.42</w:t>
            </w:r>
            <w:r w:rsidRPr="00110B2D">
              <w:rPr>
                <w:rFonts w:eastAsia="Times New Roman" w:cs="Arial"/>
                <w:color w:val="000000" w:themeColor="text1"/>
                <w:sz w:val="24"/>
                <w:szCs w:val="24"/>
                <w:lang w:eastAsia="en-GB"/>
              </w:rPr>
              <w:t>%</w:t>
            </w:r>
          </w:p>
        </w:tc>
        <w:tc>
          <w:tcPr>
            <w:tcW w:w="1350" w:type="dxa"/>
            <w:tcBorders>
              <w:top w:val="nil"/>
              <w:left w:val="nil"/>
              <w:bottom w:val="single" w:sz="6" w:space="0" w:color="auto"/>
              <w:right w:val="single" w:sz="6" w:space="0" w:color="auto"/>
            </w:tcBorders>
            <w:shd w:val="clear" w:color="auto" w:fill="auto"/>
            <w:vAlign w:val="bottom"/>
          </w:tcPr>
          <w:p w14:paraId="113E8EEA" w14:textId="548660A4" w:rsidR="00110B2D" w:rsidRPr="00110B2D" w:rsidRDefault="00110B2D" w:rsidP="00110B2D">
            <w:pPr>
              <w:spacing w:after="0" w:line="240" w:lineRule="auto"/>
              <w:jc w:val="center"/>
              <w:textAlignment w:val="baseline"/>
              <w:rPr>
                <w:rFonts w:eastAsia="Times New Roman" w:cs="Arial"/>
                <w:color w:val="000000"/>
                <w:sz w:val="24"/>
                <w:szCs w:val="24"/>
                <w:lang w:eastAsia="en-GB"/>
              </w:rPr>
            </w:pPr>
            <w:r w:rsidRPr="00110B2D">
              <w:rPr>
                <w:rFonts w:eastAsia="Times New Roman" w:cs="Arial"/>
                <w:color w:val="000000" w:themeColor="text1"/>
                <w:sz w:val="24"/>
                <w:szCs w:val="24"/>
                <w:lang w:eastAsia="en-GB"/>
              </w:rPr>
              <w:t>58.</w:t>
            </w:r>
            <w:r w:rsidR="00464101">
              <w:rPr>
                <w:rFonts w:eastAsia="Times New Roman" w:cs="Arial"/>
                <w:color w:val="000000" w:themeColor="text1"/>
                <w:sz w:val="24"/>
                <w:szCs w:val="24"/>
                <w:lang w:eastAsia="en-GB"/>
              </w:rPr>
              <w:t>58</w:t>
            </w:r>
            <w:r w:rsidRPr="00110B2D">
              <w:rPr>
                <w:rFonts w:eastAsia="Times New Roman" w:cs="Arial"/>
                <w:color w:val="000000" w:themeColor="text1"/>
                <w:sz w:val="24"/>
                <w:szCs w:val="24"/>
                <w:lang w:eastAsia="en-GB"/>
              </w:rPr>
              <w:t>%</w:t>
            </w:r>
          </w:p>
        </w:tc>
        <w:tc>
          <w:tcPr>
            <w:tcW w:w="570" w:type="dxa"/>
            <w:tcBorders>
              <w:top w:val="nil"/>
              <w:left w:val="nil"/>
              <w:bottom w:val="single" w:sz="6" w:space="0" w:color="auto"/>
              <w:right w:val="single" w:sz="6" w:space="0" w:color="auto"/>
            </w:tcBorders>
            <w:vAlign w:val="bottom"/>
          </w:tcPr>
          <w:p w14:paraId="27FD5491" w14:textId="4703E2CD" w:rsidR="00110B2D" w:rsidRPr="00110B2D" w:rsidRDefault="00464101" w:rsidP="00110B2D">
            <w:pPr>
              <w:spacing w:after="0" w:line="240" w:lineRule="auto"/>
              <w:jc w:val="center"/>
              <w:textAlignment w:val="baseline"/>
              <w:rPr>
                <w:rFonts w:eastAsia="Times New Roman" w:cs="Arial"/>
                <w:color w:val="000000" w:themeColor="text1"/>
                <w:sz w:val="24"/>
                <w:szCs w:val="24"/>
                <w:lang w:eastAsia="en-GB"/>
              </w:rPr>
            </w:pPr>
            <w:r w:rsidRPr="00110B2D">
              <w:rPr>
                <w:rFonts w:eastAsiaTheme="minorEastAsia" w:cs="Arial"/>
                <w:i/>
                <w:iCs/>
                <w:sz w:val="24"/>
                <w:szCs w:val="24"/>
                <w:lang w:eastAsia="en-GB"/>
              </w:rPr>
              <w:t>↑</w:t>
            </w:r>
          </w:p>
        </w:tc>
      </w:tr>
      <w:tr w:rsidR="00110B2D" w:rsidRPr="00110B2D" w14:paraId="441A5227" w14:textId="77777777" w:rsidTr="00110B2D">
        <w:trPr>
          <w:trHeight w:val="255"/>
        </w:trPr>
        <w:tc>
          <w:tcPr>
            <w:tcW w:w="3735" w:type="dxa"/>
            <w:tcBorders>
              <w:top w:val="nil"/>
              <w:left w:val="single" w:sz="6" w:space="0" w:color="auto"/>
              <w:bottom w:val="single" w:sz="6" w:space="0" w:color="auto"/>
              <w:right w:val="single" w:sz="6" w:space="0" w:color="auto"/>
            </w:tcBorders>
            <w:shd w:val="clear" w:color="auto" w:fill="44546A" w:themeFill="text2"/>
            <w:vAlign w:val="bottom"/>
          </w:tcPr>
          <w:p w14:paraId="2E5776DF" w14:textId="77777777" w:rsidR="00110B2D" w:rsidRPr="00110B2D" w:rsidRDefault="00110B2D" w:rsidP="00110B2D">
            <w:pPr>
              <w:spacing w:after="0" w:line="240" w:lineRule="auto"/>
              <w:jc w:val="center"/>
              <w:textAlignment w:val="baseline"/>
              <w:rPr>
                <w:rFonts w:eastAsia="Times New Roman" w:cs="Arial"/>
                <w:b/>
                <w:bCs/>
                <w:color w:val="FFFFFF"/>
                <w:sz w:val="24"/>
                <w:szCs w:val="24"/>
                <w:lang w:eastAsia="en-GB"/>
              </w:rPr>
            </w:pPr>
            <w:r w:rsidRPr="00110B2D">
              <w:rPr>
                <w:rFonts w:eastAsia="Times New Roman" w:cs="Arial"/>
                <w:b/>
                <w:bCs/>
                <w:color w:val="FFFFFF"/>
                <w:sz w:val="24"/>
                <w:szCs w:val="24"/>
                <w:lang w:eastAsia="en-GB"/>
              </w:rPr>
              <w:t>Unknown/PNTS</w:t>
            </w:r>
          </w:p>
        </w:tc>
        <w:tc>
          <w:tcPr>
            <w:tcW w:w="1275" w:type="dxa"/>
            <w:tcBorders>
              <w:top w:val="nil"/>
              <w:left w:val="nil"/>
              <w:bottom w:val="single" w:sz="6" w:space="0" w:color="auto"/>
              <w:right w:val="single" w:sz="6" w:space="0" w:color="auto"/>
            </w:tcBorders>
            <w:shd w:val="clear" w:color="auto" w:fill="D9D9D9" w:themeFill="background1" w:themeFillShade="D9"/>
            <w:vAlign w:val="bottom"/>
          </w:tcPr>
          <w:p w14:paraId="6C782000" w14:textId="275498F0" w:rsidR="00110B2D" w:rsidRPr="00110B2D" w:rsidRDefault="00110B2D" w:rsidP="00110B2D">
            <w:pPr>
              <w:spacing w:after="0" w:line="240" w:lineRule="auto"/>
              <w:jc w:val="center"/>
              <w:textAlignment w:val="baseline"/>
              <w:rPr>
                <w:rFonts w:eastAsia="Times New Roman" w:cs="Arial"/>
                <w:color w:val="000000"/>
                <w:sz w:val="24"/>
                <w:szCs w:val="24"/>
                <w:lang w:eastAsia="en-GB"/>
              </w:rPr>
            </w:pPr>
            <w:r w:rsidRPr="00110B2D">
              <w:rPr>
                <w:rFonts w:eastAsia="Times New Roman" w:cs="Arial"/>
                <w:color w:val="000000" w:themeColor="text1"/>
                <w:sz w:val="24"/>
                <w:szCs w:val="24"/>
                <w:lang w:eastAsia="en-GB"/>
              </w:rPr>
              <w:t>3</w:t>
            </w:r>
            <w:r w:rsidR="00464101">
              <w:rPr>
                <w:rFonts w:eastAsia="Times New Roman" w:cs="Arial"/>
                <w:color w:val="000000" w:themeColor="text1"/>
                <w:sz w:val="24"/>
                <w:szCs w:val="24"/>
                <w:lang w:eastAsia="en-GB"/>
              </w:rPr>
              <w:t>7.06</w:t>
            </w:r>
            <w:r w:rsidRPr="00110B2D">
              <w:rPr>
                <w:rFonts w:eastAsia="Times New Roman" w:cs="Arial"/>
                <w:color w:val="000000" w:themeColor="text1"/>
                <w:sz w:val="24"/>
                <w:szCs w:val="24"/>
                <w:lang w:eastAsia="en-GB"/>
              </w:rPr>
              <w:t>%</w:t>
            </w:r>
          </w:p>
        </w:tc>
        <w:tc>
          <w:tcPr>
            <w:tcW w:w="1350" w:type="dxa"/>
            <w:tcBorders>
              <w:top w:val="nil"/>
              <w:left w:val="nil"/>
              <w:bottom w:val="single" w:sz="6" w:space="0" w:color="auto"/>
              <w:right w:val="single" w:sz="6" w:space="0" w:color="auto"/>
            </w:tcBorders>
            <w:shd w:val="clear" w:color="auto" w:fill="auto"/>
            <w:vAlign w:val="bottom"/>
          </w:tcPr>
          <w:p w14:paraId="57709BC8" w14:textId="3BD81AF2" w:rsidR="00110B2D" w:rsidRPr="00110B2D" w:rsidRDefault="00110B2D" w:rsidP="00110B2D">
            <w:pPr>
              <w:spacing w:after="0" w:line="240" w:lineRule="auto"/>
              <w:jc w:val="center"/>
              <w:textAlignment w:val="baseline"/>
              <w:rPr>
                <w:rFonts w:eastAsia="Times New Roman" w:cs="Arial"/>
                <w:color w:val="000000"/>
                <w:sz w:val="24"/>
                <w:szCs w:val="24"/>
                <w:lang w:eastAsia="en-GB"/>
              </w:rPr>
            </w:pPr>
            <w:r w:rsidRPr="00110B2D">
              <w:rPr>
                <w:rFonts w:eastAsia="Times New Roman" w:cs="Arial"/>
                <w:color w:val="000000" w:themeColor="text1"/>
                <w:sz w:val="24"/>
                <w:szCs w:val="24"/>
                <w:lang w:eastAsia="en-GB"/>
              </w:rPr>
              <w:t>3</w:t>
            </w:r>
            <w:r w:rsidR="00464101">
              <w:rPr>
                <w:rFonts w:eastAsia="Times New Roman" w:cs="Arial"/>
                <w:color w:val="000000" w:themeColor="text1"/>
                <w:sz w:val="24"/>
                <w:szCs w:val="24"/>
                <w:lang w:eastAsia="en-GB"/>
              </w:rPr>
              <w:t>6.18</w:t>
            </w:r>
            <w:r w:rsidRPr="00110B2D">
              <w:rPr>
                <w:rFonts w:eastAsia="Times New Roman" w:cs="Arial"/>
                <w:color w:val="000000" w:themeColor="text1"/>
                <w:sz w:val="24"/>
                <w:szCs w:val="24"/>
                <w:lang w:eastAsia="en-GB"/>
              </w:rPr>
              <w:t>%</w:t>
            </w:r>
          </w:p>
        </w:tc>
        <w:tc>
          <w:tcPr>
            <w:tcW w:w="570" w:type="dxa"/>
            <w:tcBorders>
              <w:top w:val="nil"/>
              <w:left w:val="nil"/>
              <w:bottom w:val="single" w:sz="6" w:space="0" w:color="auto"/>
              <w:right w:val="single" w:sz="6" w:space="0" w:color="auto"/>
            </w:tcBorders>
            <w:vAlign w:val="bottom"/>
          </w:tcPr>
          <w:p w14:paraId="16152432" w14:textId="0EE33F45" w:rsidR="00110B2D" w:rsidRPr="00110B2D" w:rsidRDefault="00464101" w:rsidP="00110B2D">
            <w:pPr>
              <w:spacing w:after="0" w:line="240" w:lineRule="auto"/>
              <w:jc w:val="center"/>
              <w:textAlignment w:val="baseline"/>
              <w:rPr>
                <w:rFonts w:eastAsia="Times New Roman" w:cs="Arial"/>
                <w:color w:val="000000" w:themeColor="text1"/>
                <w:sz w:val="24"/>
                <w:szCs w:val="24"/>
                <w:lang w:eastAsia="en-GB"/>
              </w:rPr>
            </w:pPr>
            <w:r w:rsidRPr="00110B2D">
              <w:rPr>
                <w:rFonts w:eastAsia="Times New Roman" w:cs="Arial"/>
                <w:color w:val="000000" w:themeColor="text1"/>
                <w:sz w:val="24"/>
                <w:szCs w:val="24"/>
                <w:lang w:eastAsia="en-GB"/>
              </w:rPr>
              <w:t>↓</w:t>
            </w:r>
          </w:p>
        </w:tc>
      </w:tr>
    </w:tbl>
    <w:p w14:paraId="40CE80A7" w14:textId="77777777" w:rsidR="00110B2D" w:rsidRPr="00110B2D" w:rsidRDefault="00110B2D" w:rsidP="00110B2D">
      <w:pPr>
        <w:spacing w:after="0" w:line="240" w:lineRule="auto"/>
        <w:textAlignment w:val="baseline"/>
        <w:rPr>
          <w:rFonts w:eastAsia="Times New Roman" w:cs="Arial"/>
          <w:sz w:val="24"/>
          <w:szCs w:val="24"/>
          <w:lang w:eastAsia="en-GB"/>
        </w:rPr>
      </w:pPr>
    </w:p>
    <w:p w14:paraId="4D2A6261" w14:textId="35A1AF53" w:rsidR="00110B2D" w:rsidRPr="00110B2D" w:rsidRDefault="00110B2D" w:rsidP="00110B2D">
      <w:pPr>
        <w:numPr>
          <w:ilvl w:val="0"/>
          <w:numId w:val="15"/>
        </w:numPr>
        <w:spacing w:after="0" w:line="240" w:lineRule="auto"/>
        <w:ind w:left="426"/>
        <w:contextualSpacing/>
        <w:rPr>
          <w:rFonts w:eastAsia="Times New Roman" w:cs="Arial"/>
          <w:sz w:val="24"/>
          <w:szCs w:val="24"/>
          <w:lang w:eastAsia="en-GB"/>
        </w:rPr>
      </w:pPr>
      <w:r w:rsidRPr="00110B2D">
        <w:rPr>
          <w:rFonts w:eastAsia="Times New Roman" w:cs="Arial"/>
          <w:b/>
          <w:bCs/>
          <w:color w:val="000000" w:themeColor="text1"/>
          <w:sz w:val="24"/>
          <w:szCs w:val="24"/>
          <w:lang w:eastAsia="en-GB"/>
        </w:rPr>
        <w:t xml:space="preserve">Academics: </w:t>
      </w:r>
      <w:r w:rsidR="00464101">
        <w:rPr>
          <w:rFonts w:eastAsia="Times New Roman" w:cs="Arial"/>
          <w:color w:val="000000" w:themeColor="text1"/>
          <w:sz w:val="24"/>
          <w:szCs w:val="24"/>
          <w:lang w:eastAsia="en-GB"/>
        </w:rPr>
        <w:t>5.05</w:t>
      </w:r>
      <w:r w:rsidRPr="00110B2D">
        <w:rPr>
          <w:rFonts w:eastAsia="Times New Roman" w:cs="Arial"/>
          <w:color w:val="000000" w:themeColor="text1"/>
          <w:sz w:val="24"/>
          <w:szCs w:val="24"/>
          <w:lang w:eastAsia="en-GB"/>
        </w:rPr>
        <w:t>% of Academic colleagues identify as LGBO (</w:t>
      </w:r>
      <w:r w:rsidR="00464101" w:rsidRPr="00110B2D">
        <w:rPr>
          <w:rFonts w:eastAsia="Times New Roman" w:cs="Arial"/>
          <w:color w:val="000000" w:themeColor="text1"/>
          <w:sz w:val="24"/>
          <w:szCs w:val="24"/>
          <w:lang w:eastAsia="en-GB"/>
        </w:rPr>
        <w:t>↑</w:t>
      </w:r>
      <w:r w:rsidRPr="00110B2D">
        <w:rPr>
          <w:rFonts w:eastAsia="Times New Roman" w:cs="Arial"/>
          <w:color w:val="000000" w:themeColor="text1"/>
          <w:sz w:val="24"/>
          <w:szCs w:val="24"/>
          <w:lang w:eastAsia="en-GB"/>
        </w:rPr>
        <w:t xml:space="preserve">) </w:t>
      </w:r>
      <w:r w:rsidRPr="00110B2D">
        <w:rPr>
          <w:rFonts w:eastAsia="Times New Roman" w:cs="Arial"/>
          <w:sz w:val="24"/>
          <w:szCs w:val="24"/>
          <w:lang w:eastAsia="en-GB"/>
        </w:rPr>
        <w:t>from 4.</w:t>
      </w:r>
      <w:r w:rsidR="00464101">
        <w:rPr>
          <w:rFonts w:eastAsia="Times New Roman" w:cs="Arial"/>
          <w:sz w:val="24"/>
          <w:szCs w:val="24"/>
          <w:lang w:eastAsia="en-GB"/>
        </w:rPr>
        <w:t>50</w:t>
      </w:r>
      <w:r w:rsidRPr="00110B2D">
        <w:rPr>
          <w:rFonts w:eastAsia="Times New Roman" w:cs="Arial"/>
          <w:sz w:val="24"/>
          <w:szCs w:val="24"/>
          <w:lang w:eastAsia="en-GB"/>
        </w:rPr>
        <w:t>% last year. </w:t>
      </w:r>
    </w:p>
    <w:p w14:paraId="6E0D09AA" w14:textId="2AC35500" w:rsidR="00110B2D" w:rsidRDefault="00110B2D" w:rsidP="00110B2D">
      <w:pPr>
        <w:numPr>
          <w:ilvl w:val="0"/>
          <w:numId w:val="15"/>
        </w:numPr>
        <w:spacing w:after="0" w:line="240" w:lineRule="auto"/>
        <w:ind w:left="426"/>
        <w:contextualSpacing/>
        <w:rPr>
          <w:rFonts w:eastAsia="Times New Roman" w:cs="Arial"/>
          <w:sz w:val="24"/>
          <w:szCs w:val="24"/>
          <w:lang w:eastAsia="en-GB"/>
        </w:rPr>
      </w:pPr>
      <w:r w:rsidRPr="00110B2D">
        <w:rPr>
          <w:rFonts w:eastAsia="Times New Roman" w:cs="Arial"/>
          <w:b/>
          <w:bCs/>
          <w:color w:val="000000" w:themeColor="text1"/>
          <w:sz w:val="24"/>
          <w:szCs w:val="24"/>
          <w:lang w:eastAsia="en-GB"/>
        </w:rPr>
        <w:t>Professional Services:</w:t>
      </w:r>
      <w:r w:rsidRPr="00110B2D">
        <w:rPr>
          <w:rFonts w:eastAsia="Times New Roman" w:cs="Arial"/>
          <w:b/>
          <w:bCs/>
          <w:sz w:val="24"/>
          <w:szCs w:val="24"/>
          <w:lang w:eastAsia="en-GB"/>
        </w:rPr>
        <w:t xml:space="preserve"> </w:t>
      </w:r>
      <w:r w:rsidR="00464101">
        <w:rPr>
          <w:rFonts w:eastAsia="Times New Roman" w:cs="Arial"/>
          <w:color w:val="000000" w:themeColor="text1"/>
          <w:sz w:val="24"/>
          <w:szCs w:val="24"/>
          <w:lang w:eastAsia="en-GB"/>
        </w:rPr>
        <w:t>5.40</w:t>
      </w:r>
      <w:r w:rsidRPr="00110B2D">
        <w:rPr>
          <w:rFonts w:eastAsia="Times New Roman" w:cs="Arial"/>
          <w:color w:val="000000" w:themeColor="text1"/>
          <w:sz w:val="24"/>
          <w:szCs w:val="24"/>
          <w:lang w:eastAsia="en-GB"/>
        </w:rPr>
        <w:t xml:space="preserve">% of PS colleagues identify as LGBO (↑) </w:t>
      </w:r>
      <w:r w:rsidRPr="00110B2D">
        <w:rPr>
          <w:rFonts w:eastAsia="Times New Roman" w:cs="Arial"/>
          <w:sz w:val="24"/>
          <w:szCs w:val="24"/>
          <w:lang w:eastAsia="en-GB"/>
        </w:rPr>
        <w:t>from 4.</w:t>
      </w:r>
      <w:r w:rsidR="00464101">
        <w:rPr>
          <w:rFonts w:eastAsia="Times New Roman" w:cs="Arial"/>
          <w:sz w:val="24"/>
          <w:szCs w:val="24"/>
          <w:lang w:eastAsia="en-GB"/>
        </w:rPr>
        <w:t>62</w:t>
      </w:r>
      <w:r w:rsidRPr="00110B2D">
        <w:rPr>
          <w:rFonts w:eastAsia="Times New Roman" w:cs="Arial"/>
          <w:sz w:val="24"/>
          <w:szCs w:val="24"/>
          <w:lang w:eastAsia="en-GB"/>
        </w:rPr>
        <w:t>% last year. </w:t>
      </w:r>
    </w:p>
    <w:p w14:paraId="1B77E4ED" w14:textId="77777777" w:rsidR="00116DF7" w:rsidRPr="00110B2D" w:rsidRDefault="00116DF7" w:rsidP="00116DF7">
      <w:pPr>
        <w:spacing w:after="0" w:line="240" w:lineRule="auto"/>
        <w:ind w:left="426"/>
        <w:contextualSpacing/>
        <w:rPr>
          <w:rFonts w:eastAsia="Times New Roman" w:cs="Arial"/>
          <w:sz w:val="24"/>
          <w:szCs w:val="24"/>
          <w:lang w:eastAsia="en-GB"/>
        </w:rPr>
      </w:pPr>
    </w:p>
    <w:p w14:paraId="61F3513B" w14:textId="77777777" w:rsidR="00110B2D" w:rsidRPr="00110B2D" w:rsidRDefault="00110B2D" w:rsidP="00110B2D">
      <w:pPr>
        <w:keepNext/>
        <w:keepLines/>
        <w:spacing w:before="240" w:after="0"/>
        <w:outlineLvl w:val="0"/>
        <w:rPr>
          <w:rFonts w:asciiTheme="majorHAnsi" w:eastAsiaTheme="majorEastAsia" w:hAnsiTheme="majorHAnsi" w:cstheme="majorBidi"/>
          <w:color w:val="2F5496" w:themeColor="accent1" w:themeShade="BF"/>
          <w:sz w:val="32"/>
          <w:szCs w:val="32"/>
        </w:rPr>
      </w:pPr>
      <w:bookmarkStart w:id="57" w:name="_Toc1855634810"/>
      <w:bookmarkStart w:id="58" w:name="_Toc761940689"/>
      <w:bookmarkStart w:id="59" w:name="_Toc151043658"/>
      <w:bookmarkStart w:id="60" w:name="_Toc152344076"/>
      <w:bookmarkStart w:id="61" w:name="_Toc152597686"/>
      <w:r w:rsidRPr="00110B2D">
        <w:rPr>
          <w:rFonts w:asciiTheme="majorHAnsi" w:eastAsiaTheme="majorEastAsia" w:hAnsiTheme="majorHAnsi" w:cstheme="majorBidi"/>
          <w:color w:val="2F5496" w:themeColor="accent1" w:themeShade="BF"/>
          <w:sz w:val="32"/>
          <w:szCs w:val="32"/>
        </w:rPr>
        <w:lastRenderedPageBreak/>
        <w:t>Leadership, Academic Promotion, Recruitment, Modes of Working</w:t>
      </w:r>
      <w:bookmarkEnd w:id="57"/>
      <w:bookmarkEnd w:id="58"/>
      <w:bookmarkEnd w:id="59"/>
      <w:bookmarkEnd w:id="60"/>
      <w:bookmarkEnd w:id="61"/>
    </w:p>
    <w:p w14:paraId="2A20988B" w14:textId="1083C5BB" w:rsidR="00116DF7" w:rsidRDefault="00116DF7" w:rsidP="00110B2D">
      <w:pPr>
        <w:spacing w:after="0" w:line="240" w:lineRule="auto"/>
        <w:rPr>
          <w:rFonts w:cs="Poppins"/>
          <w:color w:val="000000" w:themeColor="text1"/>
          <w:sz w:val="24"/>
          <w:szCs w:val="24"/>
        </w:rPr>
      </w:pPr>
      <w:r>
        <w:rPr>
          <w:rFonts w:cs="Poppins"/>
          <w:color w:val="000000" w:themeColor="text1"/>
          <w:sz w:val="24"/>
          <w:szCs w:val="24"/>
        </w:rPr>
        <w:t>Between academic years 2022/23 – 2023/24,</w:t>
      </w:r>
      <w:r w:rsidR="00110B2D" w:rsidRPr="00110B2D">
        <w:rPr>
          <w:rFonts w:cs="Poppins"/>
          <w:color w:val="000000" w:themeColor="text1"/>
          <w:sz w:val="24"/>
          <w:szCs w:val="24"/>
        </w:rPr>
        <w:t xml:space="preserve"> the University has seen the following key trends </w:t>
      </w:r>
      <w:r w:rsidR="00110B2D" w:rsidRPr="00CE59AA">
        <w:rPr>
          <w:rFonts w:cs="Poppins"/>
          <w:color w:val="000000" w:themeColor="text1"/>
          <w:sz w:val="24"/>
          <w:szCs w:val="24"/>
        </w:rPr>
        <w:t>in its Leadership profile, Academic Promotion, Recruitment, and Modes of working. </w:t>
      </w:r>
    </w:p>
    <w:p w14:paraId="016C6941" w14:textId="77777777" w:rsidR="00116DF7" w:rsidRDefault="00116DF7" w:rsidP="00110B2D">
      <w:pPr>
        <w:spacing w:after="0" w:line="240" w:lineRule="auto"/>
        <w:rPr>
          <w:rFonts w:cs="Poppins"/>
          <w:color w:val="000000" w:themeColor="text1"/>
          <w:sz w:val="24"/>
          <w:szCs w:val="24"/>
        </w:rPr>
      </w:pPr>
    </w:p>
    <w:p w14:paraId="370E9FC1" w14:textId="77777777" w:rsidR="00116DF7" w:rsidRDefault="00116DF7" w:rsidP="00116DF7">
      <w:pPr>
        <w:spacing w:after="0" w:line="240" w:lineRule="auto"/>
        <w:rPr>
          <w:rFonts w:eastAsia="Times New Roman" w:cs="Arial"/>
          <w:sz w:val="24"/>
          <w:szCs w:val="24"/>
          <w:lang w:eastAsia="en-GB"/>
        </w:rPr>
      </w:pPr>
      <w:r w:rsidRPr="00110B2D">
        <w:rPr>
          <w:rFonts w:eastAsia="Times New Roman" w:cs="Arial"/>
          <w:b/>
          <w:bCs/>
          <w:sz w:val="24"/>
          <w:szCs w:val="24"/>
          <w:lang w:eastAsia="en-GB"/>
        </w:rPr>
        <w:t>NB:</w:t>
      </w:r>
      <w:r w:rsidRPr="00110B2D">
        <w:rPr>
          <w:rFonts w:eastAsia="Times New Roman" w:cs="Arial"/>
          <w:sz w:val="24"/>
          <w:szCs w:val="24"/>
          <w:lang w:eastAsia="en-GB"/>
        </w:rPr>
        <w:t xml:space="preserve"> Due to the large % of Unknown/PNTS data received, the </w:t>
      </w:r>
      <w:r w:rsidRPr="00116DF7">
        <w:rPr>
          <w:rFonts w:eastAsia="Times New Roman" w:cs="Arial"/>
          <w:sz w:val="24"/>
          <w:szCs w:val="24"/>
          <w:lang w:eastAsia="en-GB"/>
        </w:rPr>
        <w:t>following</w:t>
      </w:r>
      <w:r w:rsidRPr="00110B2D">
        <w:rPr>
          <w:rFonts w:eastAsia="Times New Roman" w:cs="Arial"/>
          <w:b/>
          <w:bCs/>
          <w:sz w:val="24"/>
          <w:szCs w:val="24"/>
          <w:lang w:eastAsia="en-GB"/>
        </w:rPr>
        <w:t xml:space="preserve"> </w:t>
      </w:r>
      <w:r w:rsidRPr="00110B2D">
        <w:rPr>
          <w:rFonts w:eastAsia="Times New Roman" w:cs="Arial"/>
          <w:sz w:val="24"/>
          <w:szCs w:val="24"/>
          <w:lang w:eastAsia="en-GB"/>
        </w:rPr>
        <w:t xml:space="preserve">sections will focus primarily on; Gender/Sex, Ethnicity and Disability related data trends/snapshots.   </w:t>
      </w:r>
    </w:p>
    <w:p w14:paraId="4E80289D" w14:textId="3F88E2AA" w:rsidR="00110B2D" w:rsidRPr="00CE59AA" w:rsidRDefault="00110B2D" w:rsidP="00110B2D">
      <w:pPr>
        <w:spacing w:after="0" w:line="240" w:lineRule="auto"/>
        <w:rPr>
          <w:sz w:val="10"/>
          <w:szCs w:val="10"/>
        </w:rPr>
      </w:pPr>
      <w:r w:rsidRPr="00CE59AA">
        <w:br/>
      </w:r>
    </w:p>
    <w:p w14:paraId="25A2E342" w14:textId="77777777" w:rsidR="00110B2D" w:rsidRPr="00CE59AA" w:rsidRDefault="00110B2D" w:rsidP="00110B2D">
      <w:pPr>
        <w:keepNext/>
        <w:keepLines/>
        <w:spacing w:before="40" w:after="0"/>
        <w:outlineLvl w:val="1"/>
        <w:rPr>
          <w:rFonts w:asciiTheme="majorHAnsi" w:eastAsiaTheme="majorEastAsia" w:hAnsiTheme="majorHAnsi" w:cstheme="majorBidi"/>
          <w:color w:val="2F5496" w:themeColor="accent1" w:themeShade="BF"/>
          <w:sz w:val="26"/>
          <w:szCs w:val="26"/>
        </w:rPr>
      </w:pPr>
      <w:bookmarkStart w:id="62" w:name="_Toc1808085330"/>
      <w:bookmarkStart w:id="63" w:name="_Toc529665282"/>
      <w:bookmarkStart w:id="64" w:name="_Toc151043659"/>
      <w:bookmarkStart w:id="65" w:name="_Toc152344077"/>
      <w:bookmarkStart w:id="66" w:name="_Toc152597687"/>
      <w:r w:rsidRPr="00CE59AA">
        <w:rPr>
          <w:rFonts w:asciiTheme="majorHAnsi" w:eastAsiaTheme="majorEastAsia" w:hAnsiTheme="majorHAnsi" w:cstheme="majorBidi"/>
          <w:color w:val="2F5496" w:themeColor="accent1" w:themeShade="BF"/>
          <w:sz w:val="26"/>
          <w:szCs w:val="26"/>
        </w:rPr>
        <w:t>Leadership</w:t>
      </w:r>
      <w:bookmarkEnd w:id="62"/>
      <w:bookmarkEnd w:id="63"/>
      <w:bookmarkEnd w:id="64"/>
      <w:bookmarkEnd w:id="65"/>
      <w:bookmarkEnd w:id="66"/>
      <w:r w:rsidRPr="00CE59AA">
        <w:rPr>
          <w:rFonts w:asciiTheme="majorHAnsi" w:eastAsiaTheme="majorEastAsia" w:hAnsiTheme="majorHAnsi" w:cstheme="majorBidi"/>
          <w:color w:val="2F5496" w:themeColor="accent1" w:themeShade="BF"/>
          <w:sz w:val="26"/>
          <w:szCs w:val="26"/>
        </w:rPr>
        <w:t> </w:t>
      </w:r>
    </w:p>
    <w:p w14:paraId="74F514BE" w14:textId="035F95BA" w:rsidR="00110B2D" w:rsidRPr="00CE59AA" w:rsidRDefault="00110B2D" w:rsidP="00D67E34">
      <w:pPr>
        <w:numPr>
          <w:ilvl w:val="0"/>
          <w:numId w:val="38"/>
        </w:numPr>
        <w:spacing w:after="0" w:line="240" w:lineRule="auto"/>
        <w:ind w:left="426"/>
        <w:jc w:val="both"/>
        <w:textAlignment w:val="baseline"/>
        <w:rPr>
          <w:rFonts w:eastAsia="Times New Roman" w:cs="Poppins"/>
          <w:sz w:val="24"/>
          <w:szCs w:val="24"/>
          <w:lang w:eastAsia="en-GB"/>
        </w:rPr>
      </w:pPr>
      <w:r w:rsidRPr="00CE59AA">
        <w:rPr>
          <w:rFonts w:eastAsia="Times New Roman" w:cs="Poppins"/>
          <w:b/>
          <w:bCs/>
          <w:color w:val="000000"/>
          <w:sz w:val="24"/>
          <w:szCs w:val="24"/>
          <w:lang w:eastAsia="en-GB"/>
        </w:rPr>
        <w:t>Professors:</w:t>
      </w:r>
      <w:r w:rsidRPr="00CE59AA">
        <w:rPr>
          <w:rFonts w:eastAsia="Times New Roman" w:cs="Poppins"/>
          <w:color w:val="000000"/>
          <w:sz w:val="24"/>
          <w:szCs w:val="24"/>
          <w:lang w:eastAsia="en-GB"/>
        </w:rPr>
        <w:t xml:space="preserve"> 3</w:t>
      </w:r>
      <w:r w:rsidR="00937BE5" w:rsidRPr="00CE59AA">
        <w:rPr>
          <w:rFonts w:eastAsia="Times New Roman" w:cs="Poppins"/>
          <w:color w:val="000000"/>
          <w:sz w:val="24"/>
          <w:szCs w:val="24"/>
          <w:lang w:eastAsia="en-GB"/>
        </w:rPr>
        <w:t>1.84</w:t>
      </w:r>
      <w:r w:rsidRPr="00CE59AA">
        <w:rPr>
          <w:rFonts w:eastAsia="Times New Roman" w:cs="Poppins"/>
          <w:color w:val="000000"/>
          <w:sz w:val="24"/>
          <w:szCs w:val="24"/>
          <w:lang w:eastAsia="en-GB"/>
        </w:rPr>
        <w:t>% of Professors identify as Female, (</w:t>
      </w:r>
      <w:r w:rsidRPr="00CE59AA">
        <w:rPr>
          <w:rFonts w:eastAsia="Times New Roman" w:cs="Times New Roman"/>
          <w:color w:val="000000"/>
          <w:sz w:val="24"/>
          <w:szCs w:val="24"/>
          <w:lang w:eastAsia="en-GB"/>
        </w:rPr>
        <w:t>↑</w:t>
      </w:r>
      <w:r w:rsidRPr="00CE59AA">
        <w:rPr>
          <w:rFonts w:eastAsia="Times New Roman" w:cs="Poppins"/>
          <w:color w:val="000000"/>
          <w:sz w:val="24"/>
          <w:szCs w:val="24"/>
          <w:lang w:eastAsia="en-GB"/>
        </w:rPr>
        <w:t xml:space="preserve">) from </w:t>
      </w:r>
      <w:r w:rsidR="00937BE5" w:rsidRPr="00CE59AA">
        <w:rPr>
          <w:rFonts w:eastAsia="Times New Roman" w:cs="Poppins"/>
          <w:color w:val="000000"/>
          <w:sz w:val="24"/>
          <w:szCs w:val="24"/>
          <w:lang w:eastAsia="en-GB"/>
        </w:rPr>
        <w:t>30.65</w:t>
      </w:r>
      <w:r w:rsidRPr="00CE59AA">
        <w:rPr>
          <w:rFonts w:eastAsia="Times New Roman" w:cs="Poppins"/>
          <w:color w:val="000000"/>
          <w:sz w:val="24"/>
          <w:szCs w:val="24"/>
          <w:lang w:eastAsia="en-GB"/>
        </w:rPr>
        <w:t xml:space="preserve">% </w:t>
      </w:r>
      <w:r w:rsidR="00116DF7">
        <w:rPr>
          <w:rFonts w:eastAsia="Times New Roman" w:cs="Poppins"/>
          <w:color w:val="000000"/>
          <w:sz w:val="24"/>
          <w:szCs w:val="24"/>
          <w:lang w:eastAsia="en-GB"/>
        </w:rPr>
        <w:t>last year</w:t>
      </w:r>
      <w:r w:rsidRPr="00CE59AA">
        <w:rPr>
          <w:rFonts w:eastAsia="Times New Roman" w:cs="Poppins"/>
          <w:color w:val="000000"/>
          <w:sz w:val="24"/>
          <w:szCs w:val="24"/>
          <w:lang w:eastAsia="en-GB"/>
        </w:rPr>
        <w:t>. </w:t>
      </w:r>
    </w:p>
    <w:p w14:paraId="7929BEF2" w14:textId="31F6BDBE" w:rsidR="00110B2D" w:rsidRPr="00CE59AA" w:rsidRDefault="00110B2D" w:rsidP="00D67E34">
      <w:pPr>
        <w:numPr>
          <w:ilvl w:val="0"/>
          <w:numId w:val="38"/>
        </w:numPr>
        <w:spacing w:after="0" w:line="240" w:lineRule="auto"/>
        <w:ind w:left="426"/>
        <w:jc w:val="both"/>
        <w:textAlignment w:val="baseline"/>
        <w:rPr>
          <w:rFonts w:eastAsia="Times New Roman" w:cs="Poppins"/>
          <w:sz w:val="24"/>
          <w:szCs w:val="24"/>
          <w:lang w:eastAsia="en-GB"/>
        </w:rPr>
      </w:pPr>
      <w:r w:rsidRPr="00CE59AA">
        <w:rPr>
          <w:rFonts w:eastAsia="Times New Roman" w:cs="Poppins"/>
          <w:b/>
          <w:bCs/>
          <w:color w:val="000000" w:themeColor="text1"/>
          <w:sz w:val="24"/>
          <w:szCs w:val="24"/>
          <w:lang w:eastAsia="en-GB"/>
        </w:rPr>
        <w:t>Senior Leaders*:</w:t>
      </w:r>
      <w:r w:rsidRPr="00CE59AA">
        <w:rPr>
          <w:rFonts w:eastAsia="Times New Roman" w:cs="Poppins"/>
          <w:color w:val="000000" w:themeColor="text1"/>
          <w:sz w:val="24"/>
          <w:szCs w:val="24"/>
          <w:lang w:eastAsia="en-GB"/>
        </w:rPr>
        <w:t xml:space="preserve"> 4</w:t>
      </w:r>
      <w:r w:rsidR="00937BE5" w:rsidRPr="00CE59AA">
        <w:rPr>
          <w:rFonts w:eastAsia="Times New Roman" w:cs="Poppins"/>
          <w:color w:val="000000" w:themeColor="text1"/>
          <w:sz w:val="24"/>
          <w:szCs w:val="24"/>
          <w:lang w:eastAsia="en-GB"/>
        </w:rPr>
        <w:t>3</w:t>
      </w:r>
      <w:r w:rsidRPr="00CE59AA">
        <w:rPr>
          <w:rFonts w:eastAsia="Times New Roman" w:cs="Poppins"/>
          <w:color w:val="000000" w:themeColor="text1"/>
          <w:sz w:val="24"/>
          <w:szCs w:val="24"/>
          <w:lang w:eastAsia="en-GB"/>
        </w:rPr>
        <w:t>.</w:t>
      </w:r>
      <w:r w:rsidR="00937BE5" w:rsidRPr="00CE59AA">
        <w:rPr>
          <w:rFonts w:eastAsia="Times New Roman" w:cs="Poppins"/>
          <w:color w:val="000000" w:themeColor="text1"/>
          <w:sz w:val="24"/>
          <w:szCs w:val="24"/>
          <w:lang w:eastAsia="en-GB"/>
        </w:rPr>
        <w:t>75</w:t>
      </w:r>
      <w:r w:rsidRPr="00CE59AA">
        <w:rPr>
          <w:rFonts w:eastAsia="Times New Roman" w:cs="Poppins"/>
          <w:color w:val="000000" w:themeColor="text1"/>
          <w:sz w:val="24"/>
          <w:szCs w:val="24"/>
          <w:lang w:eastAsia="en-GB"/>
        </w:rPr>
        <w:t>% of Senior Leader positions are held by women, (</w:t>
      </w:r>
      <w:r w:rsidRPr="00CE59AA">
        <w:rPr>
          <w:rFonts w:eastAsia="Times New Roman" w:cs="Times New Roman"/>
          <w:color w:val="000000" w:themeColor="text1"/>
          <w:sz w:val="24"/>
          <w:szCs w:val="24"/>
          <w:lang w:eastAsia="en-GB"/>
        </w:rPr>
        <w:t>↓</w:t>
      </w:r>
      <w:r w:rsidRPr="00CE59AA">
        <w:rPr>
          <w:rFonts w:eastAsia="Times New Roman" w:cs="Poppins"/>
          <w:color w:val="000000" w:themeColor="text1"/>
          <w:sz w:val="24"/>
          <w:szCs w:val="24"/>
          <w:lang w:eastAsia="en-GB"/>
        </w:rPr>
        <w:t>) from 4</w:t>
      </w:r>
      <w:r w:rsidR="00937BE5" w:rsidRPr="00CE59AA">
        <w:rPr>
          <w:rFonts w:eastAsia="Times New Roman" w:cs="Poppins"/>
          <w:color w:val="000000" w:themeColor="text1"/>
          <w:sz w:val="24"/>
          <w:szCs w:val="24"/>
          <w:lang w:eastAsia="en-GB"/>
        </w:rPr>
        <w:t>4.44</w:t>
      </w:r>
      <w:r w:rsidRPr="00CE59AA">
        <w:rPr>
          <w:rFonts w:eastAsia="Times New Roman" w:cs="Poppins"/>
          <w:color w:val="000000" w:themeColor="text1"/>
          <w:sz w:val="24"/>
          <w:szCs w:val="24"/>
          <w:lang w:eastAsia="en-GB"/>
        </w:rPr>
        <w:t>% in 2022.  </w:t>
      </w:r>
    </w:p>
    <w:p w14:paraId="518F48EB" w14:textId="28F19A75" w:rsidR="00110B2D" w:rsidRPr="00CE59AA" w:rsidRDefault="00110B2D" w:rsidP="00D67E34">
      <w:pPr>
        <w:numPr>
          <w:ilvl w:val="0"/>
          <w:numId w:val="38"/>
        </w:numPr>
        <w:spacing w:after="0" w:line="240" w:lineRule="auto"/>
        <w:ind w:left="426"/>
        <w:jc w:val="both"/>
        <w:textAlignment w:val="baseline"/>
        <w:rPr>
          <w:rFonts w:eastAsia="Times New Roman" w:cs="Poppins"/>
          <w:sz w:val="24"/>
          <w:szCs w:val="24"/>
          <w:lang w:eastAsia="en-GB"/>
        </w:rPr>
      </w:pPr>
      <w:r w:rsidRPr="00CE59AA">
        <w:rPr>
          <w:rFonts w:eastAsia="Times New Roman" w:cs="Poppins"/>
          <w:b/>
          <w:bCs/>
          <w:color w:val="000000"/>
          <w:sz w:val="24"/>
          <w:szCs w:val="24"/>
          <w:lang w:eastAsia="en-GB"/>
        </w:rPr>
        <w:t>University Council:</w:t>
      </w:r>
      <w:r w:rsidRPr="00CE59AA">
        <w:rPr>
          <w:rFonts w:eastAsia="Times New Roman" w:cs="Poppins"/>
          <w:color w:val="000000"/>
          <w:sz w:val="24"/>
          <w:szCs w:val="24"/>
          <w:lang w:eastAsia="en-GB"/>
        </w:rPr>
        <w:t xml:space="preserve"> 52.</w:t>
      </w:r>
      <w:r w:rsidR="00CE59AA" w:rsidRPr="00CE59AA">
        <w:rPr>
          <w:rFonts w:eastAsia="Times New Roman" w:cs="Poppins"/>
          <w:color w:val="000000"/>
          <w:sz w:val="24"/>
          <w:szCs w:val="24"/>
          <w:lang w:eastAsia="en-GB"/>
        </w:rPr>
        <w:t>38</w:t>
      </w:r>
      <w:r w:rsidRPr="00CE59AA">
        <w:rPr>
          <w:rFonts w:eastAsia="Times New Roman" w:cs="Poppins"/>
          <w:color w:val="000000"/>
          <w:sz w:val="24"/>
          <w:szCs w:val="24"/>
          <w:lang w:eastAsia="en-GB"/>
        </w:rPr>
        <w:t>% of Council members identify as Female, (</w:t>
      </w:r>
      <w:r w:rsidR="00CE59AA" w:rsidRPr="00CE59AA">
        <w:rPr>
          <w:rFonts w:eastAsia="Times New Roman" w:cs="Times New Roman"/>
          <w:color w:val="000000"/>
          <w:sz w:val="24"/>
          <w:szCs w:val="24"/>
          <w:lang w:eastAsia="en-GB"/>
        </w:rPr>
        <w:t>↑</w:t>
      </w:r>
      <w:r w:rsidRPr="00CE59AA">
        <w:rPr>
          <w:rFonts w:eastAsia="Times New Roman" w:cs="Poppins"/>
          <w:color w:val="000000"/>
          <w:sz w:val="24"/>
          <w:szCs w:val="24"/>
          <w:lang w:eastAsia="en-GB"/>
        </w:rPr>
        <w:t>) from 52.</w:t>
      </w:r>
      <w:r w:rsidR="00CE59AA" w:rsidRPr="00CE59AA">
        <w:rPr>
          <w:rFonts w:eastAsia="Times New Roman" w:cs="Poppins"/>
          <w:color w:val="000000"/>
          <w:sz w:val="24"/>
          <w:szCs w:val="24"/>
          <w:lang w:eastAsia="en-GB"/>
        </w:rPr>
        <w:t>17</w:t>
      </w:r>
      <w:r w:rsidRPr="00CE59AA">
        <w:rPr>
          <w:rFonts w:eastAsia="Times New Roman" w:cs="Poppins"/>
          <w:color w:val="000000"/>
          <w:sz w:val="24"/>
          <w:szCs w:val="24"/>
          <w:lang w:eastAsia="en-GB"/>
        </w:rPr>
        <w:t>% in 2022</w:t>
      </w:r>
      <w:r w:rsidR="00CE59AA" w:rsidRPr="00CE59AA">
        <w:rPr>
          <w:rFonts w:eastAsia="Times New Roman" w:cs="Poppins"/>
          <w:color w:val="000000"/>
          <w:sz w:val="24"/>
          <w:szCs w:val="24"/>
          <w:lang w:eastAsia="en-GB"/>
        </w:rPr>
        <w:t>/23</w:t>
      </w:r>
      <w:r w:rsidRPr="00CE59AA">
        <w:rPr>
          <w:rFonts w:eastAsia="Times New Roman" w:cs="Poppins"/>
          <w:color w:val="000000"/>
          <w:sz w:val="24"/>
          <w:szCs w:val="24"/>
          <w:lang w:eastAsia="en-GB"/>
        </w:rPr>
        <w:t>, and 1</w:t>
      </w:r>
      <w:r w:rsidR="00CE59AA" w:rsidRPr="00CE59AA">
        <w:rPr>
          <w:rFonts w:eastAsia="Times New Roman" w:cs="Poppins"/>
          <w:color w:val="000000"/>
          <w:sz w:val="24"/>
          <w:szCs w:val="24"/>
          <w:lang w:eastAsia="en-GB"/>
        </w:rPr>
        <w:t>4.29</w:t>
      </w:r>
      <w:r w:rsidRPr="00CE59AA">
        <w:rPr>
          <w:rFonts w:eastAsia="Times New Roman" w:cs="Poppins"/>
          <w:color w:val="000000"/>
          <w:sz w:val="24"/>
          <w:szCs w:val="24"/>
          <w:lang w:eastAsia="en-GB"/>
        </w:rPr>
        <w:t>% identify as People of Colour, (</w:t>
      </w:r>
      <w:r w:rsidR="00CE59AA" w:rsidRPr="00CE59AA">
        <w:rPr>
          <w:rFonts w:eastAsia="Times New Roman" w:cs="Times New Roman"/>
          <w:color w:val="000000"/>
          <w:sz w:val="24"/>
          <w:szCs w:val="24"/>
          <w:lang w:eastAsia="en-GB"/>
        </w:rPr>
        <w:t>↑</w:t>
      </w:r>
      <w:r w:rsidRPr="00CE59AA">
        <w:rPr>
          <w:rFonts w:eastAsia="Times New Roman" w:cs="Poppins"/>
          <w:color w:val="000000"/>
          <w:sz w:val="24"/>
          <w:szCs w:val="24"/>
          <w:lang w:eastAsia="en-GB"/>
        </w:rPr>
        <w:t>) from 1</w:t>
      </w:r>
      <w:r w:rsidR="00CE59AA" w:rsidRPr="00CE59AA">
        <w:rPr>
          <w:rFonts w:eastAsia="Times New Roman" w:cs="Poppins"/>
          <w:color w:val="000000"/>
          <w:sz w:val="24"/>
          <w:szCs w:val="24"/>
          <w:lang w:eastAsia="en-GB"/>
        </w:rPr>
        <w:t>3.04</w:t>
      </w:r>
      <w:r w:rsidRPr="00CE59AA">
        <w:rPr>
          <w:rFonts w:eastAsia="Times New Roman" w:cs="Poppins"/>
          <w:color w:val="000000"/>
          <w:sz w:val="24"/>
          <w:szCs w:val="24"/>
          <w:lang w:eastAsia="en-GB"/>
        </w:rPr>
        <w:t>%. </w:t>
      </w:r>
    </w:p>
    <w:p w14:paraId="00ED34B8" w14:textId="77777777" w:rsidR="00110B2D" w:rsidRPr="00110B2D" w:rsidRDefault="00110B2D" w:rsidP="00110B2D">
      <w:pPr>
        <w:spacing w:after="0" w:line="240" w:lineRule="auto"/>
        <w:jc w:val="both"/>
        <w:textAlignment w:val="baseline"/>
        <w:rPr>
          <w:rFonts w:eastAsia="Times New Roman" w:cs="Poppins"/>
          <w:sz w:val="10"/>
          <w:szCs w:val="10"/>
          <w:lang w:eastAsia="en-GB"/>
        </w:rPr>
      </w:pPr>
    </w:p>
    <w:p w14:paraId="270C260D" w14:textId="77777777" w:rsidR="00110B2D" w:rsidRPr="00110B2D" w:rsidRDefault="00110B2D" w:rsidP="00110B2D">
      <w:pPr>
        <w:spacing w:after="100"/>
      </w:pPr>
      <w:r w:rsidRPr="00110B2D">
        <w:rPr>
          <w:rFonts w:ascii="Calibri" w:eastAsia="Calibri" w:hAnsi="Calibri" w:cs="Calibri"/>
          <w:sz w:val="24"/>
          <w:szCs w:val="24"/>
        </w:rPr>
        <w:t>The reduction in the proportion of Female Senior Leaders can be attributed to slight changes in headcount. As the cohort is small, changes have a greater effect on percentage figures.</w:t>
      </w:r>
    </w:p>
    <w:p w14:paraId="181C84D6" w14:textId="77777777" w:rsidR="00110B2D" w:rsidRPr="00110B2D" w:rsidRDefault="00110B2D" w:rsidP="00110B2D">
      <w:pPr>
        <w:rPr>
          <w:i/>
          <w:iCs/>
        </w:rPr>
      </w:pPr>
      <w:r w:rsidRPr="00110B2D">
        <w:rPr>
          <w:i/>
          <w:iCs/>
        </w:rPr>
        <w:t xml:space="preserve">*‘Senior Leaders’ are positions listed on the </w:t>
      </w:r>
      <w:hyperlink r:id="rId8">
        <w:r w:rsidRPr="00110B2D">
          <w:rPr>
            <w:i/>
            <w:iCs/>
            <w:color w:val="0563C1" w:themeColor="hyperlink"/>
            <w:u w:val="single"/>
          </w:rPr>
          <w:t>University’s Management Structure organogram</w:t>
        </w:r>
      </w:hyperlink>
      <w:r w:rsidRPr="00110B2D">
        <w:rPr>
          <w:i/>
          <w:iCs/>
        </w:rPr>
        <w:t xml:space="preserve">, with the exception of Level 1 academic department heads. See the University’s Leadership &amp; Governance pyramid within </w:t>
      </w:r>
      <w:hyperlink r:id="rId9">
        <w:r w:rsidRPr="00110B2D">
          <w:rPr>
            <w:i/>
            <w:iCs/>
            <w:color w:val="0563C1" w:themeColor="hyperlink"/>
            <w:u w:val="single"/>
          </w:rPr>
          <w:t>Diversity &amp; Equality Summary Infographic</w:t>
        </w:r>
      </w:hyperlink>
      <w:r w:rsidRPr="00110B2D">
        <w:rPr>
          <w:i/>
          <w:iCs/>
        </w:rPr>
        <w:t xml:space="preserve"> (</w:t>
      </w:r>
      <w:r w:rsidRPr="00110B2D">
        <w:rPr>
          <w:b/>
          <w:bCs/>
          <w:i/>
          <w:iCs/>
        </w:rPr>
        <w:t>Appendix A</w:t>
      </w:r>
      <w:r w:rsidRPr="00110B2D">
        <w:rPr>
          <w:i/>
          <w:iCs/>
        </w:rPr>
        <w:t>).</w:t>
      </w:r>
    </w:p>
    <w:p w14:paraId="1920C8FE" w14:textId="77777777" w:rsidR="00110B2D" w:rsidRPr="00110B2D" w:rsidRDefault="00110B2D" w:rsidP="00110B2D">
      <w:pPr>
        <w:spacing w:after="0" w:line="240" w:lineRule="auto"/>
        <w:rPr>
          <w:sz w:val="10"/>
          <w:szCs w:val="10"/>
        </w:rPr>
      </w:pPr>
    </w:p>
    <w:p w14:paraId="19CB7FCC" w14:textId="77777777" w:rsidR="00110B2D" w:rsidRPr="00110B2D" w:rsidRDefault="00110B2D" w:rsidP="00110B2D">
      <w:pPr>
        <w:spacing w:after="0" w:line="240" w:lineRule="auto"/>
        <w:rPr>
          <w:sz w:val="10"/>
          <w:szCs w:val="10"/>
        </w:rPr>
      </w:pPr>
    </w:p>
    <w:p w14:paraId="2EF263D4" w14:textId="77777777" w:rsidR="00110B2D" w:rsidRPr="00110B2D" w:rsidRDefault="00110B2D" w:rsidP="00110B2D">
      <w:pPr>
        <w:keepNext/>
        <w:keepLines/>
        <w:spacing w:before="40" w:after="0"/>
        <w:outlineLvl w:val="1"/>
        <w:rPr>
          <w:rFonts w:asciiTheme="majorHAnsi" w:eastAsiaTheme="majorEastAsia" w:hAnsiTheme="majorHAnsi" w:cstheme="majorBidi"/>
          <w:color w:val="2F5496" w:themeColor="accent1" w:themeShade="BF"/>
          <w:sz w:val="26"/>
          <w:szCs w:val="26"/>
        </w:rPr>
      </w:pPr>
      <w:bookmarkStart w:id="67" w:name="_Toc1600087332"/>
      <w:bookmarkStart w:id="68" w:name="_Toc185565376"/>
      <w:bookmarkStart w:id="69" w:name="_Toc151043660"/>
      <w:bookmarkStart w:id="70" w:name="_Toc152344078"/>
      <w:bookmarkStart w:id="71" w:name="_Toc152597688"/>
      <w:r w:rsidRPr="00110B2D">
        <w:rPr>
          <w:rFonts w:asciiTheme="majorHAnsi" w:eastAsiaTheme="majorEastAsia" w:hAnsiTheme="majorHAnsi" w:cstheme="majorBidi"/>
          <w:color w:val="2F5496" w:themeColor="accent1" w:themeShade="BF"/>
          <w:sz w:val="26"/>
          <w:szCs w:val="26"/>
        </w:rPr>
        <w:t>Academic Promotion</w:t>
      </w:r>
      <w:bookmarkEnd w:id="67"/>
      <w:bookmarkEnd w:id="68"/>
      <w:bookmarkEnd w:id="69"/>
      <w:bookmarkEnd w:id="70"/>
      <w:bookmarkEnd w:id="71"/>
      <w:r w:rsidRPr="00110B2D">
        <w:rPr>
          <w:rFonts w:asciiTheme="majorHAnsi" w:eastAsiaTheme="majorEastAsia" w:hAnsiTheme="majorHAnsi" w:cstheme="majorBidi"/>
          <w:color w:val="2F5496" w:themeColor="accent1" w:themeShade="BF"/>
          <w:sz w:val="26"/>
          <w:szCs w:val="26"/>
        </w:rPr>
        <w:t> </w:t>
      </w:r>
    </w:p>
    <w:p w14:paraId="23EC8C61" w14:textId="1CF2FF67" w:rsidR="00110B2D" w:rsidRPr="00110B2D" w:rsidRDefault="00110B2D" w:rsidP="00110B2D">
      <w:pPr>
        <w:spacing w:after="0" w:line="240" w:lineRule="auto"/>
        <w:rPr>
          <w:rFonts w:eastAsia="Times New Roman" w:cs="Poppins"/>
          <w:color w:val="000000" w:themeColor="text1"/>
          <w:sz w:val="24"/>
          <w:szCs w:val="24"/>
          <w:lang w:eastAsia="en-GB"/>
        </w:rPr>
      </w:pPr>
      <w:r w:rsidRPr="00110B2D">
        <w:rPr>
          <w:rFonts w:eastAsia="Times New Roman" w:cs="Poppins"/>
          <w:color w:val="000000" w:themeColor="text1"/>
          <w:sz w:val="24"/>
          <w:szCs w:val="24"/>
          <w:lang w:eastAsia="en-GB"/>
        </w:rPr>
        <w:t>During academic year 202</w:t>
      </w:r>
      <w:r w:rsidR="001325E0">
        <w:rPr>
          <w:rFonts w:eastAsia="Times New Roman" w:cs="Poppins"/>
          <w:color w:val="000000" w:themeColor="text1"/>
          <w:sz w:val="24"/>
          <w:szCs w:val="24"/>
          <w:lang w:eastAsia="en-GB"/>
        </w:rPr>
        <w:t>3</w:t>
      </w:r>
      <w:r w:rsidRPr="00110B2D">
        <w:rPr>
          <w:rFonts w:eastAsia="Times New Roman" w:cs="Poppins"/>
          <w:color w:val="000000" w:themeColor="text1"/>
          <w:sz w:val="24"/>
          <w:szCs w:val="24"/>
          <w:lang w:eastAsia="en-GB"/>
        </w:rPr>
        <w:t>/2</w:t>
      </w:r>
      <w:r w:rsidR="001325E0">
        <w:rPr>
          <w:rFonts w:eastAsia="Times New Roman" w:cs="Poppins"/>
          <w:color w:val="000000" w:themeColor="text1"/>
          <w:sz w:val="24"/>
          <w:szCs w:val="24"/>
          <w:lang w:eastAsia="en-GB"/>
        </w:rPr>
        <w:t>4</w:t>
      </w:r>
      <w:r w:rsidRPr="00110B2D">
        <w:rPr>
          <w:rFonts w:eastAsia="Times New Roman" w:cs="Poppins"/>
          <w:color w:val="000000" w:themeColor="text1"/>
          <w:sz w:val="24"/>
          <w:szCs w:val="24"/>
          <w:lang w:eastAsia="en-GB"/>
        </w:rPr>
        <w:t xml:space="preserve">, the University’s Annual Review (Academic Promotion) round took place. Outcomes have been presented below by Gender/Sex, Ethnicity, and Disability, comparatively to the previous academic year. </w:t>
      </w:r>
    </w:p>
    <w:p w14:paraId="44D22497" w14:textId="77777777" w:rsidR="00110B2D" w:rsidRPr="00110B2D" w:rsidRDefault="00110B2D" w:rsidP="00110B2D">
      <w:pPr>
        <w:spacing w:after="0" w:line="240" w:lineRule="auto"/>
        <w:rPr>
          <w:rFonts w:eastAsia="Times New Roman" w:cs="Poppins"/>
          <w:color w:val="000000" w:themeColor="text1"/>
          <w:sz w:val="24"/>
          <w:szCs w:val="24"/>
          <w:lang w:eastAsia="en-GB"/>
        </w:rPr>
      </w:pPr>
    </w:p>
    <w:p w14:paraId="4CD291A7" w14:textId="65F299BE" w:rsidR="00110B2D" w:rsidRPr="00110B2D" w:rsidRDefault="00110B2D" w:rsidP="00110B2D">
      <w:pPr>
        <w:spacing w:after="0" w:line="240" w:lineRule="auto"/>
        <w:textAlignment w:val="baseline"/>
        <w:rPr>
          <w:rFonts w:eastAsia="Times New Roman" w:cs="Arial"/>
          <w:b/>
          <w:bCs/>
          <w:sz w:val="24"/>
          <w:szCs w:val="24"/>
          <w:lang w:eastAsia="en-GB"/>
        </w:rPr>
      </w:pPr>
      <w:r w:rsidRPr="00110B2D">
        <w:rPr>
          <w:rFonts w:eastAsia="Times New Roman" w:cs="Arial"/>
          <w:b/>
          <w:bCs/>
          <w:sz w:val="24"/>
          <w:szCs w:val="24"/>
          <w:lang w:eastAsia="en-GB"/>
        </w:rPr>
        <w:t>Table 9: Academic Promotion (Annual Review) Outcomes (202</w:t>
      </w:r>
      <w:r w:rsidR="001325E0">
        <w:rPr>
          <w:rFonts w:eastAsia="Times New Roman" w:cs="Arial"/>
          <w:b/>
          <w:bCs/>
          <w:sz w:val="24"/>
          <w:szCs w:val="24"/>
          <w:lang w:eastAsia="en-GB"/>
        </w:rPr>
        <w:t>2</w:t>
      </w:r>
      <w:r w:rsidRPr="00110B2D">
        <w:rPr>
          <w:rFonts w:eastAsia="Times New Roman" w:cs="Arial"/>
          <w:b/>
          <w:bCs/>
          <w:sz w:val="24"/>
          <w:szCs w:val="24"/>
          <w:lang w:eastAsia="en-GB"/>
        </w:rPr>
        <w:t>/2</w:t>
      </w:r>
      <w:r w:rsidR="001325E0">
        <w:rPr>
          <w:rFonts w:eastAsia="Times New Roman" w:cs="Arial"/>
          <w:b/>
          <w:bCs/>
          <w:sz w:val="24"/>
          <w:szCs w:val="24"/>
          <w:lang w:eastAsia="en-GB"/>
        </w:rPr>
        <w:t>3</w:t>
      </w:r>
      <w:r w:rsidRPr="00110B2D">
        <w:rPr>
          <w:rFonts w:eastAsia="Times New Roman" w:cs="Arial"/>
          <w:b/>
          <w:bCs/>
          <w:sz w:val="24"/>
          <w:szCs w:val="24"/>
          <w:lang w:eastAsia="en-GB"/>
        </w:rPr>
        <w:t xml:space="preserve"> – 202</w:t>
      </w:r>
      <w:r w:rsidR="001325E0">
        <w:rPr>
          <w:rFonts w:eastAsia="Times New Roman" w:cs="Arial"/>
          <w:b/>
          <w:bCs/>
          <w:sz w:val="24"/>
          <w:szCs w:val="24"/>
          <w:lang w:eastAsia="en-GB"/>
        </w:rPr>
        <w:t>3</w:t>
      </w:r>
      <w:r w:rsidRPr="00110B2D">
        <w:rPr>
          <w:rFonts w:eastAsia="Times New Roman" w:cs="Arial"/>
          <w:b/>
          <w:bCs/>
          <w:sz w:val="24"/>
          <w:szCs w:val="24"/>
          <w:lang w:eastAsia="en-GB"/>
        </w:rPr>
        <w:t>/2</w:t>
      </w:r>
      <w:r w:rsidR="001325E0">
        <w:rPr>
          <w:rFonts w:eastAsia="Times New Roman" w:cs="Arial"/>
          <w:b/>
          <w:bCs/>
          <w:sz w:val="24"/>
          <w:szCs w:val="24"/>
          <w:lang w:eastAsia="en-GB"/>
        </w:rPr>
        <w:t>4</w:t>
      </w:r>
      <w:r w:rsidRPr="00110B2D">
        <w:rPr>
          <w:rFonts w:eastAsia="Times New Roman" w:cs="Arial"/>
          <w:b/>
          <w:bCs/>
          <w:sz w:val="24"/>
          <w:szCs w:val="24"/>
          <w:lang w:eastAsia="en-GB"/>
        </w:rPr>
        <w:t>)</w:t>
      </w:r>
    </w:p>
    <w:p w14:paraId="452A9F44" w14:textId="77777777" w:rsidR="00110B2D" w:rsidRPr="00110B2D" w:rsidRDefault="00110B2D" w:rsidP="00110B2D">
      <w:pPr>
        <w:spacing w:after="0" w:line="240" w:lineRule="auto"/>
        <w:rPr>
          <w:rFonts w:eastAsia="Times New Roman" w:cs="Arial"/>
          <w:b/>
          <w:bCs/>
          <w:sz w:val="4"/>
          <w:szCs w:val="4"/>
          <w:highlight w:val="green"/>
          <w:lang w:eastAsia="en-GB"/>
        </w:rPr>
      </w:pPr>
    </w:p>
    <w:tbl>
      <w:tblPr>
        <w:tblW w:w="9017" w:type="dxa"/>
        <w:tblLayout w:type="fixed"/>
        <w:tblLook w:val="06A0" w:firstRow="1" w:lastRow="0" w:firstColumn="1" w:lastColumn="0" w:noHBand="1" w:noVBand="1"/>
      </w:tblPr>
      <w:tblGrid>
        <w:gridCol w:w="990"/>
        <w:gridCol w:w="1013"/>
        <w:gridCol w:w="1002"/>
        <w:gridCol w:w="1002"/>
        <w:gridCol w:w="1002"/>
        <w:gridCol w:w="990"/>
        <w:gridCol w:w="1014"/>
        <w:gridCol w:w="1002"/>
        <w:gridCol w:w="1002"/>
      </w:tblGrid>
      <w:tr w:rsidR="00110B2D" w:rsidRPr="00110B2D" w14:paraId="5CB45F2E" w14:textId="77777777" w:rsidTr="00110B2D">
        <w:trPr>
          <w:trHeight w:val="300"/>
        </w:trPr>
        <w:tc>
          <w:tcPr>
            <w:tcW w:w="990" w:type="dxa"/>
            <w:tcBorders>
              <w:top w:val="single" w:sz="4" w:space="0" w:color="auto"/>
              <w:left w:val="single" w:sz="8" w:space="0" w:color="auto"/>
              <w:bottom w:val="single" w:sz="4" w:space="0" w:color="auto"/>
              <w:right w:val="single" w:sz="4" w:space="0" w:color="000000" w:themeColor="text1"/>
            </w:tcBorders>
            <w:shd w:val="clear" w:color="auto" w:fill="44546A" w:themeFill="text2"/>
            <w:tcMar>
              <w:top w:w="15" w:type="dxa"/>
              <w:left w:w="15" w:type="dxa"/>
              <w:right w:w="15" w:type="dxa"/>
            </w:tcMar>
            <w:vAlign w:val="bottom"/>
          </w:tcPr>
          <w:p w14:paraId="0F2CC740" w14:textId="77777777" w:rsidR="00110B2D" w:rsidRPr="00110B2D" w:rsidRDefault="00110B2D" w:rsidP="00110B2D">
            <w:pPr>
              <w:spacing w:after="0"/>
              <w:rPr>
                <w:rFonts w:ascii="Calibri" w:eastAsia="Calibri" w:hAnsi="Calibri" w:cs="Calibri"/>
                <w:b/>
                <w:bCs/>
                <w:color w:val="FFFFFF" w:themeColor="background1"/>
                <w:sz w:val="20"/>
                <w:szCs w:val="20"/>
              </w:rPr>
            </w:pPr>
            <w:r w:rsidRPr="00110B2D">
              <w:rPr>
                <w:rFonts w:ascii="Calibri" w:eastAsia="Calibri" w:hAnsi="Calibri" w:cs="Calibri"/>
                <w:b/>
                <w:bCs/>
                <w:color w:val="FFFFFF" w:themeColor="background1"/>
                <w:sz w:val="20"/>
                <w:szCs w:val="20"/>
              </w:rPr>
              <w:t xml:space="preserve"> </w:t>
            </w:r>
          </w:p>
        </w:tc>
        <w:tc>
          <w:tcPr>
            <w:tcW w:w="3017" w:type="dxa"/>
            <w:gridSpan w:val="3"/>
            <w:tcBorders>
              <w:top w:val="single" w:sz="4" w:space="0" w:color="auto"/>
              <w:left w:val="single" w:sz="4" w:space="0" w:color="auto"/>
              <w:bottom w:val="single" w:sz="4" w:space="0" w:color="auto"/>
              <w:right w:val="single" w:sz="4" w:space="0" w:color="auto"/>
            </w:tcBorders>
            <w:shd w:val="clear" w:color="auto" w:fill="44546A" w:themeFill="text2"/>
            <w:tcMar>
              <w:top w:w="15" w:type="dxa"/>
              <w:left w:w="15" w:type="dxa"/>
              <w:right w:w="15" w:type="dxa"/>
            </w:tcMar>
            <w:vAlign w:val="bottom"/>
          </w:tcPr>
          <w:p w14:paraId="43E4AA08" w14:textId="6F5DCBF3" w:rsidR="00110B2D" w:rsidRPr="00110B2D" w:rsidRDefault="00110B2D" w:rsidP="00110B2D">
            <w:pPr>
              <w:spacing w:after="0"/>
              <w:jc w:val="center"/>
              <w:rPr>
                <w:rFonts w:ascii="Calibri" w:eastAsia="Calibri" w:hAnsi="Calibri" w:cs="Calibri"/>
                <w:b/>
                <w:bCs/>
                <w:color w:val="FFFFFF" w:themeColor="background1"/>
                <w:sz w:val="24"/>
                <w:szCs w:val="24"/>
              </w:rPr>
            </w:pPr>
            <w:r w:rsidRPr="00110B2D">
              <w:rPr>
                <w:rFonts w:ascii="Calibri" w:eastAsia="Calibri" w:hAnsi="Calibri" w:cs="Calibri"/>
                <w:b/>
                <w:bCs/>
                <w:color w:val="FFFFFF" w:themeColor="background1"/>
                <w:sz w:val="24"/>
                <w:szCs w:val="24"/>
              </w:rPr>
              <w:t>202</w:t>
            </w:r>
            <w:r w:rsidR="001325E0">
              <w:rPr>
                <w:rFonts w:ascii="Calibri" w:eastAsia="Calibri" w:hAnsi="Calibri" w:cs="Calibri"/>
                <w:b/>
                <w:bCs/>
                <w:color w:val="FFFFFF" w:themeColor="background1"/>
                <w:sz w:val="24"/>
                <w:szCs w:val="24"/>
              </w:rPr>
              <w:t>2</w:t>
            </w:r>
            <w:r w:rsidRPr="00110B2D">
              <w:rPr>
                <w:rFonts w:ascii="Calibri" w:eastAsia="Calibri" w:hAnsi="Calibri" w:cs="Calibri"/>
                <w:b/>
                <w:bCs/>
                <w:color w:val="FFFFFF" w:themeColor="background1"/>
                <w:sz w:val="24"/>
                <w:szCs w:val="24"/>
              </w:rPr>
              <w:t>/2</w:t>
            </w:r>
            <w:r w:rsidR="001325E0">
              <w:rPr>
                <w:rFonts w:ascii="Calibri" w:eastAsia="Calibri" w:hAnsi="Calibri" w:cs="Calibri"/>
                <w:b/>
                <w:bCs/>
                <w:color w:val="FFFFFF" w:themeColor="background1"/>
                <w:sz w:val="24"/>
                <w:szCs w:val="24"/>
              </w:rPr>
              <w:t>3</w:t>
            </w:r>
          </w:p>
        </w:tc>
        <w:tc>
          <w:tcPr>
            <w:tcW w:w="3006" w:type="dxa"/>
            <w:gridSpan w:val="3"/>
            <w:tcBorders>
              <w:top w:val="single" w:sz="4" w:space="0" w:color="auto"/>
              <w:left w:val="nil"/>
              <w:bottom w:val="single" w:sz="4" w:space="0" w:color="auto"/>
              <w:right w:val="single" w:sz="8" w:space="0" w:color="000000" w:themeColor="text1"/>
            </w:tcBorders>
            <w:shd w:val="clear" w:color="auto" w:fill="44546A" w:themeFill="text2"/>
            <w:tcMar>
              <w:top w:w="15" w:type="dxa"/>
              <w:left w:w="15" w:type="dxa"/>
              <w:right w:w="15" w:type="dxa"/>
            </w:tcMar>
            <w:vAlign w:val="bottom"/>
          </w:tcPr>
          <w:p w14:paraId="365BCF32" w14:textId="1164120F" w:rsidR="00110B2D" w:rsidRPr="00110B2D" w:rsidRDefault="00110B2D" w:rsidP="00110B2D">
            <w:pPr>
              <w:spacing w:after="0"/>
              <w:jc w:val="center"/>
              <w:rPr>
                <w:rFonts w:ascii="Calibri" w:eastAsia="Calibri" w:hAnsi="Calibri" w:cs="Calibri"/>
                <w:b/>
                <w:bCs/>
                <w:color w:val="FFFFFF" w:themeColor="background1"/>
                <w:sz w:val="24"/>
                <w:szCs w:val="24"/>
              </w:rPr>
            </w:pPr>
            <w:r w:rsidRPr="00110B2D">
              <w:rPr>
                <w:rFonts w:ascii="Calibri" w:eastAsia="Calibri" w:hAnsi="Calibri" w:cs="Calibri"/>
                <w:b/>
                <w:bCs/>
                <w:color w:val="FFFFFF" w:themeColor="background1"/>
                <w:sz w:val="24"/>
                <w:szCs w:val="24"/>
              </w:rPr>
              <w:t>202</w:t>
            </w:r>
            <w:r w:rsidR="001325E0">
              <w:rPr>
                <w:rFonts w:ascii="Calibri" w:eastAsia="Calibri" w:hAnsi="Calibri" w:cs="Calibri"/>
                <w:b/>
                <w:bCs/>
                <w:color w:val="FFFFFF" w:themeColor="background1"/>
                <w:sz w:val="24"/>
                <w:szCs w:val="24"/>
              </w:rPr>
              <w:t>3</w:t>
            </w:r>
            <w:r w:rsidRPr="00110B2D">
              <w:rPr>
                <w:rFonts w:ascii="Calibri" w:eastAsia="Calibri" w:hAnsi="Calibri" w:cs="Calibri"/>
                <w:b/>
                <w:bCs/>
                <w:color w:val="FFFFFF" w:themeColor="background1"/>
                <w:sz w:val="24"/>
                <w:szCs w:val="24"/>
              </w:rPr>
              <w:t>/2</w:t>
            </w:r>
            <w:r w:rsidR="001325E0">
              <w:rPr>
                <w:rFonts w:ascii="Calibri" w:eastAsia="Calibri" w:hAnsi="Calibri" w:cs="Calibri"/>
                <w:b/>
                <w:bCs/>
                <w:color w:val="FFFFFF" w:themeColor="background1"/>
                <w:sz w:val="24"/>
                <w:szCs w:val="24"/>
              </w:rPr>
              <w:t>4</w:t>
            </w:r>
          </w:p>
        </w:tc>
        <w:tc>
          <w:tcPr>
            <w:tcW w:w="2004" w:type="dxa"/>
            <w:gridSpan w:val="2"/>
            <w:tcBorders>
              <w:top w:val="single" w:sz="4" w:space="0" w:color="auto"/>
              <w:left w:val="nil"/>
              <w:bottom w:val="single" w:sz="8" w:space="0" w:color="auto"/>
              <w:right w:val="single" w:sz="8" w:space="0" w:color="000000" w:themeColor="text1"/>
            </w:tcBorders>
            <w:shd w:val="clear" w:color="auto" w:fill="44546A" w:themeFill="text2"/>
            <w:tcMar>
              <w:top w:w="15" w:type="dxa"/>
              <w:left w:w="15" w:type="dxa"/>
              <w:right w:w="15" w:type="dxa"/>
            </w:tcMar>
            <w:vAlign w:val="bottom"/>
          </w:tcPr>
          <w:p w14:paraId="7B288648"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 xml:space="preserve"> </w:t>
            </w:r>
          </w:p>
        </w:tc>
      </w:tr>
      <w:tr w:rsidR="00110B2D" w:rsidRPr="00110B2D" w14:paraId="0A4560E1" w14:textId="77777777" w:rsidTr="00110B2D">
        <w:trPr>
          <w:trHeight w:val="285"/>
        </w:trPr>
        <w:tc>
          <w:tcPr>
            <w:tcW w:w="990" w:type="dxa"/>
            <w:tcBorders>
              <w:top w:val="single" w:sz="4" w:space="0" w:color="auto"/>
              <w:left w:val="single" w:sz="8" w:space="0" w:color="auto"/>
              <w:bottom w:val="single" w:sz="4" w:space="0" w:color="auto"/>
              <w:right w:val="single" w:sz="4" w:space="0" w:color="auto"/>
            </w:tcBorders>
            <w:shd w:val="clear" w:color="auto" w:fill="44546A" w:themeFill="text2"/>
            <w:tcMar>
              <w:top w:w="15" w:type="dxa"/>
              <w:left w:w="15" w:type="dxa"/>
              <w:right w:w="15" w:type="dxa"/>
            </w:tcMar>
            <w:vAlign w:val="bottom"/>
          </w:tcPr>
          <w:p w14:paraId="0EB45EA0" w14:textId="77777777" w:rsidR="00110B2D" w:rsidRPr="00110B2D" w:rsidRDefault="00110B2D" w:rsidP="00110B2D">
            <w:pPr>
              <w:spacing w:after="0"/>
              <w:rPr>
                <w:rFonts w:ascii="Calibri" w:eastAsia="Calibri" w:hAnsi="Calibri" w:cs="Calibri"/>
                <w:b/>
                <w:bCs/>
                <w:color w:val="FFFFFF" w:themeColor="background1"/>
                <w:sz w:val="20"/>
                <w:szCs w:val="20"/>
              </w:rPr>
            </w:pPr>
            <w:r w:rsidRPr="00110B2D">
              <w:rPr>
                <w:rFonts w:ascii="Calibri" w:eastAsia="Calibri" w:hAnsi="Calibri" w:cs="Calibri"/>
                <w:b/>
                <w:bCs/>
                <w:color w:val="FFFFFF" w:themeColor="background1"/>
                <w:sz w:val="20"/>
                <w:szCs w:val="20"/>
              </w:rPr>
              <w:t xml:space="preserve"> </w:t>
            </w:r>
          </w:p>
        </w:tc>
        <w:tc>
          <w:tcPr>
            <w:tcW w:w="1013" w:type="dxa"/>
            <w:tcBorders>
              <w:top w:val="single" w:sz="4" w:space="0" w:color="auto"/>
              <w:left w:val="single" w:sz="4" w:space="0" w:color="auto"/>
              <w:bottom w:val="single" w:sz="4" w:space="0" w:color="auto"/>
              <w:right w:val="single" w:sz="4" w:space="0" w:color="auto"/>
            </w:tcBorders>
            <w:shd w:val="clear" w:color="auto" w:fill="44546A" w:themeFill="text2"/>
            <w:tcMar>
              <w:top w:w="15" w:type="dxa"/>
              <w:left w:w="15" w:type="dxa"/>
              <w:right w:w="15" w:type="dxa"/>
            </w:tcMar>
            <w:vAlign w:val="bottom"/>
          </w:tcPr>
          <w:p w14:paraId="389EDDB8" w14:textId="77777777" w:rsidR="00110B2D" w:rsidRPr="00110B2D" w:rsidRDefault="00110B2D" w:rsidP="00110B2D">
            <w:pPr>
              <w:spacing w:after="0"/>
              <w:jc w:val="center"/>
              <w:rPr>
                <w:rFonts w:ascii="Calibri" w:eastAsia="Calibri" w:hAnsi="Calibri" w:cs="Calibri"/>
                <w:b/>
                <w:bCs/>
                <w:color w:val="FFFFFF" w:themeColor="background1"/>
                <w:sz w:val="20"/>
                <w:szCs w:val="20"/>
              </w:rPr>
            </w:pPr>
            <w:r w:rsidRPr="00110B2D">
              <w:rPr>
                <w:rFonts w:ascii="Calibri" w:eastAsia="Calibri" w:hAnsi="Calibri" w:cs="Calibri"/>
                <w:b/>
                <w:bCs/>
                <w:color w:val="FFFFFF" w:themeColor="background1"/>
                <w:sz w:val="20"/>
                <w:szCs w:val="20"/>
              </w:rPr>
              <w:t>Applicant Headcount</w:t>
            </w:r>
          </w:p>
        </w:tc>
        <w:tc>
          <w:tcPr>
            <w:tcW w:w="1002" w:type="dxa"/>
            <w:tcBorders>
              <w:top w:val="nil"/>
              <w:left w:val="single" w:sz="4" w:space="0" w:color="auto"/>
              <w:bottom w:val="single" w:sz="4" w:space="0" w:color="auto"/>
              <w:right w:val="single" w:sz="4" w:space="0" w:color="auto"/>
            </w:tcBorders>
            <w:shd w:val="clear" w:color="auto" w:fill="44546A" w:themeFill="text2"/>
            <w:tcMar>
              <w:top w:w="15" w:type="dxa"/>
              <w:left w:w="15" w:type="dxa"/>
              <w:right w:w="15" w:type="dxa"/>
            </w:tcMar>
            <w:vAlign w:val="bottom"/>
          </w:tcPr>
          <w:p w14:paraId="41AC9B29" w14:textId="77777777" w:rsidR="00110B2D" w:rsidRPr="00110B2D" w:rsidRDefault="00110B2D" w:rsidP="00110B2D">
            <w:pPr>
              <w:spacing w:after="0"/>
              <w:jc w:val="center"/>
              <w:rPr>
                <w:rFonts w:ascii="Calibri" w:eastAsia="Calibri" w:hAnsi="Calibri" w:cs="Calibri"/>
                <w:b/>
                <w:bCs/>
                <w:color w:val="FFFFFF" w:themeColor="background1"/>
                <w:sz w:val="20"/>
                <w:szCs w:val="20"/>
              </w:rPr>
            </w:pPr>
            <w:r w:rsidRPr="00110B2D">
              <w:rPr>
                <w:rFonts w:ascii="Calibri" w:eastAsia="Calibri" w:hAnsi="Calibri" w:cs="Calibri"/>
                <w:b/>
                <w:bCs/>
                <w:color w:val="FFFFFF" w:themeColor="background1"/>
                <w:sz w:val="20"/>
                <w:szCs w:val="20"/>
              </w:rPr>
              <w:t>Proportion of Applicants (%)</w:t>
            </w:r>
          </w:p>
        </w:tc>
        <w:tc>
          <w:tcPr>
            <w:tcW w:w="1002" w:type="dxa"/>
            <w:tcBorders>
              <w:top w:val="nil"/>
              <w:left w:val="single" w:sz="4" w:space="0" w:color="auto"/>
              <w:bottom w:val="single" w:sz="4" w:space="0" w:color="auto"/>
              <w:right w:val="single" w:sz="4" w:space="0" w:color="auto"/>
            </w:tcBorders>
            <w:shd w:val="clear" w:color="auto" w:fill="44546A" w:themeFill="text2"/>
            <w:tcMar>
              <w:top w:w="15" w:type="dxa"/>
              <w:left w:w="15" w:type="dxa"/>
              <w:right w:w="15" w:type="dxa"/>
            </w:tcMar>
            <w:vAlign w:val="bottom"/>
          </w:tcPr>
          <w:p w14:paraId="15C93A08" w14:textId="77777777" w:rsidR="00110B2D" w:rsidRPr="00110B2D" w:rsidRDefault="00110B2D" w:rsidP="00110B2D">
            <w:pPr>
              <w:spacing w:after="0"/>
              <w:jc w:val="center"/>
              <w:rPr>
                <w:rFonts w:ascii="Calibri" w:eastAsia="Calibri" w:hAnsi="Calibri" w:cs="Calibri"/>
                <w:b/>
                <w:bCs/>
                <w:color w:val="FFFFFF" w:themeColor="background1"/>
                <w:sz w:val="20"/>
                <w:szCs w:val="20"/>
              </w:rPr>
            </w:pPr>
            <w:r w:rsidRPr="00110B2D">
              <w:rPr>
                <w:rFonts w:ascii="Calibri" w:eastAsia="Calibri" w:hAnsi="Calibri" w:cs="Calibri"/>
                <w:b/>
                <w:bCs/>
                <w:color w:val="FFFFFF" w:themeColor="background1"/>
                <w:sz w:val="20"/>
                <w:szCs w:val="20"/>
              </w:rPr>
              <w:t>Success Rate (%)</w:t>
            </w:r>
          </w:p>
        </w:tc>
        <w:tc>
          <w:tcPr>
            <w:tcW w:w="1002" w:type="dxa"/>
            <w:tcBorders>
              <w:top w:val="single" w:sz="4" w:space="0" w:color="auto"/>
              <w:left w:val="single" w:sz="4" w:space="0" w:color="auto"/>
              <w:bottom w:val="single" w:sz="4" w:space="0" w:color="auto"/>
              <w:right w:val="single" w:sz="4" w:space="0" w:color="000000" w:themeColor="text1"/>
            </w:tcBorders>
            <w:shd w:val="clear" w:color="auto" w:fill="44546A" w:themeFill="text2"/>
            <w:tcMar>
              <w:top w:w="15" w:type="dxa"/>
              <w:left w:w="15" w:type="dxa"/>
              <w:right w:w="15" w:type="dxa"/>
            </w:tcMar>
            <w:vAlign w:val="bottom"/>
          </w:tcPr>
          <w:p w14:paraId="63C3F8FB" w14:textId="77777777" w:rsidR="00110B2D" w:rsidRPr="00110B2D" w:rsidRDefault="00110B2D" w:rsidP="00110B2D">
            <w:pPr>
              <w:spacing w:after="0"/>
              <w:jc w:val="center"/>
              <w:rPr>
                <w:rFonts w:ascii="Calibri" w:eastAsia="Calibri" w:hAnsi="Calibri" w:cs="Calibri"/>
                <w:b/>
                <w:bCs/>
                <w:color w:val="FFFFFF" w:themeColor="background1"/>
                <w:sz w:val="20"/>
                <w:szCs w:val="20"/>
              </w:rPr>
            </w:pPr>
            <w:r w:rsidRPr="00110B2D">
              <w:rPr>
                <w:rFonts w:ascii="Calibri" w:eastAsia="Calibri" w:hAnsi="Calibri" w:cs="Calibri"/>
                <w:b/>
                <w:bCs/>
                <w:color w:val="FFFFFF" w:themeColor="background1"/>
                <w:sz w:val="20"/>
                <w:szCs w:val="20"/>
              </w:rPr>
              <w:t>Applicant Headcount</w:t>
            </w:r>
          </w:p>
        </w:tc>
        <w:tc>
          <w:tcPr>
            <w:tcW w:w="990" w:type="dxa"/>
            <w:tcBorders>
              <w:top w:val="nil"/>
              <w:left w:val="single" w:sz="4" w:space="0" w:color="auto"/>
              <w:bottom w:val="single" w:sz="4" w:space="0" w:color="auto"/>
              <w:right w:val="single" w:sz="4" w:space="0" w:color="auto"/>
            </w:tcBorders>
            <w:shd w:val="clear" w:color="auto" w:fill="44546A" w:themeFill="text2"/>
            <w:tcMar>
              <w:top w:w="15" w:type="dxa"/>
              <w:left w:w="15" w:type="dxa"/>
              <w:right w:w="15" w:type="dxa"/>
            </w:tcMar>
            <w:vAlign w:val="bottom"/>
          </w:tcPr>
          <w:p w14:paraId="7033983C" w14:textId="77777777" w:rsidR="00110B2D" w:rsidRPr="00110B2D" w:rsidRDefault="00110B2D" w:rsidP="00110B2D">
            <w:pPr>
              <w:spacing w:after="0"/>
              <w:jc w:val="center"/>
              <w:rPr>
                <w:rFonts w:ascii="Calibri" w:eastAsia="Calibri" w:hAnsi="Calibri" w:cs="Calibri"/>
                <w:b/>
                <w:bCs/>
                <w:color w:val="FFFFFF" w:themeColor="background1"/>
                <w:sz w:val="20"/>
                <w:szCs w:val="20"/>
              </w:rPr>
            </w:pPr>
            <w:r w:rsidRPr="00110B2D">
              <w:rPr>
                <w:rFonts w:ascii="Calibri" w:eastAsia="Calibri" w:hAnsi="Calibri" w:cs="Calibri"/>
                <w:b/>
                <w:bCs/>
                <w:color w:val="FFFFFF" w:themeColor="background1"/>
                <w:sz w:val="20"/>
                <w:szCs w:val="20"/>
              </w:rPr>
              <w:t>Proportion of Applicants (%)</w:t>
            </w:r>
          </w:p>
        </w:tc>
        <w:tc>
          <w:tcPr>
            <w:tcW w:w="1014" w:type="dxa"/>
            <w:tcBorders>
              <w:top w:val="nil"/>
              <w:left w:val="single" w:sz="4" w:space="0" w:color="auto"/>
              <w:bottom w:val="single" w:sz="4" w:space="0" w:color="auto"/>
              <w:right w:val="single" w:sz="8" w:space="0" w:color="000000" w:themeColor="text1"/>
            </w:tcBorders>
            <w:shd w:val="clear" w:color="auto" w:fill="44546A" w:themeFill="text2"/>
            <w:tcMar>
              <w:top w:w="15" w:type="dxa"/>
              <w:left w:w="15" w:type="dxa"/>
              <w:right w:w="15" w:type="dxa"/>
            </w:tcMar>
            <w:vAlign w:val="bottom"/>
          </w:tcPr>
          <w:p w14:paraId="06643AF3" w14:textId="77777777" w:rsidR="00110B2D" w:rsidRPr="00110B2D" w:rsidRDefault="00110B2D" w:rsidP="00110B2D">
            <w:pPr>
              <w:spacing w:after="0"/>
              <w:jc w:val="center"/>
              <w:rPr>
                <w:rFonts w:ascii="Calibri" w:eastAsia="Calibri" w:hAnsi="Calibri" w:cs="Calibri"/>
                <w:b/>
                <w:bCs/>
                <w:color w:val="FFFFFF" w:themeColor="background1"/>
                <w:sz w:val="20"/>
                <w:szCs w:val="20"/>
              </w:rPr>
            </w:pPr>
            <w:r w:rsidRPr="00110B2D">
              <w:rPr>
                <w:rFonts w:ascii="Calibri" w:eastAsia="Calibri" w:hAnsi="Calibri" w:cs="Calibri"/>
                <w:b/>
                <w:bCs/>
                <w:color w:val="FFFFFF" w:themeColor="background1"/>
                <w:sz w:val="20"/>
                <w:szCs w:val="20"/>
              </w:rPr>
              <w:t>Success Rate (%)</w:t>
            </w:r>
          </w:p>
        </w:tc>
        <w:tc>
          <w:tcPr>
            <w:tcW w:w="1002" w:type="dxa"/>
            <w:tcBorders>
              <w:top w:val="single" w:sz="8" w:space="0" w:color="auto"/>
              <w:left w:val="single" w:sz="8" w:space="0" w:color="auto"/>
              <w:bottom w:val="single" w:sz="4" w:space="0" w:color="auto"/>
              <w:right w:val="single" w:sz="4" w:space="0" w:color="000000" w:themeColor="text1"/>
            </w:tcBorders>
            <w:shd w:val="clear" w:color="auto" w:fill="44546A" w:themeFill="text2"/>
            <w:tcMar>
              <w:top w:w="15" w:type="dxa"/>
              <w:left w:w="15" w:type="dxa"/>
              <w:right w:w="15" w:type="dxa"/>
            </w:tcMar>
            <w:vAlign w:val="bottom"/>
          </w:tcPr>
          <w:p w14:paraId="4E362736" w14:textId="77777777" w:rsidR="00110B2D" w:rsidRPr="00110B2D" w:rsidRDefault="00110B2D" w:rsidP="00110B2D">
            <w:pPr>
              <w:spacing w:after="0"/>
              <w:jc w:val="center"/>
              <w:rPr>
                <w:rFonts w:ascii="Calibri" w:eastAsia="Calibri" w:hAnsi="Calibri" w:cs="Calibri"/>
                <w:b/>
                <w:bCs/>
                <w:color w:val="FFFFFF" w:themeColor="background1"/>
                <w:sz w:val="20"/>
                <w:szCs w:val="20"/>
              </w:rPr>
            </w:pPr>
            <w:r w:rsidRPr="00110B2D">
              <w:rPr>
                <w:rFonts w:ascii="Calibri" w:eastAsia="Calibri" w:hAnsi="Calibri" w:cs="Calibri"/>
                <w:b/>
                <w:bCs/>
                <w:color w:val="FFFFFF" w:themeColor="background1"/>
                <w:sz w:val="20"/>
                <w:szCs w:val="20"/>
              </w:rPr>
              <w:t>Proportion of Apps Trend</w:t>
            </w:r>
          </w:p>
        </w:tc>
        <w:tc>
          <w:tcPr>
            <w:tcW w:w="1002" w:type="dxa"/>
            <w:tcBorders>
              <w:top w:val="nil"/>
              <w:left w:val="single" w:sz="4" w:space="0" w:color="auto"/>
              <w:bottom w:val="single" w:sz="4" w:space="0" w:color="auto"/>
              <w:right w:val="single" w:sz="8" w:space="0" w:color="000000" w:themeColor="text1"/>
            </w:tcBorders>
            <w:shd w:val="clear" w:color="auto" w:fill="44546A" w:themeFill="text2"/>
            <w:tcMar>
              <w:top w:w="15" w:type="dxa"/>
              <w:left w:w="15" w:type="dxa"/>
              <w:right w:w="15" w:type="dxa"/>
            </w:tcMar>
            <w:vAlign w:val="bottom"/>
          </w:tcPr>
          <w:p w14:paraId="0E8B1F88" w14:textId="77777777" w:rsidR="00110B2D" w:rsidRPr="00110B2D" w:rsidRDefault="00110B2D" w:rsidP="00110B2D">
            <w:pPr>
              <w:spacing w:after="0"/>
              <w:jc w:val="center"/>
              <w:rPr>
                <w:rFonts w:ascii="Calibri" w:eastAsia="Calibri" w:hAnsi="Calibri" w:cs="Calibri"/>
                <w:b/>
                <w:bCs/>
                <w:color w:val="FFFFFF" w:themeColor="background1"/>
                <w:sz w:val="20"/>
                <w:szCs w:val="20"/>
              </w:rPr>
            </w:pPr>
            <w:r w:rsidRPr="00110B2D">
              <w:rPr>
                <w:rFonts w:ascii="Calibri" w:eastAsia="Calibri" w:hAnsi="Calibri" w:cs="Calibri"/>
                <w:b/>
                <w:bCs/>
                <w:color w:val="FFFFFF" w:themeColor="background1"/>
                <w:sz w:val="20"/>
                <w:szCs w:val="20"/>
              </w:rPr>
              <w:t>Success Rate Trend</w:t>
            </w:r>
          </w:p>
        </w:tc>
      </w:tr>
      <w:tr w:rsidR="00110B2D" w:rsidRPr="00110B2D" w14:paraId="493C1B59" w14:textId="77777777" w:rsidTr="00110B2D">
        <w:trPr>
          <w:trHeight w:val="285"/>
        </w:trPr>
        <w:tc>
          <w:tcPr>
            <w:tcW w:w="7013" w:type="dxa"/>
            <w:gridSpan w:val="7"/>
            <w:tcBorders>
              <w:top w:val="single" w:sz="8" w:space="0" w:color="auto"/>
              <w:left w:val="single" w:sz="8" w:space="0" w:color="auto"/>
              <w:bottom w:val="single" w:sz="4" w:space="0" w:color="auto"/>
              <w:right w:val="single" w:sz="8" w:space="0" w:color="000000" w:themeColor="text1"/>
            </w:tcBorders>
            <w:shd w:val="clear" w:color="auto" w:fill="808080" w:themeFill="background1" w:themeFillShade="80"/>
            <w:tcMar>
              <w:top w:w="15" w:type="dxa"/>
              <w:left w:w="15" w:type="dxa"/>
              <w:right w:w="15" w:type="dxa"/>
            </w:tcMar>
            <w:vAlign w:val="bottom"/>
          </w:tcPr>
          <w:p w14:paraId="22A23B42" w14:textId="77777777" w:rsidR="00110B2D" w:rsidRPr="00110B2D" w:rsidRDefault="00110B2D" w:rsidP="00110B2D">
            <w:pPr>
              <w:spacing w:after="0"/>
              <w:ind w:left="112"/>
              <w:rPr>
                <w:rFonts w:ascii="Calibri" w:eastAsia="Calibri" w:hAnsi="Calibri" w:cs="Calibri"/>
                <w:b/>
                <w:bCs/>
                <w:color w:val="FFFFFF" w:themeColor="background1"/>
                <w:sz w:val="20"/>
                <w:szCs w:val="20"/>
              </w:rPr>
            </w:pPr>
            <w:r w:rsidRPr="00110B2D">
              <w:rPr>
                <w:rFonts w:ascii="Calibri" w:eastAsia="Calibri" w:hAnsi="Calibri" w:cs="Calibri"/>
                <w:b/>
                <w:bCs/>
                <w:color w:val="FFFFFF" w:themeColor="background1"/>
                <w:sz w:val="20"/>
                <w:szCs w:val="20"/>
              </w:rPr>
              <w:t>Female</w:t>
            </w:r>
          </w:p>
        </w:tc>
        <w:tc>
          <w:tcPr>
            <w:tcW w:w="2004" w:type="dxa"/>
            <w:gridSpan w:val="2"/>
            <w:tcBorders>
              <w:top w:val="single" w:sz="8" w:space="0" w:color="auto"/>
              <w:left w:val="nil"/>
              <w:bottom w:val="single" w:sz="4" w:space="0" w:color="auto"/>
              <w:right w:val="single" w:sz="8" w:space="0" w:color="000000" w:themeColor="text1"/>
            </w:tcBorders>
            <w:shd w:val="clear" w:color="auto" w:fill="808080" w:themeFill="background1" w:themeFillShade="80"/>
            <w:tcMar>
              <w:top w:w="15" w:type="dxa"/>
              <w:left w:w="15" w:type="dxa"/>
              <w:right w:w="15" w:type="dxa"/>
            </w:tcMar>
            <w:vAlign w:val="bottom"/>
          </w:tcPr>
          <w:p w14:paraId="44C80A33"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 xml:space="preserve"> </w:t>
            </w:r>
          </w:p>
        </w:tc>
      </w:tr>
      <w:tr w:rsidR="00110B2D" w:rsidRPr="00110B2D" w14:paraId="206596FC" w14:textId="77777777" w:rsidTr="00110B2D">
        <w:trPr>
          <w:trHeight w:val="285"/>
        </w:trPr>
        <w:tc>
          <w:tcPr>
            <w:tcW w:w="99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21F1F07D"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Senior Lecturer</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59A3A601" w14:textId="594A3F27"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26</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76244FD9" w14:textId="035E264B" w:rsidR="00110B2D" w:rsidRPr="00110B2D" w:rsidRDefault="00110B2D" w:rsidP="00110B2D">
            <w:pPr>
              <w:spacing w:after="0"/>
              <w:jc w:val="center"/>
              <w:rPr>
                <w:rFonts w:ascii="Calibri" w:eastAsia="Calibri" w:hAnsi="Calibri" w:cs="Calibri"/>
                <w:color w:val="000000" w:themeColor="text1"/>
              </w:rPr>
            </w:pPr>
            <w:r w:rsidRPr="00110B2D">
              <w:rPr>
                <w:rFonts w:ascii="Calibri" w:eastAsia="Calibri" w:hAnsi="Calibri" w:cs="Calibri"/>
                <w:color w:val="000000" w:themeColor="text1"/>
              </w:rPr>
              <w:t>4</w:t>
            </w:r>
            <w:r w:rsidR="001325E0">
              <w:rPr>
                <w:rFonts w:ascii="Calibri" w:eastAsia="Calibri" w:hAnsi="Calibri" w:cs="Calibri"/>
                <w:color w:val="000000" w:themeColor="text1"/>
              </w:rPr>
              <w:t>8.15</w:t>
            </w:r>
            <w:r w:rsidRPr="00110B2D">
              <w:rPr>
                <w:rFonts w:ascii="Calibri" w:eastAsia="Calibri" w:hAnsi="Calibri" w:cs="Calibri"/>
                <w:color w:val="000000" w:themeColor="text1"/>
              </w:rPr>
              <w:t>%</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6A182FB7" w14:textId="4AAB8E31" w:rsidR="00110B2D" w:rsidRPr="00110B2D" w:rsidRDefault="00110B2D" w:rsidP="00110B2D">
            <w:pPr>
              <w:spacing w:after="0"/>
              <w:jc w:val="center"/>
              <w:rPr>
                <w:rFonts w:ascii="Calibri" w:eastAsia="Calibri" w:hAnsi="Calibri" w:cs="Calibri"/>
                <w:color w:val="000000" w:themeColor="text1"/>
              </w:rPr>
            </w:pPr>
            <w:r w:rsidRPr="00110B2D">
              <w:rPr>
                <w:rFonts w:ascii="Calibri" w:eastAsia="Calibri" w:hAnsi="Calibri" w:cs="Calibri"/>
                <w:color w:val="000000" w:themeColor="text1"/>
              </w:rPr>
              <w:t>9</w:t>
            </w:r>
            <w:r w:rsidR="001325E0">
              <w:rPr>
                <w:rFonts w:ascii="Calibri" w:eastAsia="Calibri" w:hAnsi="Calibri" w:cs="Calibri"/>
                <w:color w:val="000000" w:themeColor="text1"/>
              </w:rPr>
              <w:t>6.15</w:t>
            </w:r>
            <w:r w:rsidRPr="00110B2D">
              <w:rPr>
                <w:rFonts w:ascii="Calibri" w:eastAsia="Calibri" w:hAnsi="Calibri" w:cs="Calibri"/>
                <w:color w:val="000000" w:themeColor="text1"/>
              </w:rPr>
              <w:t>%</w:t>
            </w:r>
          </w:p>
        </w:tc>
        <w:tc>
          <w:tcPr>
            <w:tcW w:w="10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EB714C" w14:textId="3246CE2A" w:rsidR="00110B2D" w:rsidRPr="00110B2D" w:rsidRDefault="00004443"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37</w:t>
            </w:r>
          </w:p>
        </w:tc>
        <w:tc>
          <w:tcPr>
            <w:tcW w:w="9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664714" w14:textId="41C7504A"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56.06%</w:t>
            </w:r>
          </w:p>
        </w:tc>
        <w:tc>
          <w:tcPr>
            <w:tcW w:w="101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01C19546" w14:textId="46647F97"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89.19%</w:t>
            </w:r>
          </w:p>
        </w:tc>
        <w:tc>
          <w:tcPr>
            <w:tcW w:w="1002"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A884B15"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w:t>
            </w:r>
          </w:p>
        </w:tc>
        <w:tc>
          <w:tcPr>
            <w:tcW w:w="1002"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59B56EB9" w14:textId="70C2526B" w:rsidR="00110B2D" w:rsidRPr="00110B2D" w:rsidRDefault="000964F5"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w:t>
            </w:r>
          </w:p>
        </w:tc>
      </w:tr>
      <w:tr w:rsidR="00110B2D" w:rsidRPr="00110B2D" w14:paraId="40DD3CD3" w14:textId="77777777" w:rsidTr="00110B2D">
        <w:trPr>
          <w:trHeight w:val="285"/>
        </w:trPr>
        <w:tc>
          <w:tcPr>
            <w:tcW w:w="99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45E0AF9"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Reader</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56D7F2F5" w14:textId="746E4AF5"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7</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35908EA0" w14:textId="730C1CFF"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31.82%</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05BC6001" w14:textId="2F8DF538"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100%</w:t>
            </w:r>
          </w:p>
        </w:tc>
        <w:tc>
          <w:tcPr>
            <w:tcW w:w="10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BBAB9B" w14:textId="6E20137A"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10</w:t>
            </w:r>
          </w:p>
        </w:tc>
        <w:tc>
          <w:tcPr>
            <w:tcW w:w="9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B3175A" w14:textId="7B771CF3"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29.41%</w:t>
            </w:r>
          </w:p>
        </w:tc>
        <w:tc>
          <w:tcPr>
            <w:tcW w:w="101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59939A75" w14:textId="079DD211"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80%</w:t>
            </w:r>
          </w:p>
        </w:tc>
        <w:tc>
          <w:tcPr>
            <w:tcW w:w="1002"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0E994E47"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w:t>
            </w:r>
          </w:p>
        </w:tc>
        <w:tc>
          <w:tcPr>
            <w:tcW w:w="1002"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2A5CB01E" w14:textId="3F34D6EC" w:rsidR="00110B2D" w:rsidRPr="00110B2D" w:rsidRDefault="000964F5"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w:t>
            </w:r>
          </w:p>
        </w:tc>
      </w:tr>
      <w:tr w:rsidR="00110B2D" w:rsidRPr="00110B2D" w14:paraId="0FAA8EBF" w14:textId="77777777" w:rsidTr="00110B2D">
        <w:trPr>
          <w:trHeight w:val="300"/>
        </w:trPr>
        <w:tc>
          <w:tcPr>
            <w:tcW w:w="990"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14:paraId="027340E6"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Professor</w:t>
            </w:r>
          </w:p>
        </w:tc>
        <w:tc>
          <w:tcPr>
            <w:tcW w:w="1013"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1A8D6DA8" w14:textId="463E9802"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9</w:t>
            </w:r>
          </w:p>
        </w:tc>
        <w:tc>
          <w:tcPr>
            <w:tcW w:w="1002"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3EB47F0E" w14:textId="19480849"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30%</w:t>
            </w:r>
          </w:p>
        </w:tc>
        <w:tc>
          <w:tcPr>
            <w:tcW w:w="1002"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2D7B0F55" w14:textId="4FF6EB15"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100%</w:t>
            </w:r>
          </w:p>
        </w:tc>
        <w:tc>
          <w:tcPr>
            <w:tcW w:w="1002"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65080226" w14:textId="51D531CC"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16</w:t>
            </w:r>
          </w:p>
        </w:tc>
        <w:tc>
          <w:tcPr>
            <w:tcW w:w="990"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7F475693" w14:textId="4B72633B"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51.61%</w:t>
            </w:r>
          </w:p>
        </w:tc>
        <w:tc>
          <w:tcPr>
            <w:tcW w:w="101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6ED13F62" w14:textId="3FC622DC"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75%</w:t>
            </w:r>
          </w:p>
        </w:tc>
        <w:tc>
          <w:tcPr>
            <w:tcW w:w="1002"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14:paraId="6C7987B6" w14:textId="1F12DAD5" w:rsidR="00110B2D" w:rsidRPr="00110B2D" w:rsidRDefault="000964F5"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w:t>
            </w:r>
          </w:p>
        </w:tc>
        <w:tc>
          <w:tcPr>
            <w:tcW w:w="1002"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0D584DBA" w14:textId="6A7EEA4C" w:rsidR="00110B2D" w:rsidRPr="00110B2D" w:rsidRDefault="000964F5"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w:t>
            </w:r>
          </w:p>
        </w:tc>
      </w:tr>
      <w:tr w:rsidR="00110B2D" w:rsidRPr="00110B2D" w14:paraId="568A9F22" w14:textId="77777777" w:rsidTr="00110B2D">
        <w:trPr>
          <w:trHeight w:val="285"/>
        </w:trPr>
        <w:tc>
          <w:tcPr>
            <w:tcW w:w="7013" w:type="dxa"/>
            <w:gridSpan w:val="7"/>
            <w:tcBorders>
              <w:top w:val="single" w:sz="8" w:space="0" w:color="auto"/>
              <w:left w:val="single" w:sz="8" w:space="0" w:color="auto"/>
              <w:bottom w:val="single" w:sz="4" w:space="0" w:color="auto"/>
              <w:right w:val="single" w:sz="8" w:space="0" w:color="000000" w:themeColor="text1"/>
            </w:tcBorders>
            <w:shd w:val="clear" w:color="auto" w:fill="808080" w:themeFill="background1" w:themeFillShade="80"/>
            <w:tcMar>
              <w:top w:w="15" w:type="dxa"/>
              <w:left w:w="15" w:type="dxa"/>
              <w:right w:w="15" w:type="dxa"/>
            </w:tcMar>
            <w:vAlign w:val="bottom"/>
          </w:tcPr>
          <w:p w14:paraId="1D32F561" w14:textId="77777777" w:rsidR="00110B2D" w:rsidRPr="00110B2D" w:rsidRDefault="00110B2D" w:rsidP="00110B2D">
            <w:pPr>
              <w:spacing w:after="0"/>
              <w:ind w:left="112"/>
              <w:rPr>
                <w:rFonts w:ascii="Calibri" w:eastAsia="Calibri" w:hAnsi="Calibri" w:cs="Calibri"/>
                <w:b/>
                <w:bCs/>
                <w:color w:val="FFFFFF" w:themeColor="background1"/>
                <w:sz w:val="20"/>
                <w:szCs w:val="20"/>
              </w:rPr>
            </w:pPr>
            <w:r w:rsidRPr="00110B2D">
              <w:rPr>
                <w:rFonts w:ascii="Calibri" w:eastAsia="Calibri" w:hAnsi="Calibri" w:cs="Calibri"/>
                <w:b/>
                <w:bCs/>
                <w:color w:val="FFFFFF" w:themeColor="background1"/>
                <w:sz w:val="20"/>
                <w:szCs w:val="20"/>
              </w:rPr>
              <w:t>POC</w:t>
            </w:r>
          </w:p>
        </w:tc>
        <w:tc>
          <w:tcPr>
            <w:tcW w:w="2004" w:type="dxa"/>
            <w:gridSpan w:val="2"/>
            <w:tcBorders>
              <w:top w:val="single" w:sz="8" w:space="0" w:color="auto"/>
              <w:left w:val="nil"/>
              <w:bottom w:val="single" w:sz="4" w:space="0" w:color="auto"/>
              <w:right w:val="single" w:sz="8" w:space="0" w:color="000000" w:themeColor="text1"/>
            </w:tcBorders>
            <w:shd w:val="clear" w:color="auto" w:fill="808080" w:themeFill="background1" w:themeFillShade="80"/>
            <w:tcMar>
              <w:top w:w="15" w:type="dxa"/>
              <w:left w:w="15" w:type="dxa"/>
              <w:right w:w="15" w:type="dxa"/>
            </w:tcMar>
            <w:vAlign w:val="bottom"/>
          </w:tcPr>
          <w:p w14:paraId="46FC425C"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 xml:space="preserve"> </w:t>
            </w:r>
          </w:p>
        </w:tc>
      </w:tr>
      <w:tr w:rsidR="00110B2D" w:rsidRPr="00110B2D" w14:paraId="0790158D" w14:textId="77777777" w:rsidTr="00110B2D">
        <w:trPr>
          <w:trHeight w:val="285"/>
        </w:trPr>
        <w:tc>
          <w:tcPr>
            <w:tcW w:w="99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F07C1C8"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Senior Lecturer</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07A1D4C0" w14:textId="30989BF4"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11</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666B7AFA" w14:textId="0FAD85CE"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20.37%</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4459AF9F" w14:textId="45DC8411"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100%</w:t>
            </w:r>
          </w:p>
        </w:tc>
        <w:tc>
          <w:tcPr>
            <w:tcW w:w="10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B348B1" w14:textId="4947EBA0"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13</w:t>
            </w:r>
          </w:p>
        </w:tc>
        <w:tc>
          <w:tcPr>
            <w:tcW w:w="9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F897A6" w14:textId="077ED331"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19.7%</w:t>
            </w:r>
          </w:p>
        </w:tc>
        <w:tc>
          <w:tcPr>
            <w:tcW w:w="101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ADEA3FA" w14:textId="48E7AA51"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84.62%</w:t>
            </w:r>
          </w:p>
        </w:tc>
        <w:tc>
          <w:tcPr>
            <w:tcW w:w="1002"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A45A481" w14:textId="681E7B1D" w:rsidR="00110B2D" w:rsidRPr="00110B2D" w:rsidRDefault="000964F5"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w:t>
            </w:r>
          </w:p>
        </w:tc>
        <w:tc>
          <w:tcPr>
            <w:tcW w:w="1002"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5CC4DE46" w14:textId="3D3DBED3" w:rsidR="00110B2D" w:rsidRPr="00110B2D" w:rsidRDefault="000964F5"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w:t>
            </w:r>
          </w:p>
        </w:tc>
      </w:tr>
      <w:tr w:rsidR="00110B2D" w:rsidRPr="00110B2D" w14:paraId="750F5146" w14:textId="77777777" w:rsidTr="00110B2D">
        <w:trPr>
          <w:trHeight w:val="285"/>
        </w:trPr>
        <w:tc>
          <w:tcPr>
            <w:tcW w:w="99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3D9767D6"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Reader</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74775D9F" w14:textId="69A3B548"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224F97A5" w14:textId="5A8E3825"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4.55%</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62796A95" w14:textId="286FC093"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100%</w:t>
            </w:r>
          </w:p>
        </w:tc>
        <w:tc>
          <w:tcPr>
            <w:tcW w:w="10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FAC791" w14:textId="56F364BC"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5</w:t>
            </w:r>
          </w:p>
        </w:tc>
        <w:tc>
          <w:tcPr>
            <w:tcW w:w="9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C70607" w14:textId="3B7CBE60"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14.71%</w:t>
            </w:r>
          </w:p>
        </w:tc>
        <w:tc>
          <w:tcPr>
            <w:tcW w:w="101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173F1A27" w14:textId="4C3226CC"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100%</w:t>
            </w:r>
          </w:p>
        </w:tc>
        <w:tc>
          <w:tcPr>
            <w:tcW w:w="1002"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6ADB1B50" w14:textId="6764C95A" w:rsidR="00110B2D" w:rsidRPr="00110B2D" w:rsidRDefault="00087D81"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w:t>
            </w:r>
          </w:p>
        </w:tc>
        <w:tc>
          <w:tcPr>
            <w:tcW w:w="1002"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2B3C166" w14:textId="66C39699" w:rsidR="00110B2D" w:rsidRPr="00110B2D" w:rsidRDefault="000964F5"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&lt;-&gt;</w:t>
            </w:r>
          </w:p>
        </w:tc>
      </w:tr>
      <w:tr w:rsidR="00110B2D" w:rsidRPr="00110B2D" w14:paraId="3F443A76" w14:textId="77777777" w:rsidTr="00110B2D">
        <w:trPr>
          <w:trHeight w:val="300"/>
        </w:trPr>
        <w:tc>
          <w:tcPr>
            <w:tcW w:w="990"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14:paraId="67ADE7EF"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Professor</w:t>
            </w:r>
          </w:p>
        </w:tc>
        <w:tc>
          <w:tcPr>
            <w:tcW w:w="1013"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15A79F42" w14:textId="486E7C99"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w:t>
            </w:r>
          </w:p>
        </w:tc>
        <w:tc>
          <w:tcPr>
            <w:tcW w:w="1002"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5A955BE0" w14:textId="6DC1D732"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3.33%</w:t>
            </w:r>
          </w:p>
        </w:tc>
        <w:tc>
          <w:tcPr>
            <w:tcW w:w="1002"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2EF2835B" w14:textId="741C576E"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100%</w:t>
            </w:r>
          </w:p>
        </w:tc>
        <w:tc>
          <w:tcPr>
            <w:tcW w:w="1002"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28A611E0" w14:textId="21EF4811"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2</w:t>
            </w:r>
          </w:p>
        </w:tc>
        <w:tc>
          <w:tcPr>
            <w:tcW w:w="990"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060893B9" w14:textId="3C9FBBC6"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6.45%</w:t>
            </w:r>
          </w:p>
        </w:tc>
        <w:tc>
          <w:tcPr>
            <w:tcW w:w="101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1217CF6A" w14:textId="35BA8AB4" w:rsidR="00110B2D" w:rsidRPr="00110B2D" w:rsidRDefault="000964F5"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50%</w:t>
            </w:r>
          </w:p>
        </w:tc>
        <w:tc>
          <w:tcPr>
            <w:tcW w:w="1002"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14:paraId="367CD99E" w14:textId="1278BAB7" w:rsidR="00110B2D" w:rsidRPr="00110B2D" w:rsidRDefault="000964F5"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w:t>
            </w:r>
          </w:p>
        </w:tc>
        <w:tc>
          <w:tcPr>
            <w:tcW w:w="1002"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6EB56081" w14:textId="235208A1" w:rsidR="00110B2D" w:rsidRPr="00110B2D" w:rsidRDefault="000964F5"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w:t>
            </w:r>
          </w:p>
        </w:tc>
      </w:tr>
      <w:tr w:rsidR="00110B2D" w:rsidRPr="00110B2D" w14:paraId="40B7856C" w14:textId="77777777" w:rsidTr="00110B2D">
        <w:trPr>
          <w:trHeight w:val="285"/>
        </w:trPr>
        <w:tc>
          <w:tcPr>
            <w:tcW w:w="7013" w:type="dxa"/>
            <w:gridSpan w:val="7"/>
            <w:tcBorders>
              <w:top w:val="single" w:sz="8" w:space="0" w:color="auto"/>
              <w:left w:val="single" w:sz="8" w:space="0" w:color="auto"/>
              <w:bottom w:val="single" w:sz="4" w:space="0" w:color="auto"/>
              <w:right w:val="single" w:sz="8" w:space="0" w:color="000000" w:themeColor="text1"/>
            </w:tcBorders>
            <w:shd w:val="clear" w:color="auto" w:fill="808080" w:themeFill="background1" w:themeFillShade="80"/>
            <w:tcMar>
              <w:top w:w="15" w:type="dxa"/>
              <w:left w:w="15" w:type="dxa"/>
              <w:right w:w="15" w:type="dxa"/>
            </w:tcMar>
            <w:vAlign w:val="bottom"/>
          </w:tcPr>
          <w:p w14:paraId="3783959D" w14:textId="77777777" w:rsidR="00110B2D" w:rsidRPr="00110B2D" w:rsidRDefault="00110B2D" w:rsidP="00110B2D">
            <w:pPr>
              <w:spacing w:after="0"/>
              <w:ind w:left="112"/>
              <w:rPr>
                <w:rFonts w:ascii="Calibri" w:eastAsia="Calibri" w:hAnsi="Calibri" w:cs="Calibri"/>
                <w:b/>
                <w:bCs/>
                <w:color w:val="FFFFFF" w:themeColor="background1"/>
                <w:sz w:val="20"/>
                <w:szCs w:val="20"/>
              </w:rPr>
            </w:pPr>
            <w:r w:rsidRPr="00110B2D">
              <w:rPr>
                <w:rFonts w:ascii="Calibri" w:eastAsia="Calibri" w:hAnsi="Calibri" w:cs="Calibri"/>
                <w:b/>
                <w:bCs/>
                <w:color w:val="FFFFFF" w:themeColor="background1"/>
                <w:sz w:val="20"/>
                <w:szCs w:val="20"/>
              </w:rPr>
              <w:t>Known Disability</w:t>
            </w:r>
          </w:p>
        </w:tc>
        <w:tc>
          <w:tcPr>
            <w:tcW w:w="2004" w:type="dxa"/>
            <w:gridSpan w:val="2"/>
            <w:tcBorders>
              <w:top w:val="single" w:sz="8" w:space="0" w:color="auto"/>
              <w:left w:val="nil"/>
              <w:bottom w:val="single" w:sz="4" w:space="0" w:color="auto"/>
              <w:right w:val="single" w:sz="8" w:space="0" w:color="000000" w:themeColor="text1"/>
            </w:tcBorders>
            <w:shd w:val="clear" w:color="auto" w:fill="808080" w:themeFill="background1" w:themeFillShade="80"/>
            <w:tcMar>
              <w:top w:w="15" w:type="dxa"/>
              <w:left w:w="15" w:type="dxa"/>
              <w:right w:w="15" w:type="dxa"/>
            </w:tcMar>
            <w:vAlign w:val="bottom"/>
          </w:tcPr>
          <w:p w14:paraId="4E0F6C38"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 xml:space="preserve"> </w:t>
            </w:r>
          </w:p>
        </w:tc>
      </w:tr>
      <w:tr w:rsidR="00110B2D" w:rsidRPr="00110B2D" w14:paraId="31297C3D" w14:textId="77777777" w:rsidTr="00110B2D">
        <w:trPr>
          <w:trHeight w:val="285"/>
        </w:trPr>
        <w:tc>
          <w:tcPr>
            <w:tcW w:w="99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5B865B59"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Senior Lecturer</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4C6B3A60" w14:textId="75EB0FB5"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48AB54EF" w14:textId="6A489111"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1.85%</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6FE6296A" w14:textId="569B71C7"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100%</w:t>
            </w:r>
          </w:p>
        </w:tc>
        <w:tc>
          <w:tcPr>
            <w:tcW w:w="10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CFCA7B" w14:textId="7355AF90" w:rsidR="00110B2D" w:rsidRPr="00110B2D" w:rsidRDefault="00C55E6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7</w:t>
            </w:r>
          </w:p>
        </w:tc>
        <w:tc>
          <w:tcPr>
            <w:tcW w:w="9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97BE02" w14:textId="5A26DFFC" w:rsidR="00110B2D" w:rsidRPr="00110B2D" w:rsidRDefault="00C55E6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10.61%</w:t>
            </w:r>
          </w:p>
        </w:tc>
        <w:tc>
          <w:tcPr>
            <w:tcW w:w="101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16106CD" w14:textId="6FA20FA8" w:rsidR="00110B2D" w:rsidRPr="00110B2D" w:rsidRDefault="00C55E6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100%</w:t>
            </w:r>
          </w:p>
        </w:tc>
        <w:tc>
          <w:tcPr>
            <w:tcW w:w="1002"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624EC987" w14:textId="15BB9FBB" w:rsidR="00110B2D" w:rsidRPr="00110B2D" w:rsidRDefault="00C55E60"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w:t>
            </w:r>
          </w:p>
        </w:tc>
        <w:tc>
          <w:tcPr>
            <w:tcW w:w="1002"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03961ED5"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&lt;-&gt;</w:t>
            </w:r>
          </w:p>
        </w:tc>
      </w:tr>
      <w:tr w:rsidR="00110B2D" w:rsidRPr="00110B2D" w14:paraId="3DD54DFB" w14:textId="77777777" w:rsidTr="00110B2D">
        <w:trPr>
          <w:trHeight w:val="285"/>
        </w:trPr>
        <w:tc>
          <w:tcPr>
            <w:tcW w:w="99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F90061B"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Reader</w:t>
            </w:r>
          </w:p>
        </w:tc>
        <w:tc>
          <w:tcPr>
            <w:tcW w:w="1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7346FA65" w14:textId="55C68C36"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4</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0500E490" w14:textId="4875CDDB"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18.18%</w:t>
            </w:r>
          </w:p>
        </w:tc>
        <w:tc>
          <w:tcPr>
            <w:tcW w:w="1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14:paraId="0E4D2322" w14:textId="54451510"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100%</w:t>
            </w:r>
          </w:p>
        </w:tc>
        <w:tc>
          <w:tcPr>
            <w:tcW w:w="10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0499962" w14:textId="2164121B" w:rsidR="00110B2D" w:rsidRPr="00110B2D" w:rsidRDefault="00C55E6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0</w:t>
            </w:r>
          </w:p>
        </w:tc>
        <w:tc>
          <w:tcPr>
            <w:tcW w:w="9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8E09C2" w14:textId="735AA794" w:rsidR="00110B2D" w:rsidRPr="00110B2D" w:rsidRDefault="00C55E6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0%</w:t>
            </w:r>
          </w:p>
        </w:tc>
        <w:tc>
          <w:tcPr>
            <w:tcW w:w="1014"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E194A6A" w14:textId="1C5A83C5" w:rsidR="00110B2D" w:rsidRPr="00110B2D" w:rsidRDefault="00110B2D" w:rsidP="00110B2D">
            <w:pPr>
              <w:spacing w:after="0"/>
              <w:jc w:val="center"/>
              <w:rPr>
                <w:rFonts w:ascii="Calibri" w:eastAsia="Calibri" w:hAnsi="Calibri" w:cs="Calibri"/>
                <w:color w:val="000000" w:themeColor="text1"/>
              </w:rPr>
            </w:pPr>
          </w:p>
        </w:tc>
        <w:tc>
          <w:tcPr>
            <w:tcW w:w="1002"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2B48B6C6" w14:textId="33B75485" w:rsidR="00110B2D" w:rsidRPr="00110B2D" w:rsidRDefault="00C55E60"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w:t>
            </w:r>
          </w:p>
        </w:tc>
        <w:tc>
          <w:tcPr>
            <w:tcW w:w="1002"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1F98A3EC" w14:textId="1B324A36" w:rsidR="00110B2D" w:rsidRPr="00110B2D" w:rsidRDefault="00110B2D" w:rsidP="00110B2D">
            <w:pPr>
              <w:spacing w:after="0"/>
              <w:jc w:val="center"/>
              <w:rPr>
                <w:rFonts w:ascii="Calibri" w:eastAsia="Calibri" w:hAnsi="Calibri" w:cs="Calibri"/>
                <w:color w:val="000000" w:themeColor="text1"/>
                <w:sz w:val="20"/>
                <w:szCs w:val="20"/>
              </w:rPr>
            </w:pPr>
          </w:p>
        </w:tc>
      </w:tr>
      <w:tr w:rsidR="00110B2D" w:rsidRPr="00110B2D" w14:paraId="48CC8465" w14:textId="77777777" w:rsidTr="00110B2D">
        <w:trPr>
          <w:trHeight w:val="300"/>
        </w:trPr>
        <w:tc>
          <w:tcPr>
            <w:tcW w:w="990"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14:paraId="3B1D6755" w14:textId="77777777" w:rsidR="00110B2D" w:rsidRPr="00110B2D" w:rsidRDefault="00110B2D"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Professor</w:t>
            </w:r>
          </w:p>
        </w:tc>
        <w:tc>
          <w:tcPr>
            <w:tcW w:w="1013"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7211F6DA" w14:textId="3CFDDE64"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2</w:t>
            </w:r>
          </w:p>
        </w:tc>
        <w:tc>
          <w:tcPr>
            <w:tcW w:w="1002"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3637F445" w14:textId="583E23EA"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6.67%</w:t>
            </w:r>
          </w:p>
        </w:tc>
        <w:tc>
          <w:tcPr>
            <w:tcW w:w="1002"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15" w:type="dxa"/>
              <w:left w:w="15" w:type="dxa"/>
              <w:right w:w="15" w:type="dxa"/>
            </w:tcMar>
            <w:vAlign w:val="bottom"/>
          </w:tcPr>
          <w:p w14:paraId="1BA2C446" w14:textId="7FE88253" w:rsidR="00110B2D" w:rsidRPr="00110B2D" w:rsidRDefault="001325E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100%</w:t>
            </w:r>
          </w:p>
        </w:tc>
        <w:tc>
          <w:tcPr>
            <w:tcW w:w="1002"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4E5076AA" w14:textId="4D9E0CBE" w:rsidR="00110B2D" w:rsidRPr="00110B2D" w:rsidRDefault="00C55E6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3</w:t>
            </w:r>
          </w:p>
        </w:tc>
        <w:tc>
          <w:tcPr>
            <w:tcW w:w="990"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7FE52B4D" w14:textId="497347AF" w:rsidR="00110B2D" w:rsidRPr="00110B2D" w:rsidRDefault="00C55E6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9.68</w:t>
            </w:r>
            <w:r w:rsidR="000964F5">
              <w:rPr>
                <w:rFonts w:ascii="Calibri" w:eastAsia="Calibri" w:hAnsi="Calibri" w:cs="Calibri"/>
                <w:color w:val="000000" w:themeColor="text1"/>
              </w:rPr>
              <w:t>%</w:t>
            </w:r>
          </w:p>
        </w:tc>
        <w:tc>
          <w:tcPr>
            <w:tcW w:w="1014"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15BB171F" w14:textId="2C34ECB2" w:rsidR="00110B2D" w:rsidRPr="00110B2D" w:rsidRDefault="00C55E60" w:rsidP="00110B2D">
            <w:pPr>
              <w:spacing w:after="0"/>
              <w:jc w:val="center"/>
              <w:rPr>
                <w:rFonts w:ascii="Calibri" w:eastAsia="Calibri" w:hAnsi="Calibri" w:cs="Calibri"/>
                <w:color w:val="000000" w:themeColor="text1"/>
              </w:rPr>
            </w:pPr>
            <w:r>
              <w:rPr>
                <w:rFonts w:ascii="Calibri" w:eastAsia="Calibri" w:hAnsi="Calibri" w:cs="Calibri"/>
                <w:color w:val="000000" w:themeColor="text1"/>
              </w:rPr>
              <w:t>100%</w:t>
            </w:r>
          </w:p>
        </w:tc>
        <w:tc>
          <w:tcPr>
            <w:tcW w:w="1002"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bottom"/>
          </w:tcPr>
          <w:p w14:paraId="4572B456" w14:textId="3CEFB588" w:rsidR="00110B2D" w:rsidRPr="00110B2D" w:rsidRDefault="00C55E60"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w:t>
            </w:r>
          </w:p>
        </w:tc>
        <w:tc>
          <w:tcPr>
            <w:tcW w:w="1002"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5C7D2A4C" w14:textId="184B7213" w:rsidR="00110B2D" w:rsidRPr="00110B2D" w:rsidRDefault="00C55E60" w:rsidP="00110B2D">
            <w:pPr>
              <w:spacing w:after="0"/>
              <w:jc w:val="center"/>
              <w:rPr>
                <w:rFonts w:ascii="Calibri" w:eastAsia="Calibri" w:hAnsi="Calibri" w:cs="Calibri"/>
                <w:color w:val="000000" w:themeColor="text1"/>
                <w:sz w:val="20"/>
                <w:szCs w:val="20"/>
              </w:rPr>
            </w:pPr>
            <w:r w:rsidRPr="00110B2D">
              <w:rPr>
                <w:rFonts w:ascii="Calibri" w:eastAsia="Calibri" w:hAnsi="Calibri" w:cs="Calibri"/>
                <w:color w:val="000000" w:themeColor="text1"/>
                <w:sz w:val="20"/>
                <w:szCs w:val="20"/>
              </w:rPr>
              <w:t>&lt;-&gt;</w:t>
            </w:r>
          </w:p>
        </w:tc>
      </w:tr>
    </w:tbl>
    <w:p w14:paraId="108F31F5" w14:textId="77777777" w:rsidR="00715942" w:rsidRDefault="00715942" w:rsidP="00110B2D">
      <w:pPr>
        <w:spacing w:after="0" w:line="240" w:lineRule="auto"/>
        <w:rPr>
          <w:rFonts w:cs="Arial"/>
          <w:b/>
          <w:bCs/>
          <w:sz w:val="24"/>
          <w:szCs w:val="24"/>
        </w:rPr>
      </w:pPr>
      <w:bookmarkStart w:id="72" w:name="_Hlk182495757"/>
    </w:p>
    <w:p w14:paraId="29A3CE9A" w14:textId="77777777" w:rsidR="0045211D" w:rsidRDefault="0045211D" w:rsidP="00110B2D">
      <w:pPr>
        <w:spacing w:after="0" w:line="240" w:lineRule="auto"/>
        <w:rPr>
          <w:rFonts w:cs="Arial"/>
          <w:b/>
          <w:bCs/>
          <w:sz w:val="24"/>
          <w:szCs w:val="24"/>
        </w:rPr>
      </w:pPr>
    </w:p>
    <w:p w14:paraId="7BE726EF" w14:textId="1F73B062" w:rsidR="00110B2D" w:rsidRPr="00110B2D" w:rsidRDefault="00110B2D" w:rsidP="00110B2D">
      <w:pPr>
        <w:spacing w:after="0" w:line="240" w:lineRule="auto"/>
        <w:rPr>
          <w:rFonts w:cs="Arial"/>
          <w:sz w:val="24"/>
          <w:szCs w:val="24"/>
        </w:rPr>
      </w:pPr>
      <w:r w:rsidRPr="00110B2D">
        <w:rPr>
          <w:rFonts w:cs="Arial"/>
          <w:b/>
          <w:bCs/>
          <w:sz w:val="24"/>
          <w:szCs w:val="24"/>
        </w:rPr>
        <w:t>Applications received vs appointments (Key findings):</w:t>
      </w:r>
      <w:r w:rsidRPr="00110B2D">
        <w:rPr>
          <w:rFonts w:cs="Arial"/>
          <w:sz w:val="24"/>
          <w:szCs w:val="24"/>
        </w:rPr>
        <w:t xml:space="preserve"> </w:t>
      </w:r>
    </w:p>
    <w:p w14:paraId="6DCDA64B" w14:textId="77777777" w:rsidR="00110B2D" w:rsidRPr="00110B2D" w:rsidRDefault="00110B2D" w:rsidP="00110B2D">
      <w:pPr>
        <w:numPr>
          <w:ilvl w:val="0"/>
          <w:numId w:val="9"/>
        </w:numPr>
        <w:spacing w:after="0" w:line="240" w:lineRule="auto"/>
        <w:rPr>
          <w:rFonts w:cs="Arial"/>
          <w:sz w:val="24"/>
          <w:szCs w:val="24"/>
        </w:rPr>
      </w:pPr>
      <w:r w:rsidRPr="00110B2D">
        <w:rPr>
          <w:rFonts w:cs="Arial"/>
          <w:b/>
          <w:bCs/>
          <w:sz w:val="24"/>
          <w:szCs w:val="24"/>
        </w:rPr>
        <w:t>Gender/Sex:</w:t>
      </w:r>
      <w:r w:rsidRPr="00110B2D">
        <w:rPr>
          <w:rFonts w:cs="Arial"/>
          <w:sz w:val="24"/>
          <w:szCs w:val="24"/>
        </w:rPr>
        <w:t xml:space="preserve"> </w:t>
      </w:r>
    </w:p>
    <w:p w14:paraId="057174AD" w14:textId="7797908A" w:rsidR="00110B2D" w:rsidRPr="00110B2D" w:rsidRDefault="00C55E60" w:rsidP="00D67E34">
      <w:pPr>
        <w:numPr>
          <w:ilvl w:val="0"/>
          <w:numId w:val="37"/>
        </w:numPr>
        <w:spacing w:after="0" w:line="240" w:lineRule="auto"/>
        <w:ind w:left="1260"/>
        <w:rPr>
          <w:rFonts w:cs="Arial"/>
          <w:sz w:val="24"/>
          <w:szCs w:val="24"/>
        </w:rPr>
      </w:pPr>
      <w:r>
        <w:rPr>
          <w:rFonts w:cs="Arial"/>
          <w:sz w:val="24"/>
          <w:szCs w:val="24"/>
        </w:rPr>
        <w:t>There has been an increase in both headcount and proportion of Female staff applying for each promotion category compared to Annual Review 2022.</w:t>
      </w:r>
      <w:r w:rsidR="00087D81">
        <w:rPr>
          <w:rFonts w:cs="Arial"/>
          <w:sz w:val="24"/>
          <w:szCs w:val="24"/>
        </w:rPr>
        <w:t xml:space="preserve"> </w:t>
      </w:r>
      <w:proofErr w:type="gramStart"/>
      <w:r w:rsidR="00087D81">
        <w:rPr>
          <w:rFonts w:cs="Arial"/>
          <w:sz w:val="24"/>
          <w:szCs w:val="24"/>
        </w:rPr>
        <w:t>Female’s</w:t>
      </w:r>
      <w:proofErr w:type="gramEnd"/>
      <w:r w:rsidR="00087D81">
        <w:rPr>
          <w:rFonts w:cs="Arial"/>
          <w:sz w:val="24"/>
          <w:szCs w:val="24"/>
        </w:rPr>
        <w:t xml:space="preserve"> accounted for 48.09% of all promotion applications.</w:t>
      </w:r>
    </w:p>
    <w:p w14:paraId="6C95B3D6" w14:textId="42644CB9" w:rsidR="00110B2D" w:rsidRPr="00110B2D" w:rsidRDefault="00C55E60" w:rsidP="00D67E34">
      <w:pPr>
        <w:numPr>
          <w:ilvl w:val="0"/>
          <w:numId w:val="37"/>
        </w:numPr>
        <w:spacing w:after="0" w:line="240" w:lineRule="auto"/>
        <w:ind w:left="1260"/>
        <w:rPr>
          <w:rFonts w:cs="Arial"/>
          <w:sz w:val="24"/>
          <w:szCs w:val="24"/>
        </w:rPr>
      </w:pPr>
      <w:r>
        <w:rPr>
          <w:rFonts w:cs="Arial"/>
          <w:sz w:val="24"/>
          <w:szCs w:val="24"/>
        </w:rPr>
        <w:t>Success rate has fallen compared to previous Annual Review round for all three promotion categories.</w:t>
      </w:r>
    </w:p>
    <w:p w14:paraId="46211247" w14:textId="5438658B" w:rsidR="00110B2D" w:rsidRPr="00110B2D" w:rsidRDefault="00C55E60" w:rsidP="00D67E34">
      <w:pPr>
        <w:numPr>
          <w:ilvl w:val="0"/>
          <w:numId w:val="37"/>
        </w:numPr>
        <w:spacing w:after="0" w:line="240" w:lineRule="auto"/>
        <w:ind w:left="1260"/>
        <w:rPr>
          <w:rFonts w:cs="Arial"/>
          <w:sz w:val="24"/>
          <w:szCs w:val="24"/>
        </w:rPr>
      </w:pPr>
      <w:r>
        <w:rPr>
          <w:rFonts w:cs="Arial"/>
          <w:sz w:val="24"/>
          <w:szCs w:val="24"/>
        </w:rPr>
        <w:t>Although success rates have fallen, the increase in promotion applicant population has resulted in a higher number of promotions for Females. For example, 12 Females promoted to Prof in 2023 (75%) compared to 9 Females promoted to Prof in 2022 (100%).</w:t>
      </w:r>
    </w:p>
    <w:p w14:paraId="7DC6F93E" w14:textId="77777777" w:rsidR="00110B2D" w:rsidRPr="00110B2D" w:rsidRDefault="00110B2D" w:rsidP="00110B2D">
      <w:pPr>
        <w:spacing w:after="0" w:line="240" w:lineRule="auto"/>
        <w:ind w:left="720"/>
        <w:rPr>
          <w:rFonts w:cs="Arial"/>
          <w:sz w:val="24"/>
          <w:szCs w:val="24"/>
        </w:rPr>
      </w:pPr>
    </w:p>
    <w:p w14:paraId="5554BC5A" w14:textId="77777777" w:rsidR="00110B2D" w:rsidRPr="00110B2D" w:rsidRDefault="00110B2D" w:rsidP="00110B2D">
      <w:pPr>
        <w:numPr>
          <w:ilvl w:val="0"/>
          <w:numId w:val="9"/>
        </w:numPr>
        <w:spacing w:after="0" w:line="240" w:lineRule="auto"/>
        <w:rPr>
          <w:rFonts w:cs="Arial"/>
          <w:sz w:val="24"/>
          <w:szCs w:val="24"/>
        </w:rPr>
      </w:pPr>
      <w:r w:rsidRPr="00110B2D">
        <w:rPr>
          <w:rFonts w:cs="Arial"/>
          <w:b/>
          <w:bCs/>
          <w:color w:val="000000" w:themeColor="text1"/>
          <w:sz w:val="24"/>
          <w:szCs w:val="24"/>
        </w:rPr>
        <w:t xml:space="preserve">Ethnicity: </w:t>
      </w:r>
    </w:p>
    <w:p w14:paraId="6F5DF9C8" w14:textId="33D71C3C" w:rsidR="00AA432D" w:rsidRPr="00110B2D" w:rsidRDefault="00AA432D" w:rsidP="00AA432D">
      <w:pPr>
        <w:numPr>
          <w:ilvl w:val="0"/>
          <w:numId w:val="2"/>
        </w:numPr>
        <w:spacing w:after="0" w:line="240" w:lineRule="auto"/>
        <w:ind w:left="1260"/>
        <w:rPr>
          <w:rFonts w:cs="Arial"/>
          <w:sz w:val="24"/>
          <w:szCs w:val="24"/>
        </w:rPr>
      </w:pPr>
      <w:r w:rsidRPr="00110B2D">
        <w:rPr>
          <w:rFonts w:cs="Arial"/>
          <w:sz w:val="24"/>
          <w:szCs w:val="24"/>
        </w:rPr>
        <w:t>POC applicants represented 1</w:t>
      </w:r>
      <w:r w:rsidR="00924B0B">
        <w:rPr>
          <w:rFonts w:cs="Arial"/>
          <w:sz w:val="24"/>
          <w:szCs w:val="24"/>
        </w:rPr>
        <w:t>5.27</w:t>
      </w:r>
      <w:r w:rsidRPr="00110B2D">
        <w:rPr>
          <w:rFonts w:cs="Arial"/>
          <w:sz w:val="24"/>
          <w:szCs w:val="24"/>
        </w:rPr>
        <w:t xml:space="preserve">% of all </w:t>
      </w:r>
      <w:r w:rsidR="00924B0B">
        <w:rPr>
          <w:rFonts w:cs="Arial"/>
          <w:sz w:val="24"/>
          <w:szCs w:val="24"/>
        </w:rPr>
        <w:t>staff</w:t>
      </w:r>
      <w:r w:rsidRPr="00110B2D">
        <w:rPr>
          <w:rFonts w:cs="Arial"/>
          <w:sz w:val="24"/>
          <w:szCs w:val="24"/>
        </w:rPr>
        <w:t xml:space="preserve"> that applied for promotion to SL, Reader or Prof in 202</w:t>
      </w:r>
      <w:r w:rsidR="00924B0B">
        <w:rPr>
          <w:rFonts w:cs="Arial"/>
          <w:sz w:val="24"/>
          <w:szCs w:val="24"/>
        </w:rPr>
        <w:t>3</w:t>
      </w:r>
      <w:r w:rsidRPr="00110B2D">
        <w:rPr>
          <w:rFonts w:cs="Arial"/>
          <w:sz w:val="24"/>
          <w:szCs w:val="24"/>
        </w:rPr>
        <w:t>/2</w:t>
      </w:r>
      <w:r w:rsidR="00924B0B">
        <w:rPr>
          <w:rFonts w:cs="Arial"/>
          <w:sz w:val="24"/>
          <w:szCs w:val="24"/>
        </w:rPr>
        <w:t>4, an increase from 12.26% the previous year.</w:t>
      </w:r>
    </w:p>
    <w:p w14:paraId="32568A93" w14:textId="4EA328D0" w:rsidR="00110B2D" w:rsidRPr="00110B2D" w:rsidRDefault="00924B0B" w:rsidP="00110B2D">
      <w:pPr>
        <w:numPr>
          <w:ilvl w:val="0"/>
          <w:numId w:val="2"/>
        </w:numPr>
        <w:spacing w:after="0" w:line="240" w:lineRule="auto"/>
        <w:ind w:left="1260"/>
        <w:rPr>
          <w:rFonts w:cs="Arial"/>
          <w:sz w:val="24"/>
          <w:szCs w:val="24"/>
        </w:rPr>
      </w:pPr>
      <w:r>
        <w:rPr>
          <w:rFonts w:cs="Arial"/>
          <w:sz w:val="24"/>
          <w:szCs w:val="24"/>
        </w:rPr>
        <w:t>Headcount and proportions of POC applicants for Readerships increased significantly from the previous year.</w:t>
      </w:r>
    </w:p>
    <w:p w14:paraId="3D0F04E4" w14:textId="689BF94D" w:rsidR="00110B2D" w:rsidRPr="00110B2D" w:rsidRDefault="00110B2D" w:rsidP="00110B2D">
      <w:pPr>
        <w:numPr>
          <w:ilvl w:val="0"/>
          <w:numId w:val="2"/>
        </w:numPr>
        <w:spacing w:after="0" w:line="240" w:lineRule="auto"/>
        <w:ind w:left="1260"/>
        <w:rPr>
          <w:rFonts w:cs="Arial"/>
          <w:sz w:val="24"/>
          <w:szCs w:val="24"/>
        </w:rPr>
      </w:pPr>
      <w:r w:rsidRPr="00110B2D">
        <w:rPr>
          <w:rFonts w:cs="Arial"/>
          <w:sz w:val="24"/>
          <w:szCs w:val="24"/>
        </w:rPr>
        <w:t xml:space="preserve">Success rates </w:t>
      </w:r>
      <w:r w:rsidR="00924B0B">
        <w:rPr>
          <w:rFonts w:cs="Arial"/>
          <w:sz w:val="24"/>
          <w:szCs w:val="24"/>
        </w:rPr>
        <w:t xml:space="preserve">have dropped but the </w:t>
      </w:r>
      <w:r w:rsidR="00924B0B" w:rsidRPr="00924B0B">
        <w:rPr>
          <w:rFonts w:cs="Arial"/>
          <w:sz w:val="24"/>
          <w:szCs w:val="24"/>
        </w:rPr>
        <w:t>cohort is</w:t>
      </w:r>
      <w:r w:rsidR="00924B0B">
        <w:rPr>
          <w:rFonts w:cs="Arial"/>
          <w:sz w:val="24"/>
          <w:szCs w:val="24"/>
        </w:rPr>
        <w:t xml:space="preserve"> particularly</w:t>
      </w:r>
      <w:r w:rsidR="00924B0B" w:rsidRPr="00924B0B">
        <w:rPr>
          <w:rFonts w:cs="Arial"/>
          <w:sz w:val="24"/>
          <w:szCs w:val="24"/>
        </w:rPr>
        <w:t xml:space="preserve"> small, </w:t>
      </w:r>
      <w:r w:rsidR="00924B0B">
        <w:rPr>
          <w:rFonts w:cs="Arial"/>
          <w:sz w:val="24"/>
          <w:szCs w:val="24"/>
        </w:rPr>
        <w:t xml:space="preserve">therefore </w:t>
      </w:r>
      <w:r w:rsidR="00924B0B" w:rsidRPr="00924B0B">
        <w:rPr>
          <w:rFonts w:cs="Arial"/>
          <w:sz w:val="24"/>
          <w:szCs w:val="24"/>
        </w:rPr>
        <w:t>changes have a greater effect on percentage figures.</w:t>
      </w:r>
      <w:r w:rsidR="00924B0B">
        <w:rPr>
          <w:rFonts w:cs="Arial"/>
          <w:sz w:val="24"/>
          <w:szCs w:val="24"/>
        </w:rPr>
        <w:t xml:space="preserve"> For example, the success rate for POC Professorial applications has halved, but last year there was only 1 applicant and this year 2.</w:t>
      </w:r>
    </w:p>
    <w:bookmarkEnd w:id="72"/>
    <w:p w14:paraId="043B705B" w14:textId="77777777" w:rsidR="00110B2D" w:rsidRPr="00110B2D" w:rsidRDefault="00110B2D" w:rsidP="00110B2D">
      <w:pPr>
        <w:spacing w:after="0" w:line="240" w:lineRule="auto"/>
        <w:ind w:left="720"/>
        <w:contextualSpacing/>
        <w:rPr>
          <w:rFonts w:ascii="Times New Roman" w:eastAsia="Times New Roman" w:hAnsi="Times New Roman" w:cs="Arial"/>
          <w:sz w:val="24"/>
          <w:szCs w:val="24"/>
          <w:lang w:eastAsia="en-GB"/>
        </w:rPr>
      </w:pPr>
    </w:p>
    <w:p w14:paraId="7751F825" w14:textId="77777777" w:rsidR="00110B2D" w:rsidRPr="00110B2D" w:rsidRDefault="00110B2D" w:rsidP="00110B2D">
      <w:pPr>
        <w:numPr>
          <w:ilvl w:val="0"/>
          <w:numId w:val="9"/>
        </w:numPr>
        <w:spacing w:after="0" w:line="240" w:lineRule="auto"/>
        <w:rPr>
          <w:rFonts w:cs="Arial"/>
          <w:sz w:val="24"/>
          <w:szCs w:val="24"/>
        </w:rPr>
      </w:pPr>
      <w:r w:rsidRPr="00110B2D">
        <w:rPr>
          <w:rFonts w:cs="Arial"/>
          <w:b/>
          <w:bCs/>
          <w:color w:val="000000" w:themeColor="text1"/>
          <w:sz w:val="24"/>
          <w:szCs w:val="24"/>
        </w:rPr>
        <w:t xml:space="preserve">Disability: </w:t>
      </w:r>
    </w:p>
    <w:p w14:paraId="1EA9A046" w14:textId="74509C8A" w:rsidR="00110B2D" w:rsidRPr="00110B2D" w:rsidRDefault="00BE2CCA" w:rsidP="00110B2D">
      <w:pPr>
        <w:numPr>
          <w:ilvl w:val="0"/>
          <w:numId w:val="1"/>
        </w:numPr>
        <w:spacing w:after="0" w:line="240" w:lineRule="auto"/>
        <w:ind w:left="1260"/>
        <w:rPr>
          <w:rFonts w:cs="Arial"/>
          <w:sz w:val="24"/>
          <w:szCs w:val="24"/>
        </w:rPr>
      </w:pPr>
      <w:r>
        <w:rPr>
          <w:rFonts w:cs="Arial"/>
          <w:color w:val="000000" w:themeColor="text1"/>
          <w:sz w:val="24"/>
          <w:szCs w:val="24"/>
        </w:rPr>
        <w:t>7.63</w:t>
      </w:r>
      <w:r w:rsidR="00110B2D" w:rsidRPr="00110B2D">
        <w:rPr>
          <w:rFonts w:cs="Arial"/>
          <w:sz w:val="24"/>
          <w:szCs w:val="24"/>
        </w:rPr>
        <w:t>% of all applications SL, Reader or Prof were made by staff with Known Disabilities in 202</w:t>
      </w:r>
      <w:r>
        <w:rPr>
          <w:rFonts w:cs="Arial"/>
          <w:sz w:val="24"/>
          <w:szCs w:val="24"/>
        </w:rPr>
        <w:t>3</w:t>
      </w:r>
      <w:r w:rsidR="00110B2D" w:rsidRPr="00110B2D">
        <w:rPr>
          <w:rFonts w:cs="Arial"/>
          <w:sz w:val="24"/>
          <w:szCs w:val="24"/>
        </w:rPr>
        <w:t>/2</w:t>
      </w:r>
      <w:r>
        <w:rPr>
          <w:rFonts w:cs="Arial"/>
          <w:sz w:val="24"/>
          <w:szCs w:val="24"/>
        </w:rPr>
        <w:t>4, up from 6.60% the previous year.</w:t>
      </w:r>
      <w:r w:rsidR="00110B2D" w:rsidRPr="00110B2D">
        <w:rPr>
          <w:rFonts w:cs="Arial"/>
          <w:sz w:val="24"/>
          <w:szCs w:val="24"/>
        </w:rPr>
        <w:t xml:space="preserve"> </w:t>
      </w:r>
      <w:r>
        <w:rPr>
          <w:rFonts w:cs="Arial"/>
          <w:sz w:val="24"/>
          <w:szCs w:val="24"/>
        </w:rPr>
        <w:t>The largest increase was within those applying for Senior Lectureship.</w:t>
      </w:r>
    </w:p>
    <w:p w14:paraId="6C766895" w14:textId="371880E0" w:rsidR="00110B2D" w:rsidRPr="00110B2D" w:rsidRDefault="00087D81" w:rsidP="00110B2D">
      <w:pPr>
        <w:numPr>
          <w:ilvl w:val="0"/>
          <w:numId w:val="1"/>
        </w:numPr>
        <w:spacing w:after="0" w:line="240" w:lineRule="auto"/>
        <w:ind w:left="1260"/>
        <w:rPr>
          <w:rFonts w:cs="Arial"/>
          <w:sz w:val="24"/>
          <w:szCs w:val="24"/>
        </w:rPr>
      </w:pPr>
      <w:r>
        <w:rPr>
          <w:rFonts w:cs="Arial"/>
          <w:sz w:val="24"/>
          <w:szCs w:val="24"/>
        </w:rPr>
        <w:t xml:space="preserve">For a second successive year, all promotion </w:t>
      </w:r>
      <w:r w:rsidR="00BE2CCA">
        <w:rPr>
          <w:rFonts w:cs="Arial"/>
          <w:sz w:val="24"/>
          <w:szCs w:val="24"/>
        </w:rPr>
        <w:t>candidates</w:t>
      </w:r>
      <w:r>
        <w:rPr>
          <w:rFonts w:cs="Arial"/>
          <w:sz w:val="24"/>
          <w:szCs w:val="24"/>
        </w:rPr>
        <w:t xml:space="preserve"> who have disclosed</w:t>
      </w:r>
      <w:r w:rsidR="00BE2CCA">
        <w:rPr>
          <w:rFonts w:cs="Arial"/>
          <w:sz w:val="24"/>
          <w:szCs w:val="24"/>
        </w:rPr>
        <w:t xml:space="preserve"> a Known Disability were successful in their application</w:t>
      </w:r>
      <w:r w:rsidR="00110B2D" w:rsidRPr="00110B2D">
        <w:rPr>
          <w:rFonts w:cs="Arial"/>
          <w:sz w:val="24"/>
          <w:szCs w:val="24"/>
        </w:rPr>
        <w:t>.</w:t>
      </w:r>
    </w:p>
    <w:p w14:paraId="1596FD17" w14:textId="77777777" w:rsidR="00110B2D" w:rsidRPr="00110B2D" w:rsidRDefault="00110B2D" w:rsidP="00110B2D">
      <w:pPr>
        <w:spacing w:after="0" w:line="240" w:lineRule="auto"/>
        <w:rPr>
          <w:rFonts w:cs="Arial"/>
          <w:b/>
          <w:bCs/>
        </w:rPr>
      </w:pPr>
    </w:p>
    <w:p w14:paraId="5C7810A1" w14:textId="77777777" w:rsidR="00110B2D" w:rsidRPr="00110B2D" w:rsidRDefault="00110B2D" w:rsidP="00110B2D">
      <w:pPr>
        <w:spacing w:after="0" w:line="240" w:lineRule="auto"/>
        <w:rPr>
          <w:rFonts w:eastAsia="Times New Roman" w:cs="Arial"/>
          <w:b/>
          <w:bCs/>
          <w:color w:val="000000" w:themeColor="text1"/>
          <w:sz w:val="24"/>
          <w:szCs w:val="24"/>
          <w:lang w:eastAsia="en-GB"/>
        </w:rPr>
      </w:pPr>
      <w:r w:rsidRPr="00110B2D">
        <w:rPr>
          <w:rFonts w:eastAsia="Times New Roman" w:cs="Arial"/>
          <w:b/>
          <w:bCs/>
          <w:color w:val="000000" w:themeColor="text1"/>
          <w:sz w:val="24"/>
          <w:szCs w:val="24"/>
          <w:lang w:eastAsia="en-GB"/>
        </w:rPr>
        <w:t xml:space="preserve">Intersectionality (Gender &amp; Ethnicity): </w:t>
      </w:r>
    </w:p>
    <w:p w14:paraId="0522CFF3" w14:textId="1E28174F" w:rsidR="00110B2D" w:rsidRPr="00110B2D" w:rsidRDefault="00110B2D" w:rsidP="00110B2D">
      <w:pPr>
        <w:numPr>
          <w:ilvl w:val="0"/>
          <w:numId w:val="10"/>
        </w:numPr>
        <w:spacing w:after="0" w:line="240" w:lineRule="auto"/>
        <w:contextualSpacing/>
        <w:rPr>
          <w:rFonts w:eastAsiaTheme="minorEastAsia"/>
          <w:color w:val="000000" w:themeColor="text1"/>
          <w:sz w:val="24"/>
          <w:szCs w:val="24"/>
          <w:lang w:eastAsia="en-GB"/>
        </w:rPr>
      </w:pPr>
      <w:r w:rsidRPr="00110B2D">
        <w:rPr>
          <w:rFonts w:eastAsiaTheme="minorEastAsia"/>
          <w:color w:val="000000" w:themeColor="text1"/>
          <w:sz w:val="24"/>
          <w:szCs w:val="24"/>
          <w:lang w:eastAsia="en-GB"/>
        </w:rPr>
        <w:t>11.</w:t>
      </w:r>
      <w:r w:rsidR="00087D81">
        <w:rPr>
          <w:rFonts w:eastAsiaTheme="minorEastAsia"/>
          <w:color w:val="000000" w:themeColor="text1"/>
          <w:sz w:val="24"/>
          <w:szCs w:val="24"/>
          <w:lang w:eastAsia="en-GB"/>
        </w:rPr>
        <w:t>11</w:t>
      </w:r>
      <w:r w:rsidRPr="00110B2D">
        <w:rPr>
          <w:rFonts w:eastAsiaTheme="minorEastAsia"/>
          <w:color w:val="000000" w:themeColor="text1"/>
          <w:sz w:val="24"/>
          <w:szCs w:val="24"/>
          <w:lang w:eastAsia="en-GB"/>
        </w:rPr>
        <w:t>% of Women who also identify as POC applied for promotion in 202</w:t>
      </w:r>
      <w:r w:rsidR="00087D81">
        <w:rPr>
          <w:rFonts w:eastAsiaTheme="minorEastAsia"/>
          <w:color w:val="000000" w:themeColor="text1"/>
          <w:sz w:val="24"/>
          <w:szCs w:val="24"/>
          <w:lang w:eastAsia="en-GB"/>
        </w:rPr>
        <w:t>3</w:t>
      </w:r>
      <w:r w:rsidRPr="00110B2D">
        <w:rPr>
          <w:rFonts w:eastAsiaTheme="minorEastAsia"/>
          <w:color w:val="000000" w:themeColor="text1"/>
          <w:sz w:val="24"/>
          <w:szCs w:val="24"/>
          <w:lang w:eastAsia="en-GB"/>
        </w:rPr>
        <w:t>/2</w:t>
      </w:r>
      <w:r w:rsidR="00087D81">
        <w:rPr>
          <w:rFonts w:eastAsiaTheme="minorEastAsia"/>
          <w:color w:val="000000" w:themeColor="text1"/>
          <w:sz w:val="24"/>
          <w:szCs w:val="24"/>
          <w:lang w:eastAsia="en-GB"/>
        </w:rPr>
        <w:t>4</w:t>
      </w:r>
      <w:r w:rsidRPr="00110B2D">
        <w:rPr>
          <w:rFonts w:eastAsiaTheme="minorEastAsia"/>
          <w:color w:val="000000" w:themeColor="text1"/>
          <w:sz w:val="24"/>
          <w:szCs w:val="24"/>
          <w:lang w:eastAsia="en-GB"/>
        </w:rPr>
        <w:t xml:space="preserve">, of which </w:t>
      </w:r>
      <w:r w:rsidR="00087D81">
        <w:rPr>
          <w:rFonts w:eastAsiaTheme="minorEastAsia"/>
          <w:color w:val="000000" w:themeColor="text1"/>
          <w:sz w:val="24"/>
          <w:szCs w:val="24"/>
          <w:lang w:eastAsia="en-GB"/>
        </w:rPr>
        <w:t>85.71</w:t>
      </w:r>
      <w:r w:rsidRPr="00110B2D">
        <w:rPr>
          <w:rFonts w:eastAsiaTheme="minorEastAsia"/>
          <w:color w:val="000000" w:themeColor="text1"/>
          <w:sz w:val="24"/>
          <w:szCs w:val="24"/>
          <w:lang w:eastAsia="en-GB"/>
        </w:rPr>
        <w:t>% were successful.</w:t>
      </w:r>
    </w:p>
    <w:p w14:paraId="2390607D" w14:textId="072713E8" w:rsidR="00110B2D" w:rsidRPr="00110B2D" w:rsidRDefault="00110B2D" w:rsidP="00110B2D">
      <w:pPr>
        <w:numPr>
          <w:ilvl w:val="0"/>
          <w:numId w:val="10"/>
        </w:numPr>
        <w:spacing w:after="0" w:line="240" w:lineRule="auto"/>
        <w:contextualSpacing/>
        <w:rPr>
          <w:rFonts w:eastAsiaTheme="minorEastAsia"/>
          <w:color w:val="000000" w:themeColor="text1"/>
          <w:sz w:val="24"/>
          <w:szCs w:val="24"/>
          <w:lang w:eastAsia="en-GB"/>
        </w:rPr>
      </w:pPr>
      <w:r w:rsidRPr="00110B2D">
        <w:rPr>
          <w:rFonts w:eastAsiaTheme="minorEastAsia"/>
          <w:color w:val="000000" w:themeColor="text1"/>
          <w:sz w:val="24"/>
          <w:szCs w:val="24"/>
          <w:lang w:eastAsia="en-GB"/>
        </w:rPr>
        <w:t>1</w:t>
      </w:r>
      <w:r w:rsidR="00087D81">
        <w:rPr>
          <w:rFonts w:eastAsiaTheme="minorEastAsia"/>
          <w:color w:val="000000" w:themeColor="text1"/>
          <w:sz w:val="24"/>
          <w:szCs w:val="24"/>
          <w:lang w:eastAsia="en-GB"/>
        </w:rPr>
        <w:t>9.12</w:t>
      </w:r>
      <w:r w:rsidRPr="00110B2D">
        <w:rPr>
          <w:rFonts w:eastAsiaTheme="minorEastAsia"/>
          <w:color w:val="000000" w:themeColor="text1"/>
          <w:sz w:val="24"/>
          <w:szCs w:val="24"/>
          <w:lang w:eastAsia="en-GB"/>
        </w:rPr>
        <w:t xml:space="preserve">% of Men who also identify as POC applied for promotion in 2022/23, of which </w:t>
      </w:r>
      <w:r w:rsidR="00087D81">
        <w:rPr>
          <w:rFonts w:eastAsiaTheme="minorEastAsia"/>
          <w:color w:val="000000" w:themeColor="text1"/>
          <w:sz w:val="24"/>
          <w:szCs w:val="24"/>
          <w:lang w:eastAsia="en-GB"/>
        </w:rPr>
        <w:t>84.62</w:t>
      </w:r>
      <w:r w:rsidRPr="00110B2D">
        <w:rPr>
          <w:rFonts w:eastAsiaTheme="minorEastAsia"/>
          <w:color w:val="000000" w:themeColor="text1"/>
          <w:sz w:val="24"/>
          <w:szCs w:val="24"/>
          <w:lang w:eastAsia="en-GB"/>
        </w:rPr>
        <w:t>% were successful.</w:t>
      </w:r>
    </w:p>
    <w:p w14:paraId="74D272A0" w14:textId="77777777" w:rsidR="00110B2D" w:rsidRPr="00110B2D" w:rsidRDefault="00110B2D" w:rsidP="00110B2D">
      <w:pPr>
        <w:spacing w:after="0" w:line="240" w:lineRule="auto"/>
        <w:rPr>
          <w:rFonts w:eastAsia="Times New Roman" w:cs="Arial"/>
          <w:b/>
          <w:bCs/>
          <w:color w:val="000000" w:themeColor="text1"/>
          <w:sz w:val="24"/>
          <w:szCs w:val="24"/>
          <w:highlight w:val="yellow"/>
          <w:lang w:eastAsia="en-GB"/>
        </w:rPr>
      </w:pPr>
    </w:p>
    <w:p w14:paraId="48844E73" w14:textId="77777777" w:rsidR="00110B2D" w:rsidRPr="00110B2D" w:rsidRDefault="00110B2D" w:rsidP="00110B2D">
      <w:pPr>
        <w:spacing w:after="0" w:line="240" w:lineRule="auto"/>
        <w:rPr>
          <w:rFonts w:eastAsia="Times New Roman" w:cs="Arial"/>
          <w:b/>
          <w:bCs/>
          <w:color w:val="000000" w:themeColor="text1"/>
          <w:sz w:val="24"/>
          <w:szCs w:val="24"/>
          <w:lang w:eastAsia="en-GB"/>
        </w:rPr>
      </w:pPr>
      <w:r w:rsidRPr="00110B2D">
        <w:rPr>
          <w:rFonts w:eastAsia="Times New Roman" w:cs="Arial"/>
          <w:b/>
          <w:bCs/>
          <w:color w:val="000000" w:themeColor="text1"/>
          <w:sz w:val="24"/>
          <w:szCs w:val="24"/>
          <w:lang w:eastAsia="en-GB"/>
        </w:rPr>
        <w:t xml:space="preserve">NB: </w:t>
      </w:r>
      <w:r w:rsidRPr="00110B2D">
        <w:rPr>
          <w:rFonts w:eastAsia="Times New Roman" w:cs="Arial"/>
          <w:color w:val="000000" w:themeColor="text1"/>
          <w:sz w:val="24"/>
          <w:szCs w:val="24"/>
          <w:lang w:eastAsia="en-GB"/>
        </w:rPr>
        <w:t xml:space="preserve">Due to the low % of Known Disability disclosures, intersectional analysis (above) has taken place above, by gender/sex and ethnicity only, to ensure anonymity.  </w:t>
      </w:r>
    </w:p>
    <w:p w14:paraId="42A3545D" w14:textId="77777777" w:rsidR="00924B0B" w:rsidRDefault="00924B0B" w:rsidP="00110B2D">
      <w:pPr>
        <w:spacing w:after="0" w:line="240" w:lineRule="auto"/>
        <w:rPr>
          <w:rFonts w:eastAsia="Times New Roman" w:cs="Arial"/>
          <w:sz w:val="24"/>
          <w:szCs w:val="24"/>
          <w:lang w:eastAsia="en-GB"/>
        </w:rPr>
      </w:pPr>
    </w:p>
    <w:p w14:paraId="3D56A6F2" w14:textId="77777777" w:rsidR="00765C3E" w:rsidRDefault="00765C3E" w:rsidP="00110B2D">
      <w:pPr>
        <w:spacing w:after="0" w:line="240" w:lineRule="auto"/>
        <w:rPr>
          <w:rFonts w:eastAsia="Times New Roman" w:cs="Arial"/>
          <w:sz w:val="24"/>
          <w:szCs w:val="24"/>
          <w:lang w:eastAsia="en-GB"/>
        </w:rPr>
      </w:pPr>
    </w:p>
    <w:p w14:paraId="2E75CFA1" w14:textId="77777777" w:rsidR="00210A63" w:rsidRDefault="00210A63" w:rsidP="00110B2D">
      <w:pPr>
        <w:spacing w:after="0" w:line="240" w:lineRule="auto"/>
        <w:rPr>
          <w:rFonts w:eastAsia="Times New Roman" w:cs="Arial"/>
          <w:sz w:val="24"/>
          <w:szCs w:val="24"/>
          <w:lang w:eastAsia="en-GB"/>
        </w:rPr>
      </w:pPr>
    </w:p>
    <w:p w14:paraId="5630ECA4" w14:textId="77777777" w:rsidR="00210A63" w:rsidRDefault="00210A63" w:rsidP="00110B2D">
      <w:pPr>
        <w:spacing w:after="0" w:line="240" w:lineRule="auto"/>
        <w:rPr>
          <w:rFonts w:eastAsia="Times New Roman" w:cs="Arial"/>
          <w:sz w:val="24"/>
          <w:szCs w:val="24"/>
          <w:lang w:eastAsia="en-GB"/>
        </w:rPr>
      </w:pPr>
    </w:p>
    <w:p w14:paraId="650739DA" w14:textId="77777777" w:rsidR="00210A63" w:rsidRDefault="00210A63" w:rsidP="00110B2D">
      <w:pPr>
        <w:spacing w:after="0" w:line="240" w:lineRule="auto"/>
        <w:rPr>
          <w:rFonts w:eastAsia="Times New Roman" w:cs="Arial"/>
          <w:sz w:val="24"/>
          <w:szCs w:val="24"/>
          <w:lang w:eastAsia="en-GB"/>
        </w:rPr>
      </w:pPr>
    </w:p>
    <w:p w14:paraId="3147472D" w14:textId="77777777" w:rsidR="00715942" w:rsidRDefault="00715942" w:rsidP="00110B2D">
      <w:pPr>
        <w:spacing w:after="0" w:line="240" w:lineRule="auto"/>
        <w:rPr>
          <w:rFonts w:eastAsia="Times New Roman" w:cs="Arial"/>
          <w:sz w:val="24"/>
          <w:szCs w:val="24"/>
          <w:lang w:eastAsia="en-GB"/>
        </w:rPr>
      </w:pPr>
    </w:p>
    <w:p w14:paraId="16C86E1C" w14:textId="77777777" w:rsidR="00715942" w:rsidRDefault="00715942" w:rsidP="00110B2D">
      <w:pPr>
        <w:spacing w:after="0" w:line="240" w:lineRule="auto"/>
        <w:rPr>
          <w:rFonts w:eastAsia="Times New Roman" w:cs="Arial"/>
          <w:sz w:val="24"/>
          <w:szCs w:val="24"/>
          <w:lang w:eastAsia="en-GB"/>
        </w:rPr>
      </w:pPr>
    </w:p>
    <w:p w14:paraId="252E8CDD" w14:textId="77777777" w:rsidR="00715942" w:rsidRDefault="00715942" w:rsidP="00110B2D">
      <w:pPr>
        <w:spacing w:after="0" w:line="240" w:lineRule="auto"/>
        <w:rPr>
          <w:rFonts w:eastAsia="Times New Roman" w:cs="Arial"/>
          <w:sz w:val="24"/>
          <w:szCs w:val="24"/>
          <w:lang w:eastAsia="en-GB"/>
        </w:rPr>
      </w:pPr>
    </w:p>
    <w:p w14:paraId="02326366" w14:textId="77777777" w:rsidR="00715942" w:rsidRDefault="00715942" w:rsidP="00110B2D">
      <w:pPr>
        <w:spacing w:after="0" w:line="240" w:lineRule="auto"/>
        <w:rPr>
          <w:rFonts w:eastAsia="Times New Roman" w:cs="Arial"/>
          <w:sz w:val="24"/>
          <w:szCs w:val="24"/>
          <w:lang w:eastAsia="en-GB"/>
        </w:rPr>
      </w:pPr>
    </w:p>
    <w:p w14:paraId="2698DCAC" w14:textId="77777777" w:rsidR="00110B2D" w:rsidRPr="009F5F42" w:rsidRDefault="00110B2D" w:rsidP="00110B2D">
      <w:pPr>
        <w:keepNext/>
        <w:keepLines/>
        <w:spacing w:before="240" w:after="0"/>
        <w:outlineLvl w:val="0"/>
        <w:rPr>
          <w:rFonts w:asciiTheme="majorHAnsi" w:eastAsiaTheme="majorEastAsia" w:hAnsiTheme="majorHAnsi" w:cstheme="majorBidi"/>
          <w:color w:val="2F5496" w:themeColor="accent1" w:themeShade="BF"/>
          <w:sz w:val="32"/>
          <w:szCs w:val="32"/>
        </w:rPr>
      </w:pPr>
      <w:bookmarkStart w:id="73" w:name="_Toc560547108"/>
      <w:bookmarkStart w:id="74" w:name="_Toc68311108"/>
      <w:bookmarkStart w:id="75" w:name="_Toc151043661"/>
      <w:bookmarkStart w:id="76" w:name="_Toc152344079"/>
      <w:bookmarkStart w:id="77" w:name="_Toc152597689"/>
      <w:r w:rsidRPr="009F5F42">
        <w:rPr>
          <w:rFonts w:asciiTheme="majorHAnsi" w:eastAsiaTheme="majorEastAsia" w:hAnsiTheme="majorHAnsi" w:cstheme="majorBidi"/>
          <w:color w:val="2F5496" w:themeColor="accent1" w:themeShade="BF"/>
          <w:sz w:val="32"/>
          <w:szCs w:val="32"/>
        </w:rPr>
        <w:lastRenderedPageBreak/>
        <w:t>Recruitment</w:t>
      </w:r>
      <w:bookmarkEnd w:id="73"/>
      <w:bookmarkEnd w:id="74"/>
      <w:bookmarkEnd w:id="75"/>
      <w:bookmarkEnd w:id="76"/>
      <w:bookmarkEnd w:id="77"/>
    </w:p>
    <w:p w14:paraId="515673F9" w14:textId="56990CB1" w:rsidR="00110B2D" w:rsidRPr="009F5F42" w:rsidRDefault="00116DF7" w:rsidP="00110B2D">
      <w:pPr>
        <w:spacing w:after="0" w:line="240" w:lineRule="auto"/>
        <w:textAlignment w:val="baseline"/>
        <w:rPr>
          <w:rFonts w:ascii="Times New Roman" w:eastAsia="Times New Roman" w:hAnsi="Times New Roman" w:cs="Arial"/>
          <w:sz w:val="10"/>
          <w:szCs w:val="10"/>
          <w:lang w:eastAsia="en-GB"/>
        </w:rPr>
      </w:pPr>
      <w:r>
        <w:rPr>
          <w:rFonts w:ascii="Calibri" w:eastAsia="Times New Roman" w:hAnsi="Calibri" w:cs="Calibri"/>
          <w:color w:val="000000"/>
          <w:sz w:val="24"/>
          <w:szCs w:val="24"/>
          <w:lang w:eastAsia="en-GB"/>
        </w:rPr>
        <w:t>Between</w:t>
      </w:r>
      <w:r w:rsidRPr="00110B2D">
        <w:rPr>
          <w:rFonts w:ascii="Calibri" w:eastAsia="Times New Roman" w:hAnsi="Calibri" w:cs="Calibri"/>
          <w:color w:val="000000"/>
          <w:sz w:val="24"/>
          <w:szCs w:val="24"/>
          <w:lang w:eastAsia="en-GB"/>
        </w:rPr>
        <w:t xml:space="preserve"> academic year</w:t>
      </w:r>
      <w:r>
        <w:rPr>
          <w:rFonts w:ascii="Calibri" w:eastAsia="Times New Roman" w:hAnsi="Calibri" w:cs="Calibri"/>
          <w:color w:val="000000"/>
          <w:sz w:val="24"/>
          <w:szCs w:val="24"/>
          <w:lang w:eastAsia="en-GB"/>
        </w:rPr>
        <w:t>s 2022/23 – 2023/24,</w:t>
      </w:r>
      <w:r w:rsidRPr="00110B2D">
        <w:rPr>
          <w:rFonts w:ascii="Calibri" w:eastAsia="Times New Roman" w:hAnsi="Calibri" w:cs="Calibri"/>
          <w:color w:val="000000"/>
          <w:sz w:val="24"/>
          <w:szCs w:val="24"/>
          <w:lang w:eastAsia="en-GB"/>
        </w:rPr>
        <w:t xml:space="preserve"> </w:t>
      </w:r>
      <w:r w:rsidR="00110B2D" w:rsidRPr="009F5F42">
        <w:rPr>
          <w:rFonts w:eastAsia="Times New Roman"/>
          <w:color w:val="000000" w:themeColor="text1"/>
          <w:sz w:val="24"/>
          <w:szCs w:val="24"/>
          <w:lang w:eastAsia="en-GB"/>
        </w:rPr>
        <w:t xml:space="preserve">the University has seen the following key trends in its workforce </w:t>
      </w:r>
      <w:proofErr w:type="gramStart"/>
      <w:r w:rsidR="00110B2D" w:rsidRPr="009F5F42">
        <w:rPr>
          <w:rFonts w:eastAsia="Times New Roman"/>
          <w:color w:val="000000" w:themeColor="text1"/>
          <w:sz w:val="24"/>
          <w:szCs w:val="24"/>
          <w:lang w:eastAsia="en-GB"/>
        </w:rPr>
        <w:t>recruitment;</w:t>
      </w:r>
      <w:proofErr w:type="gramEnd"/>
    </w:p>
    <w:p w14:paraId="7CABE7DA" w14:textId="77777777" w:rsidR="00110B2D" w:rsidRPr="009F5F42" w:rsidRDefault="00110B2D" w:rsidP="00110B2D">
      <w:pPr>
        <w:spacing w:after="0" w:line="240" w:lineRule="auto"/>
        <w:rPr>
          <w:rFonts w:eastAsia="Times New Roman"/>
          <w:color w:val="000000" w:themeColor="text1"/>
          <w:sz w:val="24"/>
          <w:szCs w:val="24"/>
          <w:lang w:eastAsia="en-GB"/>
        </w:rPr>
      </w:pPr>
    </w:p>
    <w:p w14:paraId="69EA9293" w14:textId="77777777" w:rsidR="00110B2D" w:rsidRPr="009F5F42" w:rsidRDefault="00110B2D" w:rsidP="00110B2D">
      <w:pPr>
        <w:spacing w:after="0" w:line="240" w:lineRule="auto"/>
        <w:textAlignment w:val="baseline"/>
        <w:rPr>
          <w:rFonts w:eastAsia="Times New Roman" w:cs="Arial"/>
          <w:b/>
          <w:bCs/>
          <w:sz w:val="24"/>
          <w:szCs w:val="24"/>
          <w:lang w:eastAsia="en-GB"/>
        </w:rPr>
      </w:pPr>
      <w:r w:rsidRPr="009F5F42">
        <w:rPr>
          <w:rFonts w:eastAsia="Times New Roman" w:cs="Arial"/>
          <w:b/>
          <w:bCs/>
          <w:sz w:val="24"/>
          <w:szCs w:val="24"/>
          <w:lang w:eastAsia="en-GB"/>
        </w:rPr>
        <w:t xml:space="preserve">Table 10: Overall Staff Recruitment Outcomes (applied, shortlisted, offered post) </w:t>
      </w:r>
    </w:p>
    <w:p w14:paraId="6705FF52" w14:textId="77777777" w:rsidR="00110B2D" w:rsidRPr="009F5F42" w:rsidRDefault="00110B2D" w:rsidP="00110B2D">
      <w:pPr>
        <w:spacing w:after="0" w:line="240" w:lineRule="auto"/>
        <w:textAlignment w:val="baseline"/>
        <w:rPr>
          <w:rFonts w:eastAsia="Times New Roman" w:cs="Arial"/>
          <w:b/>
          <w:bCs/>
          <w:sz w:val="6"/>
          <w:szCs w:val="6"/>
          <w:lang w:eastAsia="en-GB"/>
        </w:rPr>
      </w:pPr>
    </w:p>
    <w:tbl>
      <w:tblPr>
        <w:tblStyle w:val="TableGrid"/>
        <w:tblW w:w="9558" w:type="dxa"/>
        <w:tblInd w:w="-431" w:type="dxa"/>
        <w:tblLook w:val="04A0" w:firstRow="1" w:lastRow="0" w:firstColumn="1" w:lastColumn="0" w:noHBand="0" w:noVBand="1"/>
      </w:tblPr>
      <w:tblGrid>
        <w:gridCol w:w="1891"/>
        <w:gridCol w:w="923"/>
        <w:gridCol w:w="1049"/>
        <w:gridCol w:w="1001"/>
        <w:gridCol w:w="1037"/>
        <w:gridCol w:w="1061"/>
        <w:gridCol w:w="1073"/>
        <w:gridCol w:w="1523"/>
      </w:tblGrid>
      <w:tr w:rsidR="00110B2D" w:rsidRPr="009F5F42" w14:paraId="7210BA38" w14:textId="77777777" w:rsidTr="009F5F42">
        <w:trPr>
          <w:trHeight w:val="300"/>
        </w:trPr>
        <w:tc>
          <w:tcPr>
            <w:tcW w:w="1891" w:type="dxa"/>
            <w:shd w:val="clear" w:color="auto" w:fill="44546A" w:themeFill="text2"/>
          </w:tcPr>
          <w:p w14:paraId="6C20D889" w14:textId="77777777" w:rsidR="00110B2D" w:rsidRPr="009F5F42" w:rsidRDefault="00110B2D" w:rsidP="00110B2D">
            <w:pPr>
              <w:textAlignment w:val="baseline"/>
              <w:rPr>
                <w:rFonts w:eastAsia="Times New Roman" w:cstheme="minorHAnsi"/>
                <w:color w:val="FFFFFF" w:themeColor="background1"/>
                <w:lang w:eastAsia="en-GB"/>
              </w:rPr>
            </w:pPr>
          </w:p>
        </w:tc>
        <w:tc>
          <w:tcPr>
            <w:tcW w:w="2973" w:type="dxa"/>
            <w:gridSpan w:val="3"/>
            <w:shd w:val="clear" w:color="auto" w:fill="44546A" w:themeFill="text2"/>
          </w:tcPr>
          <w:p w14:paraId="431FE140" w14:textId="49B9778F" w:rsidR="00110B2D" w:rsidRPr="009F5F42" w:rsidRDefault="00110B2D" w:rsidP="00110B2D">
            <w:pPr>
              <w:jc w:val="center"/>
              <w:textAlignment w:val="baseline"/>
              <w:rPr>
                <w:rFonts w:eastAsia="Times New Roman" w:cstheme="minorHAnsi"/>
                <w:b/>
                <w:color w:val="FFFFFF" w:themeColor="background1"/>
                <w:lang w:eastAsia="en-GB"/>
              </w:rPr>
            </w:pPr>
            <w:r w:rsidRPr="009F5F42">
              <w:rPr>
                <w:rFonts w:eastAsia="Times New Roman" w:cstheme="minorHAnsi"/>
                <w:b/>
                <w:color w:val="FFFFFF" w:themeColor="background1"/>
                <w:lang w:eastAsia="en-GB"/>
              </w:rPr>
              <w:t>202</w:t>
            </w:r>
            <w:r w:rsidR="009F5F42">
              <w:rPr>
                <w:rFonts w:eastAsia="Times New Roman" w:cstheme="minorHAnsi"/>
                <w:b/>
                <w:color w:val="FFFFFF" w:themeColor="background1"/>
                <w:lang w:eastAsia="en-GB"/>
              </w:rPr>
              <w:t>2</w:t>
            </w:r>
            <w:r w:rsidRPr="009F5F42">
              <w:rPr>
                <w:rFonts w:eastAsia="Times New Roman" w:cstheme="minorHAnsi"/>
                <w:b/>
                <w:color w:val="FFFFFF" w:themeColor="background1"/>
                <w:lang w:eastAsia="en-GB"/>
              </w:rPr>
              <w:t>/2</w:t>
            </w:r>
            <w:r w:rsidR="009F5F42">
              <w:rPr>
                <w:rFonts w:eastAsia="Times New Roman" w:cstheme="minorHAnsi"/>
                <w:b/>
                <w:color w:val="FFFFFF" w:themeColor="background1"/>
                <w:lang w:eastAsia="en-GB"/>
              </w:rPr>
              <w:t>3</w:t>
            </w:r>
          </w:p>
        </w:tc>
        <w:tc>
          <w:tcPr>
            <w:tcW w:w="3171" w:type="dxa"/>
            <w:gridSpan w:val="3"/>
            <w:shd w:val="clear" w:color="auto" w:fill="44546A" w:themeFill="text2"/>
          </w:tcPr>
          <w:p w14:paraId="39113A3A" w14:textId="586CBBC4" w:rsidR="00110B2D" w:rsidRPr="009F5F42" w:rsidRDefault="00110B2D" w:rsidP="00110B2D">
            <w:pPr>
              <w:jc w:val="center"/>
              <w:textAlignment w:val="baseline"/>
              <w:rPr>
                <w:rFonts w:eastAsia="Times New Roman" w:cstheme="minorHAnsi"/>
                <w:b/>
                <w:color w:val="FFFFFF" w:themeColor="background1"/>
                <w:lang w:eastAsia="en-GB"/>
              </w:rPr>
            </w:pPr>
            <w:r w:rsidRPr="009F5F42">
              <w:rPr>
                <w:rFonts w:eastAsia="Times New Roman" w:cstheme="minorHAnsi"/>
                <w:b/>
                <w:color w:val="FFFFFF" w:themeColor="background1"/>
                <w:lang w:eastAsia="en-GB"/>
              </w:rPr>
              <w:t>202</w:t>
            </w:r>
            <w:r w:rsidR="009F5F42">
              <w:rPr>
                <w:rFonts w:eastAsia="Times New Roman" w:cstheme="minorHAnsi"/>
                <w:b/>
                <w:color w:val="FFFFFF" w:themeColor="background1"/>
                <w:lang w:eastAsia="en-GB"/>
              </w:rPr>
              <w:t>3</w:t>
            </w:r>
            <w:r w:rsidRPr="009F5F42">
              <w:rPr>
                <w:rFonts w:eastAsia="Times New Roman" w:cstheme="minorHAnsi"/>
                <w:b/>
                <w:color w:val="FFFFFF" w:themeColor="background1"/>
                <w:lang w:eastAsia="en-GB"/>
              </w:rPr>
              <w:t>/2</w:t>
            </w:r>
            <w:r w:rsidR="009F5F42">
              <w:rPr>
                <w:rFonts w:eastAsia="Times New Roman" w:cstheme="minorHAnsi"/>
                <w:b/>
                <w:color w:val="FFFFFF" w:themeColor="background1"/>
                <w:lang w:eastAsia="en-GB"/>
              </w:rPr>
              <w:t>4</w:t>
            </w:r>
          </w:p>
        </w:tc>
        <w:tc>
          <w:tcPr>
            <w:tcW w:w="1523" w:type="dxa"/>
            <w:shd w:val="clear" w:color="auto" w:fill="44546A" w:themeFill="text2"/>
          </w:tcPr>
          <w:p w14:paraId="64F3A513" w14:textId="77777777" w:rsidR="00110B2D" w:rsidRPr="009F5F42" w:rsidRDefault="00110B2D" w:rsidP="00110B2D">
            <w:pPr>
              <w:jc w:val="center"/>
              <w:textAlignment w:val="baseline"/>
              <w:rPr>
                <w:rFonts w:eastAsia="Times New Roman" w:cstheme="minorHAnsi"/>
                <w:b/>
                <w:color w:val="FFFFFF" w:themeColor="background1"/>
                <w:lang w:eastAsia="en-GB"/>
              </w:rPr>
            </w:pPr>
          </w:p>
        </w:tc>
      </w:tr>
      <w:tr w:rsidR="00110B2D" w:rsidRPr="009F5F42" w14:paraId="02D410EC" w14:textId="77777777" w:rsidTr="009F5F42">
        <w:trPr>
          <w:trHeight w:val="300"/>
        </w:trPr>
        <w:tc>
          <w:tcPr>
            <w:tcW w:w="1891" w:type="dxa"/>
            <w:shd w:val="clear" w:color="auto" w:fill="44546A" w:themeFill="text2"/>
          </w:tcPr>
          <w:p w14:paraId="06C4DAE7" w14:textId="77777777" w:rsidR="00110B2D" w:rsidRPr="009F5F42" w:rsidRDefault="00110B2D" w:rsidP="00110B2D">
            <w:pPr>
              <w:textAlignment w:val="baseline"/>
              <w:rPr>
                <w:rFonts w:eastAsia="Times New Roman" w:cstheme="minorHAnsi"/>
                <w:color w:val="FFFFFF" w:themeColor="background1"/>
                <w:lang w:eastAsia="en-GB"/>
              </w:rPr>
            </w:pPr>
          </w:p>
        </w:tc>
        <w:tc>
          <w:tcPr>
            <w:tcW w:w="923" w:type="dxa"/>
            <w:shd w:val="clear" w:color="auto" w:fill="44546A" w:themeFill="text2"/>
          </w:tcPr>
          <w:p w14:paraId="490E7A67" w14:textId="77777777" w:rsidR="00110B2D" w:rsidRPr="009F5F42" w:rsidRDefault="00110B2D" w:rsidP="00110B2D">
            <w:pPr>
              <w:jc w:val="center"/>
              <w:textAlignment w:val="baseline"/>
              <w:rPr>
                <w:rFonts w:eastAsia="Times New Roman"/>
                <w:b/>
                <w:bCs/>
                <w:color w:val="FFFFFF" w:themeColor="background1"/>
                <w:lang w:eastAsia="en-GB"/>
              </w:rPr>
            </w:pPr>
            <w:r w:rsidRPr="009F5F42">
              <w:rPr>
                <w:rFonts w:eastAsia="Times New Roman"/>
                <w:b/>
                <w:bCs/>
                <w:color w:val="FFFFFF" w:themeColor="background1"/>
                <w:lang w:eastAsia="en-GB"/>
              </w:rPr>
              <w:t>% Applied</w:t>
            </w:r>
          </w:p>
        </w:tc>
        <w:tc>
          <w:tcPr>
            <w:tcW w:w="1049" w:type="dxa"/>
            <w:shd w:val="clear" w:color="auto" w:fill="44546A" w:themeFill="text2"/>
          </w:tcPr>
          <w:p w14:paraId="4B7A9AE2" w14:textId="77777777" w:rsidR="00110B2D" w:rsidRPr="009F5F42" w:rsidRDefault="00110B2D" w:rsidP="00110B2D">
            <w:pPr>
              <w:jc w:val="center"/>
              <w:textAlignment w:val="baseline"/>
              <w:rPr>
                <w:rFonts w:eastAsia="Times New Roman"/>
                <w:b/>
                <w:bCs/>
                <w:color w:val="FFFFFF" w:themeColor="background1"/>
                <w:lang w:eastAsia="en-GB"/>
              </w:rPr>
            </w:pPr>
            <w:r w:rsidRPr="009F5F42">
              <w:rPr>
                <w:rFonts w:eastAsia="Times New Roman"/>
                <w:b/>
                <w:bCs/>
                <w:color w:val="FFFFFF" w:themeColor="background1"/>
                <w:lang w:eastAsia="en-GB"/>
              </w:rPr>
              <w:t>% Shortlist</w:t>
            </w:r>
          </w:p>
        </w:tc>
        <w:tc>
          <w:tcPr>
            <w:tcW w:w="1001" w:type="dxa"/>
            <w:shd w:val="clear" w:color="auto" w:fill="44546A" w:themeFill="text2"/>
          </w:tcPr>
          <w:p w14:paraId="3994A54C" w14:textId="77777777" w:rsidR="00110B2D" w:rsidRPr="009F5F42" w:rsidRDefault="00110B2D" w:rsidP="00110B2D">
            <w:pPr>
              <w:jc w:val="center"/>
              <w:textAlignment w:val="baseline"/>
              <w:rPr>
                <w:rFonts w:eastAsia="Times New Roman"/>
                <w:b/>
                <w:bCs/>
                <w:color w:val="FFFFFF" w:themeColor="background1"/>
                <w:lang w:eastAsia="en-GB"/>
              </w:rPr>
            </w:pPr>
            <w:r w:rsidRPr="009F5F42">
              <w:rPr>
                <w:rFonts w:eastAsia="Times New Roman"/>
                <w:b/>
                <w:bCs/>
                <w:color w:val="FFFFFF" w:themeColor="background1"/>
                <w:lang w:eastAsia="en-GB"/>
              </w:rPr>
              <w:t>% Post Offered</w:t>
            </w:r>
          </w:p>
        </w:tc>
        <w:tc>
          <w:tcPr>
            <w:tcW w:w="1037" w:type="dxa"/>
            <w:shd w:val="clear" w:color="auto" w:fill="44546A" w:themeFill="text2"/>
          </w:tcPr>
          <w:p w14:paraId="16961C3E" w14:textId="77777777" w:rsidR="00110B2D" w:rsidRPr="009F5F42" w:rsidRDefault="00110B2D" w:rsidP="00110B2D">
            <w:pPr>
              <w:jc w:val="center"/>
              <w:textAlignment w:val="baseline"/>
              <w:rPr>
                <w:rFonts w:eastAsia="Times New Roman"/>
                <w:b/>
                <w:bCs/>
                <w:color w:val="FFFFFF" w:themeColor="background1"/>
                <w:lang w:eastAsia="en-GB"/>
              </w:rPr>
            </w:pPr>
            <w:r w:rsidRPr="009F5F42">
              <w:rPr>
                <w:rFonts w:eastAsia="Times New Roman"/>
                <w:b/>
                <w:bCs/>
                <w:color w:val="FFFFFF" w:themeColor="background1"/>
                <w:lang w:eastAsia="en-GB"/>
              </w:rPr>
              <w:t>% Applied</w:t>
            </w:r>
          </w:p>
        </w:tc>
        <w:tc>
          <w:tcPr>
            <w:tcW w:w="1061" w:type="dxa"/>
            <w:shd w:val="clear" w:color="auto" w:fill="44546A" w:themeFill="text2"/>
          </w:tcPr>
          <w:p w14:paraId="17C642E1" w14:textId="77777777" w:rsidR="00110B2D" w:rsidRPr="009F5F42" w:rsidRDefault="00110B2D" w:rsidP="00110B2D">
            <w:pPr>
              <w:jc w:val="center"/>
              <w:textAlignment w:val="baseline"/>
              <w:rPr>
                <w:rFonts w:eastAsia="Times New Roman"/>
                <w:b/>
                <w:bCs/>
                <w:color w:val="FFFFFF" w:themeColor="background1"/>
                <w:lang w:eastAsia="en-GB"/>
              </w:rPr>
            </w:pPr>
            <w:r w:rsidRPr="009F5F42">
              <w:rPr>
                <w:rFonts w:eastAsia="Times New Roman"/>
                <w:b/>
                <w:bCs/>
                <w:color w:val="FFFFFF" w:themeColor="background1"/>
                <w:lang w:eastAsia="en-GB"/>
              </w:rPr>
              <w:t>% Shortlist</w:t>
            </w:r>
          </w:p>
        </w:tc>
        <w:tc>
          <w:tcPr>
            <w:tcW w:w="1073" w:type="dxa"/>
            <w:shd w:val="clear" w:color="auto" w:fill="44546A" w:themeFill="text2"/>
          </w:tcPr>
          <w:p w14:paraId="2C0068BD" w14:textId="77777777" w:rsidR="00110B2D" w:rsidRPr="009F5F42" w:rsidRDefault="00110B2D" w:rsidP="00110B2D">
            <w:pPr>
              <w:jc w:val="center"/>
              <w:textAlignment w:val="baseline"/>
              <w:rPr>
                <w:rFonts w:eastAsia="Times New Roman"/>
                <w:b/>
                <w:bCs/>
                <w:color w:val="FFFFFF" w:themeColor="background1"/>
                <w:lang w:eastAsia="en-GB"/>
              </w:rPr>
            </w:pPr>
            <w:r w:rsidRPr="009F5F42">
              <w:rPr>
                <w:rFonts w:eastAsia="Times New Roman"/>
                <w:b/>
                <w:bCs/>
                <w:color w:val="FFFFFF" w:themeColor="background1"/>
                <w:lang w:eastAsia="en-GB"/>
              </w:rPr>
              <w:t>% Post Offered</w:t>
            </w:r>
          </w:p>
        </w:tc>
        <w:tc>
          <w:tcPr>
            <w:tcW w:w="1523" w:type="dxa"/>
            <w:shd w:val="clear" w:color="auto" w:fill="44546A" w:themeFill="text2"/>
          </w:tcPr>
          <w:p w14:paraId="26BEDA93" w14:textId="77777777" w:rsidR="00110B2D" w:rsidRPr="009F5F42" w:rsidRDefault="00110B2D" w:rsidP="00110B2D">
            <w:pPr>
              <w:jc w:val="center"/>
              <w:rPr>
                <w:rFonts w:eastAsia="Times New Roman"/>
                <w:color w:val="FFFFFF" w:themeColor="background1"/>
                <w:lang w:eastAsia="en-GB"/>
              </w:rPr>
            </w:pPr>
            <w:r w:rsidRPr="009F5F42">
              <w:rPr>
                <w:rFonts w:eastAsia="Times New Roman"/>
                <w:color w:val="FFFFFF" w:themeColor="background1"/>
                <w:lang w:eastAsia="en-GB"/>
              </w:rPr>
              <w:t>% Post Offered Trend</w:t>
            </w:r>
          </w:p>
        </w:tc>
      </w:tr>
      <w:tr w:rsidR="00110B2D" w:rsidRPr="009F5F42" w14:paraId="1FADE461" w14:textId="77777777" w:rsidTr="009F5F42">
        <w:trPr>
          <w:trHeight w:val="300"/>
        </w:trPr>
        <w:tc>
          <w:tcPr>
            <w:tcW w:w="1891" w:type="dxa"/>
            <w:shd w:val="clear" w:color="auto" w:fill="44546A" w:themeFill="text2"/>
          </w:tcPr>
          <w:p w14:paraId="1C99E735" w14:textId="77777777" w:rsidR="00110B2D" w:rsidRPr="009F5F42" w:rsidRDefault="00110B2D" w:rsidP="00110B2D">
            <w:pPr>
              <w:textAlignment w:val="baseline"/>
              <w:rPr>
                <w:rFonts w:eastAsia="Times New Roman" w:cstheme="minorHAnsi"/>
                <w:b/>
                <w:color w:val="FFFFFF" w:themeColor="background1"/>
                <w:lang w:eastAsia="en-GB"/>
              </w:rPr>
            </w:pPr>
            <w:r w:rsidRPr="009F5F42">
              <w:rPr>
                <w:rFonts w:eastAsia="Times New Roman" w:cstheme="minorHAnsi"/>
                <w:b/>
                <w:color w:val="FFFFFF" w:themeColor="background1"/>
                <w:lang w:eastAsia="en-GB"/>
              </w:rPr>
              <w:t>Female</w:t>
            </w:r>
          </w:p>
        </w:tc>
        <w:tc>
          <w:tcPr>
            <w:tcW w:w="923" w:type="dxa"/>
            <w:shd w:val="clear" w:color="auto" w:fill="F2F2F2" w:themeFill="background1" w:themeFillShade="F2"/>
          </w:tcPr>
          <w:p w14:paraId="71366C87" w14:textId="2F670E47" w:rsidR="00110B2D" w:rsidRPr="009F5F42" w:rsidRDefault="009F5F42" w:rsidP="00110B2D">
            <w:pPr>
              <w:jc w:val="center"/>
              <w:textAlignment w:val="baseline"/>
              <w:rPr>
                <w:rFonts w:eastAsia="Times New Roman"/>
                <w:lang w:eastAsia="en-GB"/>
              </w:rPr>
            </w:pPr>
            <w:r>
              <w:rPr>
                <w:rFonts w:eastAsia="Times New Roman"/>
                <w:lang w:eastAsia="en-GB"/>
              </w:rPr>
              <w:t>48.40%</w:t>
            </w:r>
          </w:p>
        </w:tc>
        <w:tc>
          <w:tcPr>
            <w:tcW w:w="1049" w:type="dxa"/>
            <w:shd w:val="clear" w:color="auto" w:fill="F2F2F2" w:themeFill="background1" w:themeFillShade="F2"/>
          </w:tcPr>
          <w:p w14:paraId="4FEE5A2C" w14:textId="27844382" w:rsidR="00110B2D" w:rsidRPr="009F5F42" w:rsidRDefault="009F5F42" w:rsidP="00110B2D">
            <w:pPr>
              <w:jc w:val="center"/>
            </w:pPr>
            <w:r>
              <w:t>53.50%</w:t>
            </w:r>
          </w:p>
        </w:tc>
        <w:tc>
          <w:tcPr>
            <w:tcW w:w="1001" w:type="dxa"/>
            <w:shd w:val="clear" w:color="auto" w:fill="F2F2F2" w:themeFill="background1" w:themeFillShade="F2"/>
          </w:tcPr>
          <w:p w14:paraId="06062FD1" w14:textId="582326C6" w:rsidR="00110B2D" w:rsidRPr="009F5F42" w:rsidRDefault="009F5F42" w:rsidP="00110B2D">
            <w:pPr>
              <w:jc w:val="center"/>
              <w:textAlignment w:val="baseline"/>
              <w:rPr>
                <w:rFonts w:eastAsia="Times New Roman"/>
                <w:lang w:eastAsia="en-GB"/>
              </w:rPr>
            </w:pPr>
            <w:r>
              <w:rPr>
                <w:rFonts w:eastAsia="Times New Roman"/>
                <w:lang w:eastAsia="en-GB"/>
              </w:rPr>
              <w:t>57.54%</w:t>
            </w:r>
          </w:p>
        </w:tc>
        <w:tc>
          <w:tcPr>
            <w:tcW w:w="1037" w:type="dxa"/>
          </w:tcPr>
          <w:p w14:paraId="366512A2" w14:textId="1938288B" w:rsidR="00110B2D" w:rsidRPr="009F5F42" w:rsidRDefault="00BB5A59" w:rsidP="00110B2D">
            <w:pPr>
              <w:jc w:val="center"/>
              <w:textAlignment w:val="baseline"/>
              <w:rPr>
                <w:rFonts w:eastAsia="Times New Roman"/>
                <w:lang w:eastAsia="en-GB"/>
              </w:rPr>
            </w:pPr>
            <w:r>
              <w:rPr>
                <w:rFonts w:eastAsia="Times New Roman"/>
                <w:lang w:eastAsia="en-GB"/>
              </w:rPr>
              <w:t>49.67%</w:t>
            </w:r>
          </w:p>
        </w:tc>
        <w:tc>
          <w:tcPr>
            <w:tcW w:w="1061" w:type="dxa"/>
          </w:tcPr>
          <w:p w14:paraId="5E88A30C" w14:textId="6A3D4023" w:rsidR="00110B2D" w:rsidRPr="009F5F42" w:rsidRDefault="0048174B" w:rsidP="00110B2D">
            <w:pPr>
              <w:jc w:val="center"/>
              <w:textAlignment w:val="baseline"/>
              <w:rPr>
                <w:rFonts w:eastAsia="Times New Roman"/>
                <w:lang w:eastAsia="en-GB"/>
              </w:rPr>
            </w:pPr>
            <w:r>
              <w:rPr>
                <w:rFonts w:eastAsia="Times New Roman"/>
                <w:lang w:eastAsia="en-GB"/>
              </w:rPr>
              <w:t>55.44%</w:t>
            </w:r>
          </w:p>
        </w:tc>
        <w:tc>
          <w:tcPr>
            <w:tcW w:w="1073" w:type="dxa"/>
          </w:tcPr>
          <w:p w14:paraId="3AE3E72A" w14:textId="5313AC06" w:rsidR="00110B2D" w:rsidRPr="009F5F42" w:rsidRDefault="0048174B" w:rsidP="00110B2D">
            <w:pPr>
              <w:jc w:val="center"/>
              <w:textAlignment w:val="baseline"/>
              <w:rPr>
                <w:rFonts w:eastAsia="Times New Roman"/>
                <w:lang w:eastAsia="en-GB"/>
              </w:rPr>
            </w:pPr>
            <w:r>
              <w:rPr>
                <w:rFonts w:eastAsia="Times New Roman"/>
                <w:lang w:eastAsia="en-GB"/>
              </w:rPr>
              <w:t>60.24%</w:t>
            </w:r>
          </w:p>
        </w:tc>
        <w:tc>
          <w:tcPr>
            <w:tcW w:w="1523" w:type="dxa"/>
          </w:tcPr>
          <w:p w14:paraId="54280DFF" w14:textId="77777777" w:rsidR="00110B2D" w:rsidRPr="009F5F42" w:rsidRDefault="00110B2D" w:rsidP="00110B2D">
            <w:pPr>
              <w:jc w:val="center"/>
              <w:textAlignment w:val="baseline"/>
              <w:rPr>
                <w:rFonts w:eastAsia="Times New Roman"/>
                <w:lang w:eastAsia="en-GB"/>
              </w:rPr>
            </w:pPr>
            <w:r w:rsidRPr="009F5F42">
              <w:rPr>
                <w:rFonts w:eastAsia="Times New Roman"/>
                <w:lang w:eastAsia="en-GB"/>
              </w:rPr>
              <w:t>↑</w:t>
            </w:r>
          </w:p>
        </w:tc>
      </w:tr>
      <w:tr w:rsidR="00110B2D" w:rsidRPr="009F5F42" w14:paraId="0EE1F720" w14:textId="77777777" w:rsidTr="009F5F42">
        <w:trPr>
          <w:trHeight w:val="300"/>
        </w:trPr>
        <w:tc>
          <w:tcPr>
            <w:tcW w:w="1891" w:type="dxa"/>
            <w:shd w:val="clear" w:color="auto" w:fill="44546A" w:themeFill="text2"/>
          </w:tcPr>
          <w:p w14:paraId="6D1F1090" w14:textId="77777777" w:rsidR="00110B2D" w:rsidRPr="009F5F42" w:rsidRDefault="00110B2D" w:rsidP="00110B2D">
            <w:pPr>
              <w:textAlignment w:val="baseline"/>
              <w:rPr>
                <w:rFonts w:eastAsia="Times New Roman" w:cstheme="minorHAnsi"/>
                <w:b/>
                <w:color w:val="FFFFFF" w:themeColor="background1"/>
                <w:lang w:eastAsia="en-GB"/>
              </w:rPr>
            </w:pPr>
            <w:r w:rsidRPr="009F5F42">
              <w:rPr>
                <w:rFonts w:eastAsia="Times New Roman" w:cstheme="minorHAnsi"/>
                <w:b/>
                <w:color w:val="FFFFFF" w:themeColor="background1"/>
                <w:lang w:eastAsia="en-GB"/>
              </w:rPr>
              <w:t>POC</w:t>
            </w:r>
          </w:p>
        </w:tc>
        <w:tc>
          <w:tcPr>
            <w:tcW w:w="923" w:type="dxa"/>
            <w:shd w:val="clear" w:color="auto" w:fill="F2F2F2" w:themeFill="background1" w:themeFillShade="F2"/>
          </w:tcPr>
          <w:p w14:paraId="218BF3C7" w14:textId="47EC9CC9" w:rsidR="00110B2D" w:rsidRPr="009F5F42" w:rsidRDefault="009F5F42" w:rsidP="00110B2D">
            <w:pPr>
              <w:jc w:val="center"/>
              <w:textAlignment w:val="baseline"/>
              <w:rPr>
                <w:rFonts w:eastAsia="Times New Roman"/>
                <w:lang w:eastAsia="en-GB"/>
              </w:rPr>
            </w:pPr>
            <w:r>
              <w:rPr>
                <w:rFonts w:eastAsia="Times New Roman"/>
                <w:lang w:eastAsia="en-GB"/>
              </w:rPr>
              <w:t>42.00%</w:t>
            </w:r>
          </w:p>
        </w:tc>
        <w:tc>
          <w:tcPr>
            <w:tcW w:w="1049" w:type="dxa"/>
            <w:shd w:val="clear" w:color="auto" w:fill="F2F2F2" w:themeFill="background1" w:themeFillShade="F2"/>
          </w:tcPr>
          <w:p w14:paraId="1113E6C6" w14:textId="660B733B" w:rsidR="00110B2D" w:rsidRPr="009F5F42" w:rsidRDefault="009F5F42" w:rsidP="00110B2D">
            <w:pPr>
              <w:jc w:val="center"/>
            </w:pPr>
            <w:r>
              <w:t>24.10%</w:t>
            </w:r>
          </w:p>
        </w:tc>
        <w:tc>
          <w:tcPr>
            <w:tcW w:w="1001" w:type="dxa"/>
            <w:shd w:val="clear" w:color="auto" w:fill="F2F2F2" w:themeFill="background1" w:themeFillShade="F2"/>
          </w:tcPr>
          <w:p w14:paraId="4388E65D" w14:textId="188A8BE8" w:rsidR="00110B2D" w:rsidRPr="009F5F42" w:rsidRDefault="009F5F42" w:rsidP="00110B2D">
            <w:pPr>
              <w:jc w:val="center"/>
              <w:textAlignment w:val="baseline"/>
              <w:rPr>
                <w:rFonts w:eastAsia="Times New Roman"/>
                <w:lang w:eastAsia="en-GB"/>
              </w:rPr>
            </w:pPr>
            <w:r>
              <w:rPr>
                <w:rFonts w:eastAsia="Times New Roman"/>
                <w:lang w:eastAsia="en-GB"/>
              </w:rPr>
              <w:t>18.90%</w:t>
            </w:r>
          </w:p>
        </w:tc>
        <w:tc>
          <w:tcPr>
            <w:tcW w:w="1037" w:type="dxa"/>
          </w:tcPr>
          <w:p w14:paraId="75FA4C9B" w14:textId="329A2B6E" w:rsidR="00110B2D" w:rsidRPr="009F5F42" w:rsidRDefault="0048174B" w:rsidP="00110B2D">
            <w:pPr>
              <w:jc w:val="center"/>
              <w:textAlignment w:val="baseline"/>
              <w:rPr>
                <w:rFonts w:eastAsia="Times New Roman"/>
                <w:lang w:eastAsia="en-GB"/>
              </w:rPr>
            </w:pPr>
            <w:r>
              <w:rPr>
                <w:rFonts w:eastAsia="Times New Roman"/>
                <w:lang w:eastAsia="en-GB"/>
              </w:rPr>
              <w:t>42.75%</w:t>
            </w:r>
          </w:p>
        </w:tc>
        <w:tc>
          <w:tcPr>
            <w:tcW w:w="1061" w:type="dxa"/>
          </w:tcPr>
          <w:p w14:paraId="1E59D9CF" w14:textId="76BBBE33" w:rsidR="00110B2D" w:rsidRPr="009F5F42" w:rsidRDefault="0048174B" w:rsidP="00110B2D">
            <w:pPr>
              <w:jc w:val="center"/>
              <w:textAlignment w:val="baseline"/>
              <w:rPr>
                <w:rFonts w:eastAsia="Times New Roman"/>
                <w:lang w:eastAsia="en-GB"/>
              </w:rPr>
            </w:pPr>
            <w:r>
              <w:rPr>
                <w:rFonts w:eastAsia="Times New Roman"/>
                <w:lang w:eastAsia="en-GB"/>
              </w:rPr>
              <w:t>24.84%</w:t>
            </w:r>
          </w:p>
        </w:tc>
        <w:tc>
          <w:tcPr>
            <w:tcW w:w="1073" w:type="dxa"/>
          </w:tcPr>
          <w:p w14:paraId="7805ABA5" w14:textId="3B111DC5" w:rsidR="00110B2D" w:rsidRPr="009F5F42" w:rsidRDefault="0048174B" w:rsidP="00110B2D">
            <w:pPr>
              <w:jc w:val="center"/>
              <w:textAlignment w:val="baseline"/>
              <w:rPr>
                <w:rFonts w:eastAsia="Times New Roman"/>
                <w:lang w:eastAsia="en-GB"/>
              </w:rPr>
            </w:pPr>
            <w:r>
              <w:rPr>
                <w:rFonts w:eastAsia="Times New Roman"/>
                <w:lang w:eastAsia="en-GB"/>
              </w:rPr>
              <w:t>19.88%</w:t>
            </w:r>
          </w:p>
        </w:tc>
        <w:tc>
          <w:tcPr>
            <w:tcW w:w="1523" w:type="dxa"/>
          </w:tcPr>
          <w:p w14:paraId="0C96C3CB" w14:textId="77777777" w:rsidR="00110B2D" w:rsidRPr="009F5F42" w:rsidRDefault="00110B2D" w:rsidP="00110B2D">
            <w:pPr>
              <w:jc w:val="center"/>
              <w:textAlignment w:val="baseline"/>
              <w:rPr>
                <w:rFonts w:eastAsia="Times New Roman"/>
                <w:lang w:eastAsia="en-GB"/>
              </w:rPr>
            </w:pPr>
            <w:r w:rsidRPr="009F5F42">
              <w:rPr>
                <w:rFonts w:eastAsia="Times New Roman"/>
                <w:lang w:eastAsia="en-GB"/>
              </w:rPr>
              <w:t>↑</w:t>
            </w:r>
          </w:p>
        </w:tc>
      </w:tr>
      <w:tr w:rsidR="00110B2D" w:rsidRPr="009F5F42" w14:paraId="41C6D395" w14:textId="77777777" w:rsidTr="009F5F42">
        <w:trPr>
          <w:trHeight w:val="400"/>
        </w:trPr>
        <w:tc>
          <w:tcPr>
            <w:tcW w:w="1891" w:type="dxa"/>
            <w:shd w:val="clear" w:color="auto" w:fill="44546A" w:themeFill="text2"/>
          </w:tcPr>
          <w:p w14:paraId="0DD238D5" w14:textId="77777777" w:rsidR="00110B2D" w:rsidRPr="009F5F42" w:rsidRDefault="00110B2D" w:rsidP="00110B2D">
            <w:pPr>
              <w:textAlignment w:val="baseline"/>
              <w:rPr>
                <w:rFonts w:eastAsia="Times New Roman" w:cstheme="minorHAnsi"/>
                <w:b/>
                <w:color w:val="FFFFFF" w:themeColor="background1"/>
                <w:lang w:eastAsia="en-GB"/>
              </w:rPr>
            </w:pPr>
            <w:r w:rsidRPr="009F5F42">
              <w:rPr>
                <w:rFonts w:eastAsia="Times New Roman" w:cstheme="minorHAnsi"/>
                <w:b/>
                <w:color w:val="FFFFFF" w:themeColor="background1"/>
                <w:lang w:eastAsia="en-GB"/>
              </w:rPr>
              <w:t>Known Disability</w:t>
            </w:r>
          </w:p>
        </w:tc>
        <w:tc>
          <w:tcPr>
            <w:tcW w:w="923" w:type="dxa"/>
            <w:shd w:val="clear" w:color="auto" w:fill="F2F2F2" w:themeFill="background1" w:themeFillShade="F2"/>
          </w:tcPr>
          <w:p w14:paraId="54DAEB51" w14:textId="07656B0D" w:rsidR="00110B2D" w:rsidRPr="009F5F42" w:rsidRDefault="009F5F42" w:rsidP="00110B2D">
            <w:pPr>
              <w:jc w:val="center"/>
              <w:textAlignment w:val="baseline"/>
              <w:rPr>
                <w:rFonts w:eastAsia="Times New Roman"/>
                <w:lang w:eastAsia="en-GB"/>
              </w:rPr>
            </w:pPr>
            <w:r>
              <w:rPr>
                <w:rFonts w:eastAsia="Times New Roman"/>
                <w:lang w:eastAsia="en-GB"/>
              </w:rPr>
              <w:t>7.60%</w:t>
            </w:r>
          </w:p>
        </w:tc>
        <w:tc>
          <w:tcPr>
            <w:tcW w:w="1049" w:type="dxa"/>
            <w:shd w:val="clear" w:color="auto" w:fill="F2F2F2" w:themeFill="background1" w:themeFillShade="F2"/>
          </w:tcPr>
          <w:p w14:paraId="6D825525" w14:textId="02B144E4" w:rsidR="00110B2D" w:rsidRPr="009F5F42" w:rsidRDefault="009F5F42" w:rsidP="00110B2D">
            <w:pPr>
              <w:jc w:val="center"/>
              <w:textAlignment w:val="baseline"/>
              <w:rPr>
                <w:rFonts w:eastAsia="Times New Roman"/>
                <w:lang w:eastAsia="en-GB"/>
              </w:rPr>
            </w:pPr>
            <w:r>
              <w:rPr>
                <w:rFonts w:eastAsia="Times New Roman"/>
                <w:lang w:eastAsia="en-GB"/>
              </w:rPr>
              <w:t>9.70%</w:t>
            </w:r>
          </w:p>
        </w:tc>
        <w:tc>
          <w:tcPr>
            <w:tcW w:w="1001" w:type="dxa"/>
            <w:shd w:val="clear" w:color="auto" w:fill="F2F2F2" w:themeFill="background1" w:themeFillShade="F2"/>
          </w:tcPr>
          <w:p w14:paraId="3C095AA9" w14:textId="482A16EF" w:rsidR="009F5F42" w:rsidRPr="009F5F42" w:rsidRDefault="009F5F42" w:rsidP="009F5F42">
            <w:pPr>
              <w:jc w:val="center"/>
              <w:textAlignment w:val="baseline"/>
              <w:rPr>
                <w:rFonts w:eastAsia="Times New Roman"/>
                <w:lang w:eastAsia="en-GB"/>
              </w:rPr>
            </w:pPr>
            <w:r>
              <w:rPr>
                <w:rFonts w:eastAsia="Times New Roman"/>
                <w:lang w:eastAsia="en-GB"/>
              </w:rPr>
              <w:t>7.40%</w:t>
            </w:r>
          </w:p>
        </w:tc>
        <w:tc>
          <w:tcPr>
            <w:tcW w:w="1037" w:type="dxa"/>
          </w:tcPr>
          <w:p w14:paraId="4DE7E6BA" w14:textId="38FFA55E" w:rsidR="00110B2D" w:rsidRPr="009F5F42" w:rsidRDefault="0048174B" w:rsidP="00110B2D">
            <w:pPr>
              <w:jc w:val="center"/>
              <w:textAlignment w:val="baseline"/>
              <w:rPr>
                <w:rFonts w:eastAsia="Times New Roman"/>
                <w:lang w:eastAsia="en-GB"/>
              </w:rPr>
            </w:pPr>
            <w:r>
              <w:rPr>
                <w:rFonts w:eastAsia="Times New Roman"/>
                <w:lang w:eastAsia="en-GB"/>
              </w:rPr>
              <w:t>7.62%</w:t>
            </w:r>
          </w:p>
        </w:tc>
        <w:tc>
          <w:tcPr>
            <w:tcW w:w="1061" w:type="dxa"/>
          </w:tcPr>
          <w:p w14:paraId="548B4589" w14:textId="7F6B3A68" w:rsidR="00110B2D" w:rsidRPr="009F5F42" w:rsidRDefault="0048174B" w:rsidP="00110B2D">
            <w:pPr>
              <w:jc w:val="center"/>
              <w:textAlignment w:val="baseline"/>
              <w:rPr>
                <w:rFonts w:eastAsia="Times New Roman"/>
                <w:lang w:eastAsia="en-GB"/>
              </w:rPr>
            </w:pPr>
            <w:r>
              <w:rPr>
                <w:rFonts w:eastAsia="Times New Roman"/>
                <w:lang w:eastAsia="en-GB"/>
              </w:rPr>
              <w:t>9.78%</w:t>
            </w:r>
          </w:p>
        </w:tc>
        <w:tc>
          <w:tcPr>
            <w:tcW w:w="1073" w:type="dxa"/>
          </w:tcPr>
          <w:p w14:paraId="7DF77C0C" w14:textId="56E46E3A" w:rsidR="00110B2D" w:rsidRPr="009F5F42" w:rsidRDefault="0048174B" w:rsidP="00110B2D">
            <w:pPr>
              <w:jc w:val="center"/>
              <w:textAlignment w:val="baseline"/>
              <w:rPr>
                <w:rFonts w:eastAsia="Times New Roman"/>
                <w:lang w:eastAsia="en-GB"/>
              </w:rPr>
            </w:pPr>
            <w:r>
              <w:rPr>
                <w:rFonts w:eastAsia="Times New Roman"/>
                <w:lang w:eastAsia="en-GB"/>
              </w:rPr>
              <w:t>6.91%</w:t>
            </w:r>
          </w:p>
        </w:tc>
        <w:tc>
          <w:tcPr>
            <w:tcW w:w="1523" w:type="dxa"/>
          </w:tcPr>
          <w:p w14:paraId="1A5ECC0D" w14:textId="6CFC6968" w:rsidR="00110B2D" w:rsidRPr="009F5F42" w:rsidRDefault="0048174B" w:rsidP="00110B2D">
            <w:pPr>
              <w:jc w:val="center"/>
              <w:textAlignment w:val="baseline"/>
              <w:rPr>
                <w:rFonts w:eastAsia="Times New Roman"/>
                <w:lang w:eastAsia="en-GB"/>
              </w:rPr>
            </w:pPr>
            <w:r w:rsidRPr="00110B2D">
              <w:rPr>
                <w:rFonts w:ascii="Calibri" w:eastAsia="Calibri" w:hAnsi="Calibri" w:cs="Calibri"/>
                <w:color w:val="000000" w:themeColor="text1"/>
                <w:sz w:val="20"/>
                <w:szCs w:val="20"/>
              </w:rPr>
              <w:t>↓</w:t>
            </w:r>
          </w:p>
        </w:tc>
      </w:tr>
    </w:tbl>
    <w:p w14:paraId="03AFD233" w14:textId="77777777" w:rsidR="00110B2D" w:rsidRPr="009F5F42" w:rsidRDefault="00110B2D" w:rsidP="00110B2D">
      <w:pPr>
        <w:spacing w:after="0" w:line="240" w:lineRule="auto"/>
        <w:textAlignment w:val="baseline"/>
        <w:rPr>
          <w:rFonts w:eastAsia="Times New Roman" w:cs="Arial"/>
          <w:sz w:val="24"/>
          <w:szCs w:val="24"/>
          <w:lang w:eastAsia="en-GB"/>
        </w:rPr>
      </w:pPr>
    </w:p>
    <w:p w14:paraId="0B1FA48E" w14:textId="77777777" w:rsidR="00110B2D" w:rsidRPr="009F5F42" w:rsidRDefault="00110B2D" w:rsidP="00110B2D">
      <w:pPr>
        <w:spacing w:after="0" w:line="240" w:lineRule="auto"/>
        <w:rPr>
          <w:rFonts w:eastAsiaTheme="minorEastAsia"/>
          <w:color w:val="000000" w:themeColor="text1"/>
          <w:sz w:val="24"/>
          <w:szCs w:val="24"/>
          <w:lang w:eastAsia="en-GB"/>
        </w:rPr>
      </w:pPr>
      <w:bookmarkStart w:id="78" w:name="_Hlk182494741"/>
      <w:r w:rsidRPr="009F5F42">
        <w:rPr>
          <w:rFonts w:eastAsiaTheme="minorEastAsia"/>
          <w:color w:val="000000" w:themeColor="text1"/>
          <w:sz w:val="24"/>
          <w:szCs w:val="24"/>
          <w:lang w:eastAsia="en-GB"/>
        </w:rPr>
        <w:t xml:space="preserve">Data indicates </w:t>
      </w:r>
      <w:proofErr w:type="gramStart"/>
      <w:r w:rsidRPr="009F5F42">
        <w:rPr>
          <w:rFonts w:eastAsiaTheme="minorEastAsia"/>
          <w:color w:val="000000" w:themeColor="text1"/>
          <w:sz w:val="24"/>
          <w:szCs w:val="24"/>
          <w:lang w:eastAsia="en-GB"/>
        </w:rPr>
        <w:t>that;</w:t>
      </w:r>
      <w:proofErr w:type="gramEnd"/>
    </w:p>
    <w:p w14:paraId="57F88DA3" w14:textId="49181CB9" w:rsidR="00110B2D" w:rsidRPr="009F5F42" w:rsidRDefault="00110B2D" w:rsidP="00110B2D">
      <w:pPr>
        <w:numPr>
          <w:ilvl w:val="0"/>
          <w:numId w:val="10"/>
        </w:numPr>
        <w:spacing w:after="0" w:line="240" w:lineRule="auto"/>
        <w:contextualSpacing/>
        <w:rPr>
          <w:rFonts w:eastAsiaTheme="minorEastAsia"/>
          <w:color w:val="000000" w:themeColor="text1"/>
          <w:sz w:val="24"/>
          <w:szCs w:val="24"/>
          <w:lang w:eastAsia="en-GB"/>
        </w:rPr>
      </w:pPr>
      <w:r w:rsidRPr="009F5F42">
        <w:rPr>
          <w:rFonts w:eastAsiaTheme="minorEastAsia"/>
          <w:b/>
          <w:bCs/>
          <w:color w:val="000000" w:themeColor="text1"/>
          <w:sz w:val="24"/>
          <w:szCs w:val="24"/>
          <w:lang w:eastAsia="en-GB"/>
        </w:rPr>
        <w:t xml:space="preserve">Female </w:t>
      </w:r>
      <w:r w:rsidRPr="009F5F42">
        <w:rPr>
          <w:rFonts w:eastAsiaTheme="minorEastAsia"/>
          <w:color w:val="000000" w:themeColor="text1"/>
          <w:sz w:val="24"/>
          <w:szCs w:val="24"/>
          <w:lang w:eastAsia="en-GB"/>
        </w:rPr>
        <w:t>applicants are more likely to be shortlisted and be offered the role than male applicants despite proportionally making up slightly less of the total applicant pool</w:t>
      </w:r>
      <w:r w:rsidR="0048174B">
        <w:rPr>
          <w:rFonts w:eastAsiaTheme="minorEastAsia"/>
          <w:color w:val="000000" w:themeColor="text1"/>
          <w:sz w:val="24"/>
          <w:szCs w:val="24"/>
          <w:lang w:eastAsia="en-GB"/>
        </w:rPr>
        <w:t>. 2023/24 saw slight increases in proportions of Female Applicants, Shortlisted and Post Offered.</w:t>
      </w:r>
    </w:p>
    <w:p w14:paraId="755E8CF0" w14:textId="0B3D266E" w:rsidR="00110B2D" w:rsidRPr="009F5F42" w:rsidRDefault="00110B2D" w:rsidP="00110B2D">
      <w:pPr>
        <w:numPr>
          <w:ilvl w:val="0"/>
          <w:numId w:val="10"/>
        </w:numPr>
        <w:spacing w:after="0" w:line="240" w:lineRule="auto"/>
        <w:contextualSpacing/>
        <w:rPr>
          <w:rFonts w:eastAsiaTheme="minorEastAsia"/>
          <w:color w:val="000000" w:themeColor="text1"/>
          <w:sz w:val="24"/>
          <w:szCs w:val="24"/>
          <w:lang w:eastAsia="en-GB"/>
        </w:rPr>
      </w:pPr>
      <w:r w:rsidRPr="009F5F42">
        <w:rPr>
          <w:rFonts w:eastAsiaTheme="minorEastAsia"/>
          <w:b/>
          <w:bCs/>
          <w:color w:val="000000" w:themeColor="text1"/>
          <w:sz w:val="24"/>
          <w:szCs w:val="24"/>
          <w:lang w:eastAsia="en-GB"/>
        </w:rPr>
        <w:t xml:space="preserve">POC </w:t>
      </w:r>
      <w:r w:rsidRPr="009F5F42">
        <w:rPr>
          <w:rFonts w:eastAsiaTheme="minorEastAsia"/>
          <w:color w:val="000000" w:themeColor="text1"/>
          <w:sz w:val="24"/>
          <w:szCs w:val="24"/>
          <w:lang w:eastAsia="en-GB"/>
        </w:rPr>
        <w:t>applicants are less likely to be shortlisted or have the role offered to them when compared to White applicants.</w:t>
      </w:r>
      <w:r w:rsidR="0048174B">
        <w:rPr>
          <w:rFonts w:eastAsiaTheme="minorEastAsia"/>
          <w:color w:val="000000" w:themeColor="text1"/>
          <w:sz w:val="24"/>
          <w:szCs w:val="24"/>
          <w:lang w:eastAsia="en-GB"/>
        </w:rPr>
        <w:t xml:space="preserve"> There have been slight increases in success rates of PoC applicants being shortlisted and having the post offered to them when compared to the previous year’s data.</w:t>
      </w:r>
      <w:r w:rsidRPr="009F5F42">
        <w:rPr>
          <w:rFonts w:eastAsiaTheme="minorEastAsia"/>
          <w:color w:val="000000" w:themeColor="text1"/>
          <w:sz w:val="24"/>
          <w:szCs w:val="24"/>
          <w:lang w:eastAsia="en-GB"/>
        </w:rPr>
        <w:t xml:space="preserve"> </w:t>
      </w:r>
    </w:p>
    <w:p w14:paraId="29529336" w14:textId="7C7947F6" w:rsidR="00110B2D" w:rsidRPr="00210A63" w:rsidRDefault="00110B2D" w:rsidP="00110B2D">
      <w:pPr>
        <w:numPr>
          <w:ilvl w:val="0"/>
          <w:numId w:val="10"/>
        </w:numPr>
        <w:spacing w:after="0" w:line="240" w:lineRule="auto"/>
        <w:contextualSpacing/>
      </w:pPr>
      <w:r w:rsidRPr="00210A63">
        <w:rPr>
          <w:rFonts w:eastAsiaTheme="minorEastAsia"/>
          <w:color w:val="000000" w:themeColor="text1"/>
          <w:sz w:val="24"/>
          <w:szCs w:val="24"/>
          <w:lang w:eastAsia="en-GB"/>
        </w:rPr>
        <w:t xml:space="preserve">Applicants with a </w:t>
      </w:r>
      <w:r w:rsidRPr="00210A63">
        <w:rPr>
          <w:rFonts w:eastAsiaTheme="minorEastAsia"/>
          <w:b/>
          <w:bCs/>
          <w:color w:val="000000" w:themeColor="text1"/>
          <w:sz w:val="24"/>
          <w:szCs w:val="24"/>
          <w:lang w:eastAsia="en-GB"/>
        </w:rPr>
        <w:t>Known Disability</w:t>
      </w:r>
      <w:r w:rsidRPr="00210A63">
        <w:rPr>
          <w:rFonts w:eastAsiaTheme="minorEastAsia"/>
          <w:color w:val="000000" w:themeColor="text1"/>
          <w:sz w:val="24"/>
          <w:szCs w:val="24"/>
          <w:lang w:eastAsia="en-GB"/>
        </w:rPr>
        <w:t xml:space="preserve"> applicants are more likely to be shortlisted but slightly less likely to have the role offered compared to applicants who do not disclose a disability. The higher shortlisting rate may be related to the University’s approach to Guaranteed Interview Schemes for disabled applicants. </w:t>
      </w:r>
      <w:r w:rsidR="0048174B" w:rsidRPr="00210A63">
        <w:rPr>
          <w:rFonts w:eastAsiaTheme="minorEastAsia"/>
          <w:color w:val="000000" w:themeColor="text1"/>
          <w:sz w:val="24"/>
          <w:szCs w:val="24"/>
          <w:lang w:eastAsia="en-GB"/>
        </w:rPr>
        <w:t>There has been a fall in the proportion of applicants with a known disability being offered the role compared to the previous year’s figures.</w:t>
      </w:r>
      <w:bookmarkEnd w:id="78"/>
    </w:p>
    <w:p w14:paraId="66C4E7EC" w14:textId="77777777" w:rsidR="00210A63" w:rsidRPr="00110B2D" w:rsidRDefault="00210A63" w:rsidP="00210A63">
      <w:pPr>
        <w:spacing w:after="0" w:line="240" w:lineRule="auto"/>
        <w:ind w:left="720"/>
        <w:contextualSpacing/>
      </w:pPr>
    </w:p>
    <w:p w14:paraId="5FE64E7D" w14:textId="77777777" w:rsidR="00110B2D" w:rsidRPr="00110B2D" w:rsidRDefault="00110B2D" w:rsidP="00110B2D">
      <w:pPr>
        <w:keepNext/>
        <w:keepLines/>
        <w:spacing w:before="40" w:after="0"/>
        <w:outlineLvl w:val="1"/>
        <w:rPr>
          <w:rFonts w:asciiTheme="majorHAnsi" w:eastAsiaTheme="majorEastAsia" w:hAnsiTheme="majorHAnsi" w:cstheme="majorBidi"/>
          <w:color w:val="2F5496" w:themeColor="accent1" w:themeShade="BF"/>
          <w:sz w:val="26"/>
          <w:szCs w:val="26"/>
        </w:rPr>
      </w:pPr>
      <w:bookmarkStart w:id="79" w:name="_Toc733792476"/>
      <w:bookmarkStart w:id="80" w:name="_Toc647221967"/>
      <w:bookmarkStart w:id="81" w:name="_Toc151043662"/>
      <w:bookmarkStart w:id="82" w:name="_Toc152344080"/>
      <w:bookmarkStart w:id="83" w:name="_Toc152597690"/>
      <w:r w:rsidRPr="00110B2D">
        <w:rPr>
          <w:rFonts w:asciiTheme="majorHAnsi" w:eastAsiaTheme="majorEastAsia" w:hAnsiTheme="majorHAnsi" w:cstheme="majorBidi"/>
          <w:color w:val="2F5496" w:themeColor="accent1" w:themeShade="BF"/>
          <w:sz w:val="26"/>
          <w:szCs w:val="26"/>
        </w:rPr>
        <w:t>Modes of Working</w:t>
      </w:r>
      <w:bookmarkEnd w:id="79"/>
      <w:bookmarkEnd w:id="80"/>
      <w:bookmarkEnd w:id="81"/>
      <w:bookmarkEnd w:id="82"/>
      <w:bookmarkEnd w:id="83"/>
      <w:r w:rsidRPr="00110B2D">
        <w:rPr>
          <w:rFonts w:asciiTheme="majorHAnsi" w:eastAsiaTheme="majorEastAsia" w:hAnsiTheme="majorHAnsi" w:cstheme="majorBidi"/>
          <w:color w:val="2F5496" w:themeColor="accent1" w:themeShade="BF"/>
          <w:sz w:val="26"/>
          <w:szCs w:val="26"/>
        </w:rPr>
        <w:t>  </w:t>
      </w:r>
    </w:p>
    <w:p w14:paraId="215E0361" w14:textId="71209062" w:rsidR="00110B2D" w:rsidRPr="00110B2D" w:rsidRDefault="00110B2D" w:rsidP="00110B2D">
      <w:pPr>
        <w:spacing w:line="257" w:lineRule="auto"/>
      </w:pPr>
      <w:r w:rsidRPr="00110B2D">
        <w:rPr>
          <w:rFonts w:ascii="Calibri" w:eastAsia="Calibri" w:hAnsi="Calibri" w:cs="Calibri"/>
        </w:rPr>
        <w:t>Figures below show the proportions of Females, POC, and employees with known disabilities split by Full Time vs Part Time and then Fixed Term vs Permanent with trend arrows comparing to 202</w:t>
      </w:r>
      <w:r w:rsidR="00C84FC4">
        <w:rPr>
          <w:rFonts w:ascii="Calibri" w:eastAsia="Calibri" w:hAnsi="Calibri" w:cs="Calibri"/>
        </w:rPr>
        <w:t>2/23</w:t>
      </w:r>
      <w:r w:rsidRPr="00110B2D">
        <w:rPr>
          <w:rFonts w:ascii="Calibri" w:eastAsia="Calibri" w:hAnsi="Calibri" w:cs="Calibri"/>
        </w:rPr>
        <w:t xml:space="preserve"> figures.</w:t>
      </w:r>
    </w:p>
    <w:p w14:paraId="2EB45E48" w14:textId="160218FD" w:rsidR="00110B2D" w:rsidRPr="00110B2D" w:rsidRDefault="00110B2D" w:rsidP="00D67E34">
      <w:pPr>
        <w:numPr>
          <w:ilvl w:val="0"/>
          <w:numId w:val="21"/>
        </w:numPr>
        <w:spacing w:after="0" w:line="240" w:lineRule="auto"/>
        <w:ind w:left="360"/>
        <w:textAlignment w:val="baseline"/>
        <w:rPr>
          <w:rFonts w:eastAsia="Times New Roman" w:cs="Poppins"/>
          <w:sz w:val="24"/>
          <w:szCs w:val="24"/>
          <w:lang w:eastAsia="en-GB"/>
        </w:rPr>
      </w:pPr>
      <w:r w:rsidRPr="00110B2D">
        <w:rPr>
          <w:rFonts w:eastAsia="Times New Roman" w:cs="Poppins"/>
          <w:b/>
          <w:bCs/>
          <w:color w:val="000000" w:themeColor="text1"/>
          <w:sz w:val="24"/>
          <w:szCs w:val="24"/>
          <w:lang w:eastAsia="en-GB"/>
        </w:rPr>
        <w:t>Full Time</w:t>
      </w:r>
      <w:r w:rsidRPr="00110B2D">
        <w:rPr>
          <w:rFonts w:eastAsia="Times New Roman" w:cs="Poppins"/>
          <w:color w:val="000000" w:themeColor="text1"/>
          <w:sz w:val="24"/>
          <w:szCs w:val="24"/>
          <w:lang w:eastAsia="en-GB"/>
        </w:rPr>
        <w:t>: 6</w:t>
      </w:r>
      <w:r w:rsidR="00924B0B">
        <w:rPr>
          <w:rFonts w:eastAsia="Times New Roman" w:cs="Poppins"/>
          <w:color w:val="000000" w:themeColor="text1"/>
          <w:sz w:val="24"/>
          <w:szCs w:val="24"/>
          <w:lang w:eastAsia="en-GB"/>
        </w:rPr>
        <w:t>4</w:t>
      </w:r>
      <w:r w:rsidRPr="00110B2D">
        <w:rPr>
          <w:rFonts w:eastAsia="Times New Roman" w:cs="Poppins"/>
          <w:color w:val="000000" w:themeColor="text1"/>
          <w:sz w:val="24"/>
          <w:szCs w:val="24"/>
          <w:lang w:eastAsia="en-GB"/>
        </w:rPr>
        <w:t>.1</w:t>
      </w:r>
      <w:r w:rsidR="00924B0B">
        <w:rPr>
          <w:rFonts w:eastAsia="Times New Roman" w:cs="Poppins"/>
          <w:color w:val="000000" w:themeColor="text1"/>
          <w:sz w:val="24"/>
          <w:szCs w:val="24"/>
          <w:lang w:eastAsia="en-GB"/>
        </w:rPr>
        <w:t>1</w:t>
      </w:r>
      <w:r w:rsidRPr="00110B2D">
        <w:rPr>
          <w:rFonts w:eastAsia="Times New Roman" w:cs="Poppins"/>
          <w:color w:val="000000" w:themeColor="text1"/>
          <w:sz w:val="24"/>
          <w:szCs w:val="24"/>
          <w:lang w:eastAsia="en-GB"/>
        </w:rPr>
        <w:t xml:space="preserve">% Female </w:t>
      </w:r>
      <w:r w:rsidRPr="00110B2D">
        <w:rPr>
          <w:rFonts w:eastAsia="Times New Roman" w:cs="Poppins"/>
          <w:sz w:val="24"/>
          <w:szCs w:val="24"/>
          <w:lang w:eastAsia="en-GB"/>
        </w:rPr>
        <w:t>(</w:t>
      </w:r>
      <w:r w:rsidRPr="00110B2D">
        <w:rPr>
          <w:rFonts w:eastAsia="Times New Roman" w:cs="Times New Roman"/>
          <w:sz w:val="24"/>
          <w:szCs w:val="24"/>
          <w:lang w:eastAsia="en-GB"/>
        </w:rPr>
        <w:t>↑</w:t>
      </w:r>
      <w:r w:rsidRPr="00110B2D">
        <w:rPr>
          <w:rFonts w:eastAsia="Times New Roman" w:cs="Poppins"/>
          <w:sz w:val="24"/>
          <w:szCs w:val="24"/>
          <w:lang w:eastAsia="en-GB"/>
        </w:rPr>
        <w:t xml:space="preserve">), </w:t>
      </w:r>
      <w:r w:rsidR="00C84FC4">
        <w:rPr>
          <w:rFonts w:eastAsia="Times New Roman" w:cs="Poppins"/>
          <w:sz w:val="24"/>
          <w:szCs w:val="24"/>
          <w:lang w:eastAsia="en-GB"/>
        </w:rPr>
        <w:t>80.41</w:t>
      </w:r>
      <w:r w:rsidRPr="00110B2D">
        <w:rPr>
          <w:rFonts w:eastAsia="Times New Roman" w:cs="Poppins"/>
          <w:sz w:val="24"/>
          <w:szCs w:val="24"/>
          <w:lang w:eastAsia="en-GB"/>
        </w:rPr>
        <w:t>% POC (</w:t>
      </w:r>
      <w:r w:rsidRPr="00110B2D">
        <w:rPr>
          <w:rFonts w:eastAsia="Times New Roman" w:cs="Times New Roman"/>
          <w:sz w:val="24"/>
          <w:szCs w:val="24"/>
          <w:lang w:eastAsia="en-GB"/>
        </w:rPr>
        <w:t>↑</w:t>
      </w:r>
      <w:r w:rsidRPr="00110B2D">
        <w:rPr>
          <w:rFonts w:eastAsia="Times New Roman" w:cs="Poppins"/>
          <w:sz w:val="24"/>
          <w:szCs w:val="24"/>
          <w:lang w:eastAsia="en-GB"/>
        </w:rPr>
        <w:t>), 6</w:t>
      </w:r>
      <w:r w:rsidR="00C84FC4">
        <w:rPr>
          <w:rFonts w:eastAsia="Times New Roman" w:cs="Poppins"/>
          <w:sz w:val="24"/>
          <w:szCs w:val="24"/>
          <w:lang w:eastAsia="en-GB"/>
        </w:rPr>
        <w:t>9.07</w:t>
      </w:r>
      <w:r w:rsidRPr="00110B2D">
        <w:rPr>
          <w:rFonts w:eastAsia="Times New Roman" w:cs="Poppins"/>
          <w:sz w:val="24"/>
          <w:szCs w:val="24"/>
          <w:lang w:eastAsia="en-GB"/>
        </w:rPr>
        <w:t>% Known Disability (</w:t>
      </w:r>
      <w:r w:rsidRPr="00110B2D">
        <w:rPr>
          <w:rFonts w:eastAsia="Times New Roman" w:cs="Times New Roman"/>
          <w:sz w:val="24"/>
          <w:szCs w:val="24"/>
          <w:lang w:eastAsia="en-GB"/>
        </w:rPr>
        <w:t>↑</w:t>
      </w:r>
      <w:r w:rsidRPr="00110B2D">
        <w:rPr>
          <w:rFonts w:eastAsia="Times New Roman" w:cs="Poppins"/>
          <w:sz w:val="24"/>
          <w:szCs w:val="24"/>
          <w:lang w:eastAsia="en-GB"/>
        </w:rPr>
        <w:t>)</w:t>
      </w:r>
      <w:r w:rsidRPr="00110B2D">
        <w:rPr>
          <w:rFonts w:eastAsia="Times New Roman" w:cs="Poppins"/>
          <w:color w:val="000000" w:themeColor="text1"/>
          <w:sz w:val="24"/>
          <w:szCs w:val="24"/>
          <w:lang w:eastAsia="en-GB"/>
        </w:rPr>
        <w:t>  </w:t>
      </w:r>
    </w:p>
    <w:p w14:paraId="5891B2EB" w14:textId="5833EC01" w:rsidR="00110B2D" w:rsidRPr="00110B2D" w:rsidRDefault="00110B2D" w:rsidP="00D67E34">
      <w:pPr>
        <w:numPr>
          <w:ilvl w:val="0"/>
          <w:numId w:val="21"/>
        </w:numPr>
        <w:spacing w:after="0" w:line="240" w:lineRule="auto"/>
        <w:ind w:left="360"/>
        <w:textAlignment w:val="baseline"/>
        <w:rPr>
          <w:rFonts w:eastAsia="Times New Roman" w:cs="Poppins"/>
          <w:sz w:val="24"/>
          <w:szCs w:val="24"/>
          <w:lang w:eastAsia="en-GB"/>
        </w:rPr>
      </w:pPr>
      <w:r w:rsidRPr="00110B2D">
        <w:rPr>
          <w:rFonts w:eastAsia="Times New Roman" w:cs="Poppins"/>
          <w:b/>
          <w:bCs/>
          <w:color w:val="000000" w:themeColor="text1"/>
          <w:sz w:val="24"/>
          <w:szCs w:val="24"/>
          <w:lang w:eastAsia="en-GB"/>
        </w:rPr>
        <w:t>Part Time:</w:t>
      </w:r>
      <w:r w:rsidRPr="00110B2D">
        <w:rPr>
          <w:rFonts w:eastAsia="Times New Roman" w:cs="Poppins"/>
          <w:color w:val="000000" w:themeColor="text1"/>
          <w:sz w:val="24"/>
          <w:szCs w:val="24"/>
          <w:lang w:eastAsia="en-GB"/>
        </w:rPr>
        <w:t xml:space="preserve"> </w:t>
      </w:r>
      <w:r w:rsidRPr="00110B2D">
        <w:rPr>
          <w:rFonts w:eastAsia="Times New Roman" w:cs="Poppins"/>
          <w:sz w:val="24"/>
          <w:szCs w:val="24"/>
          <w:lang w:eastAsia="en-GB"/>
        </w:rPr>
        <w:t>3</w:t>
      </w:r>
      <w:r w:rsidR="00C84FC4">
        <w:rPr>
          <w:rFonts w:eastAsia="Times New Roman" w:cs="Poppins"/>
          <w:sz w:val="24"/>
          <w:szCs w:val="24"/>
          <w:lang w:eastAsia="en-GB"/>
        </w:rPr>
        <w:t>5.89</w:t>
      </w:r>
      <w:r w:rsidRPr="00110B2D">
        <w:rPr>
          <w:rFonts w:eastAsia="Times New Roman" w:cs="Poppins"/>
          <w:sz w:val="24"/>
          <w:szCs w:val="24"/>
          <w:lang w:eastAsia="en-GB"/>
        </w:rPr>
        <w:t>% Female (</w:t>
      </w:r>
      <w:r w:rsidRPr="00110B2D">
        <w:rPr>
          <w:rFonts w:eastAsia="Times New Roman" w:cs="Times New Roman"/>
          <w:sz w:val="24"/>
          <w:szCs w:val="24"/>
          <w:lang w:eastAsia="en-GB"/>
        </w:rPr>
        <w:t>↓</w:t>
      </w:r>
      <w:r w:rsidRPr="00110B2D">
        <w:rPr>
          <w:rFonts w:eastAsia="Times New Roman" w:cs="Poppins"/>
          <w:sz w:val="24"/>
          <w:szCs w:val="24"/>
          <w:lang w:eastAsia="en-GB"/>
        </w:rPr>
        <w:t xml:space="preserve">), </w:t>
      </w:r>
      <w:r w:rsidR="00C84FC4">
        <w:rPr>
          <w:rFonts w:eastAsia="Times New Roman" w:cs="Poppins"/>
          <w:sz w:val="24"/>
          <w:szCs w:val="24"/>
          <w:lang w:eastAsia="en-GB"/>
        </w:rPr>
        <w:t>19.59</w:t>
      </w:r>
      <w:r w:rsidRPr="00110B2D">
        <w:rPr>
          <w:rFonts w:eastAsia="Times New Roman" w:cs="Poppins"/>
          <w:sz w:val="24"/>
          <w:szCs w:val="24"/>
          <w:lang w:eastAsia="en-GB"/>
        </w:rPr>
        <w:t>% POC (</w:t>
      </w:r>
      <w:r w:rsidRPr="00110B2D">
        <w:rPr>
          <w:rFonts w:eastAsia="Times New Roman" w:cs="Times New Roman"/>
          <w:sz w:val="24"/>
          <w:szCs w:val="24"/>
          <w:lang w:eastAsia="en-GB"/>
        </w:rPr>
        <w:t>↓</w:t>
      </w:r>
      <w:r w:rsidRPr="00110B2D">
        <w:rPr>
          <w:rFonts w:eastAsia="Times New Roman" w:cs="Poppins"/>
          <w:sz w:val="24"/>
          <w:szCs w:val="24"/>
          <w:lang w:eastAsia="en-GB"/>
        </w:rPr>
        <w:t xml:space="preserve">), </w:t>
      </w:r>
      <w:r w:rsidR="00C84FC4">
        <w:rPr>
          <w:rFonts w:eastAsia="Times New Roman" w:cs="Poppins"/>
          <w:sz w:val="24"/>
          <w:szCs w:val="24"/>
          <w:lang w:eastAsia="en-GB"/>
        </w:rPr>
        <w:t>30.93</w:t>
      </w:r>
      <w:r w:rsidRPr="00110B2D">
        <w:rPr>
          <w:rFonts w:eastAsia="Times New Roman" w:cs="Poppins"/>
          <w:sz w:val="24"/>
          <w:szCs w:val="24"/>
          <w:lang w:eastAsia="en-GB"/>
        </w:rPr>
        <w:t>% Known Disability (</w:t>
      </w:r>
      <w:r w:rsidRPr="00110B2D">
        <w:rPr>
          <w:rFonts w:eastAsia="Times New Roman" w:cs="Times New Roman"/>
          <w:sz w:val="24"/>
          <w:szCs w:val="24"/>
          <w:lang w:eastAsia="en-GB"/>
        </w:rPr>
        <w:t>↓</w:t>
      </w:r>
      <w:r w:rsidRPr="00110B2D">
        <w:rPr>
          <w:rFonts w:eastAsia="Times New Roman" w:cs="Poppins"/>
          <w:sz w:val="24"/>
          <w:szCs w:val="24"/>
          <w:lang w:eastAsia="en-GB"/>
        </w:rPr>
        <w:t>)</w:t>
      </w:r>
      <w:r w:rsidRPr="00110B2D">
        <w:rPr>
          <w:rFonts w:eastAsia="Times New Roman" w:cs="Poppins"/>
          <w:color w:val="000000" w:themeColor="text1"/>
          <w:sz w:val="24"/>
          <w:szCs w:val="24"/>
          <w:lang w:eastAsia="en-GB"/>
        </w:rPr>
        <w:t> </w:t>
      </w:r>
    </w:p>
    <w:p w14:paraId="6889B524" w14:textId="1C6DA2D5" w:rsidR="00110B2D" w:rsidRPr="00110B2D" w:rsidRDefault="00110B2D" w:rsidP="00D67E34">
      <w:pPr>
        <w:numPr>
          <w:ilvl w:val="0"/>
          <w:numId w:val="21"/>
        </w:numPr>
        <w:spacing w:after="0" w:line="240" w:lineRule="auto"/>
        <w:ind w:left="360"/>
        <w:textAlignment w:val="baseline"/>
        <w:rPr>
          <w:rFonts w:eastAsia="Times New Roman" w:cs="Poppins"/>
          <w:sz w:val="24"/>
          <w:szCs w:val="24"/>
          <w:lang w:eastAsia="en-GB"/>
        </w:rPr>
      </w:pPr>
      <w:r w:rsidRPr="00110B2D">
        <w:rPr>
          <w:rFonts w:eastAsia="Times New Roman" w:cs="Poppins"/>
          <w:b/>
          <w:bCs/>
          <w:color w:val="000000"/>
          <w:sz w:val="24"/>
          <w:szCs w:val="24"/>
          <w:lang w:eastAsia="en-GB"/>
        </w:rPr>
        <w:t>Fixed Term:</w:t>
      </w:r>
      <w:r w:rsidRPr="00110B2D">
        <w:rPr>
          <w:rFonts w:eastAsia="Times New Roman" w:cs="Poppins"/>
          <w:color w:val="000000"/>
          <w:sz w:val="24"/>
          <w:szCs w:val="24"/>
          <w:lang w:eastAsia="en-GB"/>
        </w:rPr>
        <w:t xml:space="preserve"> </w:t>
      </w:r>
      <w:r w:rsidR="00924B0B">
        <w:rPr>
          <w:rFonts w:eastAsia="Times New Roman" w:cs="Poppins"/>
          <w:sz w:val="24"/>
          <w:szCs w:val="24"/>
          <w:lang w:eastAsia="en-GB"/>
        </w:rPr>
        <w:t>29.63</w:t>
      </w:r>
      <w:r w:rsidRPr="00110B2D">
        <w:rPr>
          <w:rFonts w:eastAsia="Times New Roman" w:cs="Poppins"/>
          <w:sz w:val="24"/>
          <w:szCs w:val="24"/>
          <w:lang w:eastAsia="en-GB"/>
        </w:rPr>
        <w:t>% Female (</w:t>
      </w:r>
      <w:r w:rsidRPr="00110B2D">
        <w:rPr>
          <w:rFonts w:eastAsia="Times New Roman" w:cs="Times New Roman"/>
          <w:sz w:val="24"/>
          <w:szCs w:val="24"/>
          <w:lang w:eastAsia="en-GB"/>
        </w:rPr>
        <w:t>↓</w:t>
      </w:r>
      <w:r w:rsidRPr="00110B2D">
        <w:rPr>
          <w:rFonts w:eastAsia="Times New Roman" w:cs="Poppins"/>
          <w:sz w:val="24"/>
          <w:szCs w:val="24"/>
          <w:lang w:eastAsia="en-GB"/>
        </w:rPr>
        <w:t>), 4</w:t>
      </w:r>
      <w:r w:rsidR="00C84FC4">
        <w:rPr>
          <w:rFonts w:eastAsia="Times New Roman" w:cs="Poppins"/>
          <w:sz w:val="24"/>
          <w:szCs w:val="24"/>
          <w:lang w:eastAsia="en-GB"/>
        </w:rPr>
        <w:t>2.81</w:t>
      </w:r>
      <w:r w:rsidRPr="00110B2D">
        <w:rPr>
          <w:rFonts w:eastAsia="Times New Roman" w:cs="Poppins"/>
          <w:sz w:val="24"/>
          <w:szCs w:val="24"/>
          <w:lang w:eastAsia="en-GB"/>
        </w:rPr>
        <w:t>% POC (</w:t>
      </w:r>
      <w:r w:rsidRPr="00110B2D">
        <w:rPr>
          <w:rFonts w:eastAsia="Times New Roman" w:cs="Times New Roman"/>
          <w:sz w:val="24"/>
          <w:szCs w:val="24"/>
          <w:lang w:eastAsia="en-GB"/>
        </w:rPr>
        <w:t>↓</w:t>
      </w:r>
      <w:r w:rsidRPr="00110B2D">
        <w:rPr>
          <w:rFonts w:eastAsia="Times New Roman" w:cs="Poppins"/>
          <w:sz w:val="24"/>
          <w:szCs w:val="24"/>
          <w:lang w:eastAsia="en-GB"/>
        </w:rPr>
        <w:t xml:space="preserve">), </w:t>
      </w:r>
      <w:r w:rsidR="00C84FC4">
        <w:rPr>
          <w:rFonts w:eastAsia="Times New Roman" w:cs="Poppins"/>
          <w:sz w:val="24"/>
          <w:szCs w:val="24"/>
          <w:lang w:eastAsia="en-GB"/>
        </w:rPr>
        <w:t>23.92</w:t>
      </w:r>
      <w:r w:rsidRPr="00110B2D">
        <w:rPr>
          <w:rFonts w:eastAsia="Times New Roman" w:cs="Poppins"/>
          <w:sz w:val="24"/>
          <w:szCs w:val="24"/>
          <w:lang w:eastAsia="en-GB"/>
        </w:rPr>
        <w:t>% Known Disability (</w:t>
      </w:r>
      <w:r w:rsidR="00C84FC4" w:rsidRPr="00110B2D">
        <w:rPr>
          <w:rFonts w:eastAsia="Times New Roman" w:cs="Times New Roman"/>
          <w:sz w:val="24"/>
          <w:szCs w:val="24"/>
          <w:lang w:eastAsia="en-GB"/>
        </w:rPr>
        <w:t>↓</w:t>
      </w:r>
      <w:r w:rsidRPr="00110B2D">
        <w:rPr>
          <w:rFonts w:eastAsia="Times New Roman" w:cs="Poppins"/>
          <w:sz w:val="24"/>
          <w:szCs w:val="24"/>
          <w:lang w:eastAsia="en-GB"/>
        </w:rPr>
        <w:t>)</w:t>
      </w:r>
      <w:r w:rsidRPr="00110B2D">
        <w:rPr>
          <w:rFonts w:eastAsia="Times New Roman" w:cs="Poppins"/>
          <w:color w:val="000000"/>
          <w:sz w:val="24"/>
          <w:szCs w:val="24"/>
          <w:lang w:eastAsia="en-GB"/>
        </w:rPr>
        <w:t>  </w:t>
      </w:r>
    </w:p>
    <w:p w14:paraId="05F702C5" w14:textId="0536B92E" w:rsidR="00110B2D" w:rsidRPr="00110B2D" w:rsidRDefault="00110B2D" w:rsidP="00D67E34">
      <w:pPr>
        <w:numPr>
          <w:ilvl w:val="0"/>
          <w:numId w:val="21"/>
        </w:numPr>
        <w:spacing w:after="0" w:line="240" w:lineRule="auto"/>
        <w:ind w:left="360"/>
        <w:textAlignment w:val="baseline"/>
        <w:rPr>
          <w:rFonts w:eastAsia="Times New Roman" w:cs="Poppins"/>
          <w:sz w:val="24"/>
          <w:szCs w:val="24"/>
          <w:lang w:eastAsia="en-GB"/>
        </w:rPr>
      </w:pPr>
      <w:r w:rsidRPr="00110B2D">
        <w:rPr>
          <w:rFonts w:eastAsia="Times New Roman" w:cs="Poppins"/>
          <w:b/>
          <w:bCs/>
          <w:color w:val="000000"/>
          <w:sz w:val="24"/>
          <w:szCs w:val="24"/>
          <w:lang w:eastAsia="en-GB"/>
        </w:rPr>
        <w:t>Permanent:</w:t>
      </w:r>
      <w:r w:rsidRPr="00110B2D">
        <w:rPr>
          <w:rFonts w:eastAsia="Times New Roman" w:cs="Poppins"/>
          <w:color w:val="000000"/>
          <w:sz w:val="24"/>
          <w:szCs w:val="24"/>
          <w:lang w:eastAsia="en-GB"/>
        </w:rPr>
        <w:t xml:space="preserve"> </w:t>
      </w:r>
      <w:r w:rsidR="00924B0B">
        <w:rPr>
          <w:rFonts w:eastAsia="Times New Roman" w:cs="Poppins"/>
          <w:sz w:val="24"/>
          <w:szCs w:val="24"/>
          <w:lang w:eastAsia="en-GB"/>
        </w:rPr>
        <w:t>70.37</w:t>
      </w:r>
      <w:r w:rsidRPr="00110B2D">
        <w:rPr>
          <w:rFonts w:eastAsia="Times New Roman" w:cs="Poppins"/>
          <w:sz w:val="24"/>
          <w:szCs w:val="24"/>
          <w:lang w:eastAsia="en-GB"/>
        </w:rPr>
        <w:t>% Female (</w:t>
      </w:r>
      <w:r w:rsidRPr="00110B2D">
        <w:rPr>
          <w:rFonts w:eastAsia="Times New Roman" w:cs="Times New Roman"/>
          <w:sz w:val="24"/>
          <w:szCs w:val="24"/>
          <w:lang w:eastAsia="en-GB"/>
        </w:rPr>
        <w:t>↑</w:t>
      </w:r>
      <w:r w:rsidRPr="00110B2D">
        <w:rPr>
          <w:rFonts w:eastAsia="Times New Roman" w:cs="Poppins"/>
          <w:sz w:val="24"/>
          <w:szCs w:val="24"/>
          <w:lang w:eastAsia="en-GB"/>
        </w:rPr>
        <w:t>), 5</w:t>
      </w:r>
      <w:r w:rsidR="00C84FC4">
        <w:rPr>
          <w:rFonts w:eastAsia="Times New Roman" w:cs="Poppins"/>
          <w:sz w:val="24"/>
          <w:szCs w:val="24"/>
          <w:lang w:eastAsia="en-GB"/>
        </w:rPr>
        <w:t>7.19</w:t>
      </w:r>
      <w:r w:rsidRPr="00110B2D">
        <w:rPr>
          <w:rFonts w:eastAsia="Times New Roman" w:cs="Poppins"/>
          <w:sz w:val="24"/>
          <w:szCs w:val="24"/>
          <w:lang w:eastAsia="en-GB"/>
        </w:rPr>
        <w:t>% POC (</w:t>
      </w:r>
      <w:r w:rsidRPr="00110B2D">
        <w:rPr>
          <w:rFonts w:eastAsia="Times New Roman" w:cs="Times New Roman"/>
          <w:sz w:val="24"/>
          <w:szCs w:val="24"/>
          <w:lang w:eastAsia="en-GB"/>
        </w:rPr>
        <w:t>↑</w:t>
      </w:r>
      <w:r w:rsidRPr="00110B2D">
        <w:rPr>
          <w:rFonts w:eastAsia="Times New Roman" w:cs="Poppins"/>
          <w:sz w:val="24"/>
          <w:szCs w:val="24"/>
          <w:lang w:eastAsia="en-GB"/>
        </w:rPr>
        <w:t xml:space="preserve">), </w:t>
      </w:r>
      <w:r w:rsidR="00C84FC4">
        <w:rPr>
          <w:rFonts w:eastAsia="Times New Roman" w:cs="Poppins"/>
          <w:sz w:val="24"/>
          <w:szCs w:val="24"/>
          <w:lang w:eastAsia="en-GB"/>
        </w:rPr>
        <w:t>76.08</w:t>
      </w:r>
      <w:r w:rsidRPr="00110B2D">
        <w:rPr>
          <w:rFonts w:eastAsia="Times New Roman" w:cs="Poppins"/>
          <w:sz w:val="24"/>
          <w:szCs w:val="24"/>
          <w:lang w:eastAsia="en-GB"/>
        </w:rPr>
        <w:t>% Known Disability (</w:t>
      </w:r>
      <w:r w:rsidR="00C84FC4" w:rsidRPr="00110B2D">
        <w:rPr>
          <w:rFonts w:eastAsia="Times New Roman" w:cs="Times New Roman"/>
          <w:sz w:val="24"/>
          <w:szCs w:val="24"/>
          <w:lang w:eastAsia="en-GB"/>
        </w:rPr>
        <w:t>↑</w:t>
      </w:r>
      <w:r w:rsidRPr="00110B2D">
        <w:rPr>
          <w:rFonts w:eastAsia="Times New Roman" w:cs="Poppins"/>
          <w:sz w:val="24"/>
          <w:szCs w:val="24"/>
          <w:lang w:eastAsia="en-GB"/>
        </w:rPr>
        <w:t>) </w:t>
      </w:r>
    </w:p>
    <w:p w14:paraId="7031E720" w14:textId="77777777" w:rsidR="00110B2D" w:rsidRDefault="00110B2D" w:rsidP="00110B2D">
      <w:pPr>
        <w:spacing w:after="0" w:line="240" w:lineRule="auto"/>
        <w:rPr>
          <w:sz w:val="16"/>
          <w:szCs w:val="16"/>
          <w:lang w:eastAsia="en-GB"/>
        </w:rPr>
      </w:pPr>
    </w:p>
    <w:p w14:paraId="457CB33B" w14:textId="29A832B9" w:rsidR="00110B2D" w:rsidRPr="00765C3E" w:rsidRDefault="00110B2D" w:rsidP="00110B2D">
      <w:pPr>
        <w:keepNext/>
        <w:keepLines/>
        <w:spacing w:before="240" w:after="0"/>
        <w:outlineLvl w:val="0"/>
        <w:rPr>
          <w:rFonts w:asciiTheme="majorHAnsi" w:eastAsia="Times New Roman" w:hAnsiTheme="majorHAnsi" w:cstheme="majorBidi"/>
          <w:color w:val="2F5496"/>
          <w:sz w:val="32"/>
          <w:szCs w:val="32"/>
          <w:lang w:eastAsia="en-GB"/>
        </w:rPr>
      </w:pPr>
      <w:bookmarkStart w:id="84" w:name="_Toc164850150"/>
      <w:bookmarkStart w:id="85" w:name="_Toc1096654580"/>
      <w:bookmarkStart w:id="86" w:name="_Toc151043663"/>
      <w:bookmarkStart w:id="87" w:name="_Toc152344081"/>
      <w:bookmarkStart w:id="88" w:name="_Toc152597691"/>
      <w:r w:rsidRPr="00765C3E">
        <w:rPr>
          <w:rFonts w:asciiTheme="majorHAnsi" w:eastAsia="Times New Roman" w:hAnsiTheme="majorHAnsi" w:cstheme="majorBidi"/>
          <w:color w:val="2F5496" w:themeColor="accent1" w:themeShade="BF"/>
          <w:sz w:val="32"/>
          <w:szCs w:val="32"/>
          <w:lang w:eastAsia="en-GB"/>
        </w:rPr>
        <w:t>Pay Gap Data 202</w:t>
      </w:r>
      <w:r w:rsidR="00765C3E" w:rsidRPr="00765C3E">
        <w:rPr>
          <w:rFonts w:asciiTheme="majorHAnsi" w:eastAsia="Times New Roman" w:hAnsiTheme="majorHAnsi" w:cstheme="majorBidi"/>
          <w:color w:val="2F5496" w:themeColor="accent1" w:themeShade="BF"/>
          <w:sz w:val="32"/>
          <w:szCs w:val="32"/>
          <w:lang w:eastAsia="en-GB"/>
        </w:rPr>
        <w:t>3</w:t>
      </w:r>
      <w:r w:rsidRPr="00765C3E">
        <w:rPr>
          <w:rFonts w:asciiTheme="majorHAnsi" w:eastAsia="Times New Roman" w:hAnsiTheme="majorHAnsi" w:cstheme="majorBidi"/>
          <w:color w:val="2F5496" w:themeColor="accent1" w:themeShade="BF"/>
          <w:sz w:val="32"/>
          <w:szCs w:val="32"/>
          <w:lang w:eastAsia="en-GB"/>
        </w:rPr>
        <w:t xml:space="preserve"> – 202</w:t>
      </w:r>
      <w:bookmarkEnd w:id="84"/>
      <w:bookmarkEnd w:id="85"/>
      <w:bookmarkEnd w:id="86"/>
      <w:bookmarkEnd w:id="87"/>
      <w:bookmarkEnd w:id="88"/>
      <w:r w:rsidR="00765C3E" w:rsidRPr="00765C3E">
        <w:rPr>
          <w:rFonts w:asciiTheme="majorHAnsi" w:eastAsia="Times New Roman" w:hAnsiTheme="majorHAnsi" w:cstheme="majorBidi"/>
          <w:color w:val="2F5496" w:themeColor="accent1" w:themeShade="BF"/>
          <w:sz w:val="32"/>
          <w:szCs w:val="32"/>
          <w:lang w:eastAsia="en-GB"/>
        </w:rPr>
        <w:t>4</w:t>
      </w:r>
      <w:r w:rsidRPr="00765C3E">
        <w:rPr>
          <w:rFonts w:asciiTheme="majorHAnsi" w:eastAsia="Times New Roman" w:hAnsiTheme="majorHAnsi" w:cstheme="majorBidi"/>
          <w:color w:val="2F5496" w:themeColor="accent1" w:themeShade="BF"/>
          <w:sz w:val="32"/>
          <w:szCs w:val="32"/>
          <w:lang w:eastAsia="en-GB"/>
        </w:rPr>
        <w:t> </w:t>
      </w:r>
    </w:p>
    <w:p w14:paraId="5BF4BAF8" w14:textId="29C61E84" w:rsidR="00110B2D" w:rsidRPr="00765C3E" w:rsidRDefault="00110B2D" w:rsidP="00110B2D">
      <w:pPr>
        <w:spacing w:after="0" w:line="240" w:lineRule="auto"/>
        <w:textAlignment w:val="baseline"/>
        <w:rPr>
          <w:rFonts w:eastAsia="Times New Roman" w:cs="Arial"/>
          <w:sz w:val="24"/>
          <w:szCs w:val="24"/>
          <w:lang w:eastAsia="en-GB"/>
        </w:rPr>
      </w:pPr>
      <w:r w:rsidRPr="00765C3E">
        <w:rPr>
          <w:rFonts w:eastAsia="Times New Roman" w:cs="Arial"/>
          <w:sz w:val="24"/>
          <w:szCs w:val="24"/>
          <w:lang w:eastAsia="en-GB"/>
        </w:rPr>
        <w:t xml:space="preserve">The University’s </w:t>
      </w:r>
      <w:hyperlink r:id="rId10">
        <w:r w:rsidRPr="00765C3E">
          <w:rPr>
            <w:rFonts w:eastAsia="Times New Roman" w:cs="Arial"/>
            <w:color w:val="0563C1"/>
            <w:sz w:val="24"/>
            <w:szCs w:val="24"/>
            <w:u w:val="single"/>
            <w:lang w:eastAsia="en-GB"/>
          </w:rPr>
          <w:t>Pay Gap Report</w:t>
        </w:r>
      </w:hyperlink>
      <w:r w:rsidRPr="00765C3E">
        <w:rPr>
          <w:rFonts w:eastAsia="Times New Roman" w:cs="Arial"/>
          <w:sz w:val="24"/>
          <w:szCs w:val="24"/>
          <w:lang w:eastAsia="en-GB"/>
        </w:rPr>
        <w:t>, provides information on the gender pay gap, in line with the statutory requirement. Headlines from the 202</w:t>
      </w:r>
      <w:r w:rsidR="00765C3E" w:rsidRPr="00765C3E">
        <w:rPr>
          <w:rFonts w:eastAsia="Times New Roman" w:cs="Arial"/>
          <w:sz w:val="24"/>
          <w:szCs w:val="24"/>
          <w:lang w:eastAsia="en-GB"/>
        </w:rPr>
        <w:t>4</w:t>
      </w:r>
      <w:r w:rsidRPr="00765C3E">
        <w:rPr>
          <w:rFonts w:eastAsia="Times New Roman" w:cs="Arial"/>
          <w:sz w:val="24"/>
          <w:szCs w:val="24"/>
          <w:lang w:eastAsia="en-GB"/>
        </w:rPr>
        <w:t xml:space="preserve"> report </w:t>
      </w:r>
      <w:proofErr w:type="gramStart"/>
      <w:r w:rsidRPr="00765C3E">
        <w:rPr>
          <w:rFonts w:eastAsia="Times New Roman" w:cs="Arial"/>
          <w:sz w:val="24"/>
          <w:szCs w:val="24"/>
          <w:lang w:eastAsia="en-GB"/>
        </w:rPr>
        <w:t>include;</w:t>
      </w:r>
      <w:proofErr w:type="gramEnd"/>
      <w:r w:rsidRPr="00765C3E">
        <w:rPr>
          <w:rFonts w:eastAsia="Times New Roman" w:cs="Arial"/>
          <w:sz w:val="24"/>
          <w:szCs w:val="24"/>
          <w:lang w:eastAsia="en-GB"/>
        </w:rPr>
        <w:t> </w:t>
      </w:r>
    </w:p>
    <w:p w14:paraId="56B5A272" w14:textId="77777777" w:rsidR="00110B2D" w:rsidRPr="00765C3E" w:rsidRDefault="00110B2D" w:rsidP="00110B2D">
      <w:pPr>
        <w:spacing w:after="0" w:line="240" w:lineRule="auto"/>
        <w:textAlignment w:val="baseline"/>
        <w:rPr>
          <w:rFonts w:eastAsia="Times New Roman" w:cs="Arial"/>
          <w:sz w:val="10"/>
          <w:szCs w:val="10"/>
          <w:lang w:eastAsia="en-GB"/>
        </w:rPr>
      </w:pPr>
    </w:p>
    <w:p w14:paraId="1125CDE7" w14:textId="693AE910" w:rsidR="00110B2D" w:rsidRPr="00765C3E" w:rsidRDefault="00110B2D" w:rsidP="00D67E34">
      <w:pPr>
        <w:numPr>
          <w:ilvl w:val="0"/>
          <w:numId w:val="21"/>
        </w:numPr>
        <w:spacing w:after="0" w:line="240" w:lineRule="auto"/>
        <w:ind w:left="360"/>
        <w:textAlignment w:val="baseline"/>
        <w:rPr>
          <w:rFonts w:eastAsia="Times New Roman" w:cs="Poppins"/>
          <w:bCs/>
          <w:color w:val="000000" w:themeColor="text1"/>
          <w:sz w:val="24"/>
          <w:szCs w:val="24"/>
          <w:lang w:eastAsia="en-GB"/>
        </w:rPr>
      </w:pPr>
      <w:bookmarkStart w:id="89" w:name="_Hlk182495523"/>
      <w:r w:rsidRPr="00765C3E">
        <w:rPr>
          <w:rFonts w:eastAsia="Times New Roman" w:cs="Poppins"/>
          <w:bCs/>
          <w:color w:val="000000" w:themeColor="text1"/>
          <w:sz w:val="24"/>
          <w:szCs w:val="24"/>
          <w:lang w:eastAsia="en-GB"/>
        </w:rPr>
        <w:t>Mean Gender Pay Gap decreased from 20.38% (2023)</w:t>
      </w:r>
      <w:r w:rsidR="00765C3E" w:rsidRPr="00765C3E">
        <w:rPr>
          <w:rFonts w:eastAsia="Times New Roman" w:cs="Poppins"/>
          <w:bCs/>
          <w:color w:val="000000" w:themeColor="text1"/>
          <w:sz w:val="24"/>
          <w:szCs w:val="24"/>
          <w:lang w:eastAsia="en-GB"/>
        </w:rPr>
        <w:t xml:space="preserve"> to 19.60% (2024).</w:t>
      </w:r>
    </w:p>
    <w:p w14:paraId="7258CC44" w14:textId="3776F251" w:rsidR="00110B2D" w:rsidRPr="00765C3E" w:rsidRDefault="00765C3E" w:rsidP="00D67E34">
      <w:pPr>
        <w:numPr>
          <w:ilvl w:val="0"/>
          <w:numId w:val="21"/>
        </w:numPr>
        <w:spacing w:after="0" w:line="240" w:lineRule="auto"/>
        <w:ind w:left="360"/>
        <w:textAlignment w:val="baseline"/>
        <w:rPr>
          <w:rFonts w:eastAsia="Times New Roman" w:cs="Poppins"/>
          <w:bCs/>
          <w:color w:val="000000" w:themeColor="text1"/>
          <w:sz w:val="24"/>
          <w:szCs w:val="24"/>
          <w:lang w:eastAsia="en-GB"/>
        </w:rPr>
      </w:pPr>
      <w:r w:rsidRPr="00765C3E">
        <w:rPr>
          <w:rFonts w:eastAsia="Times New Roman" w:cs="Poppins"/>
          <w:bCs/>
          <w:color w:val="000000" w:themeColor="text1"/>
          <w:sz w:val="24"/>
          <w:szCs w:val="24"/>
          <w:lang w:eastAsia="en-GB"/>
        </w:rPr>
        <w:t>Median Gender Bonus Pay Gap has remained at 0%.</w:t>
      </w:r>
    </w:p>
    <w:p w14:paraId="53A13321" w14:textId="7D1C6169" w:rsidR="00110B2D" w:rsidRPr="00765C3E" w:rsidRDefault="00110B2D" w:rsidP="00D67E34">
      <w:pPr>
        <w:numPr>
          <w:ilvl w:val="0"/>
          <w:numId w:val="21"/>
        </w:numPr>
        <w:spacing w:after="0" w:line="240" w:lineRule="auto"/>
        <w:ind w:left="360"/>
        <w:textAlignment w:val="baseline"/>
        <w:rPr>
          <w:rFonts w:eastAsia="Times New Roman" w:cs="Poppins"/>
          <w:bCs/>
          <w:color w:val="000000" w:themeColor="text1"/>
          <w:sz w:val="24"/>
          <w:szCs w:val="24"/>
          <w:lang w:eastAsia="en-GB"/>
        </w:rPr>
      </w:pPr>
      <w:r w:rsidRPr="00765C3E">
        <w:rPr>
          <w:rFonts w:eastAsia="Times New Roman" w:cs="Poppins"/>
          <w:bCs/>
          <w:color w:val="000000" w:themeColor="text1"/>
          <w:sz w:val="24"/>
          <w:szCs w:val="24"/>
          <w:lang w:eastAsia="en-GB"/>
        </w:rPr>
        <w:t>Median Gender Pay Gap</w:t>
      </w:r>
      <w:r w:rsidR="00765C3E" w:rsidRPr="00765C3E">
        <w:rPr>
          <w:rFonts w:eastAsia="Times New Roman" w:cs="Poppins"/>
          <w:bCs/>
          <w:color w:val="000000" w:themeColor="text1"/>
          <w:sz w:val="24"/>
          <w:szCs w:val="24"/>
          <w:lang w:eastAsia="en-GB"/>
        </w:rPr>
        <w:t xml:space="preserve"> has decreased from </w:t>
      </w:r>
      <w:r w:rsidRPr="00765C3E">
        <w:rPr>
          <w:rFonts w:eastAsia="Times New Roman" w:cs="Poppins"/>
          <w:bCs/>
          <w:color w:val="000000" w:themeColor="text1"/>
          <w:sz w:val="24"/>
          <w:szCs w:val="24"/>
          <w:lang w:eastAsia="en-GB"/>
        </w:rPr>
        <w:t>16.19% (2023)</w:t>
      </w:r>
      <w:r w:rsidR="00765C3E" w:rsidRPr="00765C3E">
        <w:rPr>
          <w:rFonts w:eastAsia="Times New Roman" w:cs="Poppins"/>
          <w:bCs/>
          <w:color w:val="000000" w:themeColor="text1"/>
          <w:sz w:val="24"/>
          <w:szCs w:val="24"/>
          <w:lang w:eastAsia="en-GB"/>
        </w:rPr>
        <w:t xml:space="preserve"> to 15.28% (2024)</w:t>
      </w:r>
    </w:p>
    <w:p w14:paraId="6A335E84" w14:textId="2C1A40C4" w:rsidR="00110B2D" w:rsidRPr="00765C3E" w:rsidRDefault="00110B2D" w:rsidP="00D67E34">
      <w:pPr>
        <w:numPr>
          <w:ilvl w:val="0"/>
          <w:numId w:val="21"/>
        </w:numPr>
        <w:spacing w:after="0" w:line="240" w:lineRule="auto"/>
        <w:ind w:left="360"/>
        <w:textAlignment w:val="baseline"/>
        <w:rPr>
          <w:rFonts w:eastAsia="Times New Roman" w:cs="Poppins"/>
          <w:bCs/>
          <w:color w:val="000000" w:themeColor="text1"/>
          <w:sz w:val="24"/>
          <w:szCs w:val="24"/>
          <w:lang w:eastAsia="en-GB"/>
        </w:rPr>
      </w:pPr>
      <w:r w:rsidRPr="00765C3E">
        <w:rPr>
          <w:rFonts w:eastAsia="Times New Roman" w:cs="Poppins"/>
          <w:bCs/>
          <w:color w:val="000000" w:themeColor="text1"/>
          <w:sz w:val="24"/>
          <w:szCs w:val="24"/>
          <w:lang w:eastAsia="en-GB"/>
        </w:rPr>
        <w:t>Increase in Mean gender bonus pay gap: 65.55% (2023)</w:t>
      </w:r>
      <w:r w:rsidR="00765C3E" w:rsidRPr="00765C3E">
        <w:rPr>
          <w:rFonts w:eastAsia="Times New Roman" w:cs="Poppins"/>
          <w:bCs/>
          <w:color w:val="000000" w:themeColor="text1"/>
          <w:sz w:val="24"/>
          <w:szCs w:val="24"/>
          <w:lang w:eastAsia="en-GB"/>
        </w:rPr>
        <w:t xml:space="preserve"> to 78.25% (2024)</w:t>
      </w:r>
    </w:p>
    <w:bookmarkEnd w:id="89"/>
    <w:p w14:paraId="4FBDCC83" w14:textId="77777777" w:rsidR="00110B2D" w:rsidRPr="00765C3E" w:rsidRDefault="00110B2D" w:rsidP="00110B2D">
      <w:pPr>
        <w:spacing w:after="0" w:line="240" w:lineRule="auto"/>
        <w:jc w:val="center"/>
        <w:rPr>
          <w:rFonts w:ascii="Calibri" w:eastAsia="Times New Roman" w:hAnsi="Calibri" w:cs="Calibri"/>
          <w:vanish/>
          <w:sz w:val="24"/>
          <w:szCs w:val="24"/>
          <w:lang w:eastAsia="en-GB"/>
        </w:rPr>
      </w:pPr>
      <w:r w:rsidRPr="00765C3E">
        <w:rPr>
          <w:rFonts w:ascii="Calibri" w:eastAsia="Times New Roman" w:hAnsi="Calibri" w:cs="Calibri"/>
          <w:vanish/>
          <w:sz w:val="24"/>
          <w:szCs w:val="24"/>
          <w:lang w:eastAsia="en-GB"/>
        </w:rPr>
        <w:t>Top of Form</w:t>
      </w:r>
    </w:p>
    <w:p w14:paraId="3F5BA045" w14:textId="77777777" w:rsidR="00110B2D" w:rsidRPr="00765C3E" w:rsidRDefault="00110B2D" w:rsidP="00110B2D">
      <w:pPr>
        <w:spacing w:after="0" w:line="240" w:lineRule="auto"/>
        <w:textAlignment w:val="baseline"/>
      </w:pPr>
    </w:p>
    <w:p w14:paraId="4D5FFC15" w14:textId="682902D2" w:rsidR="00110B2D" w:rsidRDefault="00110B2D" w:rsidP="00924B0B">
      <w:pPr>
        <w:spacing w:after="0" w:line="240" w:lineRule="auto"/>
        <w:textAlignment w:val="baseline"/>
        <w:rPr>
          <w:rFonts w:eastAsia="Times New Roman" w:cs="Arial"/>
          <w:sz w:val="24"/>
          <w:szCs w:val="24"/>
          <w:lang w:eastAsia="en-GB"/>
        </w:rPr>
      </w:pPr>
      <w:r w:rsidRPr="00765C3E">
        <w:rPr>
          <w:rFonts w:eastAsia="Times New Roman" w:cs="Arial"/>
          <w:sz w:val="24"/>
          <w:szCs w:val="24"/>
          <w:lang w:eastAsia="en-GB"/>
        </w:rPr>
        <w:t xml:space="preserve">Although not a legislative requirement, the University also provides; ethnicity, disability and sexual orientation pay gap information, </w:t>
      </w:r>
      <w:proofErr w:type="gramStart"/>
      <w:r w:rsidRPr="00765C3E">
        <w:rPr>
          <w:rFonts w:eastAsia="Times New Roman" w:cs="Arial"/>
          <w:sz w:val="24"/>
          <w:szCs w:val="24"/>
          <w:lang w:eastAsia="en-GB"/>
        </w:rPr>
        <w:t>in order to</w:t>
      </w:r>
      <w:proofErr w:type="gramEnd"/>
      <w:r w:rsidRPr="00765C3E">
        <w:rPr>
          <w:rFonts w:eastAsia="Times New Roman" w:cs="Arial"/>
          <w:sz w:val="24"/>
          <w:szCs w:val="24"/>
          <w:lang w:eastAsia="en-GB"/>
        </w:rPr>
        <w:t xml:space="preserve"> support the University’s wider Equality, </w:t>
      </w:r>
      <w:r w:rsidRPr="00765C3E">
        <w:rPr>
          <w:rFonts w:eastAsia="Times New Roman" w:cs="Arial"/>
          <w:sz w:val="24"/>
          <w:szCs w:val="24"/>
          <w:lang w:eastAsia="en-GB"/>
        </w:rPr>
        <w:lastRenderedPageBreak/>
        <w:t xml:space="preserve">Diversity and Inclusion (EDI) commitments. Please refer to the </w:t>
      </w:r>
      <w:hyperlink r:id="rId11">
        <w:r w:rsidRPr="00765C3E">
          <w:rPr>
            <w:rFonts w:eastAsia="Times New Roman" w:cs="Arial"/>
            <w:color w:val="0070C0"/>
            <w:sz w:val="24"/>
            <w:szCs w:val="24"/>
            <w:u w:val="single"/>
            <w:lang w:eastAsia="en-GB"/>
          </w:rPr>
          <w:t>Statutory Pay Gap Report</w:t>
        </w:r>
      </w:hyperlink>
      <w:r w:rsidRPr="00765C3E">
        <w:rPr>
          <w:rFonts w:eastAsia="Times New Roman" w:cs="Arial"/>
          <w:sz w:val="24"/>
          <w:szCs w:val="24"/>
          <w:lang w:eastAsia="en-GB"/>
        </w:rPr>
        <w:t xml:space="preserve"> webpages, for a complete analysis</w:t>
      </w:r>
    </w:p>
    <w:p w14:paraId="1B6FB1DB" w14:textId="77777777" w:rsidR="0045211D" w:rsidRDefault="0045211D" w:rsidP="00924B0B">
      <w:pPr>
        <w:spacing w:after="0" w:line="240" w:lineRule="auto"/>
        <w:textAlignment w:val="baseline"/>
        <w:rPr>
          <w:rFonts w:eastAsia="Times New Roman" w:cs="Arial"/>
          <w:sz w:val="24"/>
          <w:szCs w:val="24"/>
          <w:lang w:eastAsia="en-GB"/>
        </w:rPr>
      </w:pPr>
    </w:p>
    <w:p w14:paraId="4E901D45" w14:textId="48F812AD" w:rsidR="00510F9C" w:rsidRDefault="00510F9C" w:rsidP="00510F9C">
      <w:pPr>
        <w:keepNext/>
        <w:keepLines/>
        <w:spacing w:before="240" w:after="0"/>
        <w:outlineLvl w:val="0"/>
        <w:rPr>
          <w:rFonts w:asciiTheme="majorHAnsi" w:eastAsia="Times New Roman" w:hAnsiTheme="majorHAnsi" w:cstheme="majorBidi"/>
          <w:color w:val="2F5496" w:themeColor="accent1" w:themeShade="BF"/>
          <w:sz w:val="32"/>
          <w:szCs w:val="32"/>
          <w:lang w:eastAsia="en-GB"/>
        </w:rPr>
      </w:pPr>
      <w:bookmarkStart w:id="90" w:name="_Toc1455217021"/>
      <w:bookmarkStart w:id="91" w:name="_Toc113793649"/>
      <w:bookmarkStart w:id="92" w:name="_Toc151043664"/>
      <w:bookmarkStart w:id="93" w:name="_Toc152344082"/>
      <w:bookmarkStart w:id="94" w:name="_Toc152597692"/>
      <w:r w:rsidRPr="00110B2D">
        <w:rPr>
          <w:rFonts w:asciiTheme="majorHAnsi" w:eastAsia="Times New Roman" w:hAnsiTheme="majorHAnsi" w:cstheme="majorBidi"/>
          <w:color w:val="2F5496" w:themeColor="accent1" w:themeShade="BF"/>
          <w:sz w:val="32"/>
          <w:szCs w:val="32"/>
          <w:lang w:eastAsia="en-GB"/>
        </w:rPr>
        <w:t xml:space="preserve">Bullying &amp; Harassment </w:t>
      </w:r>
      <w:bookmarkEnd w:id="90"/>
      <w:bookmarkEnd w:id="91"/>
      <w:bookmarkEnd w:id="92"/>
      <w:bookmarkEnd w:id="93"/>
      <w:bookmarkEnd w:id="94"/>
      <w:r>
        <w:rPr>
          <w:rFonts w:asciiTheme="majorHAnsi" w:eastAsia="Times New Roman" w:hAnsiTheme="majorHAnsi" w:cstheme="majorBidi"/>
          <w:color w:val="2F5496" w:themeColor="accent1" w:themeShade="BF"/>
          <w:sz w:val="32"/>
          <w:szCs w:val="32"/>
          <w:lang w:eastAsia="en-GB"/>
        </w:rPr>
        <w:t>2023/24</w:t>
      </w:r>
    </w:p>
    <w:p w14:paraId="1CCA19C1" w14:textId="45EB0AA0" w:rsidR="00510F9C" w:rsidRPr="00110B2D" w:rsidRDefault="00116DF7" w:rsidP="00510F9C">
      <w:pPr>
        <w:spacing w:after="0" w:line="240" w:lineRule="auto"/>
        <w:textAlignment w:val="baseline"/>
        <w:rPr>
          <w:rFonts w:ascii="Segoe UI" w:eastAsia="Times New Roman" w:hAnsi="Segoe UI" w:cs="Segoe UI"/>
          <w:sz w:val="18"/>
          <w:szCs w:val="18"/>
          <w:lang w:eastAsia="en-GB"/>
        </w:rPr>
      </w:pPr>
      <w:bookmarkStart w:id="95" w:name="_Hlk184214560"/>
      <w:r>
        <w:rPr>
          <w:rFonts w:ascii="Calibri" w:eastAsia="Times New Roman" w:hAnsi="Calibri" w:cs="Calibri"/>
          <w:color w:val="000000"/>
          <w:sz w:val="24"/>
          <w:szCs w:val="24"/>
          <w:lang w:eastAsia="en-GB"/>
        </w:rPr>
        <w:t>Between</w:t>
      </w:r>
      <w:r w:rsidR="00510F9C" w:rsidRPr="00110B2D">
        <w:rPr>
          <w:rFonts w:ascii="Calibri" w:eastAsia="Times New Roman" w:hAnsi="Calibri" w:cs="Calibri"/>
          <w:color w:val="000000"/>
          <w:sz w:val="24"/>
          <w:szCs w:val="24"/>
          <w:lang w:eastAsia="en-GB"/>
        </w:rPr>
        <w:t xml:space="preserve"> academic year</w:t>
      </w:r>
      <w:r>
        <w:rPr>
          <w:rFonts w:ascii="Calibri" w:eastAsia="Times New Roman" w:hAnsi="Calibri" w:cs="Calibri"/>
          <w:color w:val="000000"/>
          <w:sz w:val="24"/>
          <w:szCs w:val="24"/>
          <w:lang w:eastAsia="en-GB"/>
        </w:rPr>
        <w:t>s 2022/23 – 2023/24,</w:t>
      </w:r>
      <w:r w:rsidR="00510F9C" w:rsidRPr="00110B2D">
        <w:rPr>
          <w:rFonts w:ascii="Calibri" w:eastAsia="Times New Roman" w:hAnsi="Calibri" w:cs="Calibri"/>
          <w:color w:val="000000"/>
          <w:sz w:val="24"/>
          <w:szCs w:val="24"/>
          <w:lang w:eastAsia="en-GB"/>
        </w:rPr>
        <w:t xml:space="preserve"> </w:t>
      </w:r>
      <w:bookmarkEnd w:id="95"/>
      <w:r w:rsidR="00510F9C" w:rsidRPr="00110B2D">
        <w:rPr>
          <w:rFonts w:ascii="Calibri" w:eastAsia="Times New Roman" w:hAnsi="Calibri" w:cs="Calibri"/>
          <w:color w:val="000000"/>
          <w:sz w:val="24"/>
          <w:szCs w:val="24"/>
          <w:lang w:eastAsia="en-GB"/>
        </w:rPr>
        <w:t>the University has seen the following key trends in relation to staff reporting incidents of bullying and harassment: </w:t>
      </w:r>
    </w:p>
    <w:p w14:paraId="104ACF7E" w14:textId="77777777" w:rsidR="00510F9C" w:rsidRPr="00110B2D" w:rsidRDefault="00510F9C" w:rsidP="00510F9C">
      <w:pPr>
        <w:spacing w:after="0" w:line="240" w:lineRule="auto"/>
        <w:textAlignment w:val="baseline"/>
        <w:rPr>
          <w:rFonts w:ascii="Segoe UI" w:eastAsia="Times New Roman" w:hAnsi="Segoe UI" w:cs="Segoe UI"/>
          <w:sz w:val="18"/>
          <w:szCs w:val="18"/>
          <w:lang w:eastAsia="en-GB"/>
        </w:rPr>
      </w:pPr>
      <w:r w:rsidRPr="00110B2D">
        <w:rPr>
          <w:rFonts w:ascii="Calibri" w:eastAsia="Times New Roman" w:hAnsi="Calibri" w:cs="Calibri"/>
          <w:color w:val="000000"/>
          <w:sz w:val="24"/>
          <w:szCs w:val="24"/>
          <w:lang w:eastAsia="en-GB"/>
        </w:rPr>
        <w:t>  </w:t>
      </w:r>
    </w:p>
    <w:p w14:paraId="2106C81A" w14:textId="77777777" w:rsidR="00510F9C" w:rsidRPr="00C73D1E" w:rsidRDefault="00510F9C" w:rsidP="00510F9C">
      <w:pPr>
        <w:spacing w:after="0" w:line="240" w:lineRule="auto"/>
        <w:textAlignment w:val="baseline"/>
        <w:rPr>
          <w:rFonts w:eastAsiaTheme="minorEastAsia"/>
          <w:b/>
          <w:bCs/>
          <w:color w:val="2F5496"/>
          <w:sz w:val="24"/>
          <w:szCs w:val="24"/>
          <w:lang w:eastAsia="en-GB"/>
        </w:rPr>
      </w:pPr>
      <w:r w:rsidRPr="00C73D1E">
        <w:rPr>
          <w:rFonts w:ascii="Calibri Light" w:eastAsia="Times New Roman" w:hAnsi="Calibri Light" w:cs="Calibri Light"/>
          <w:b/>
          <w:bCs/>
          <w:color w:val="2F5496" w:themeColor="accent1" w:themeShade="BF"/>
          <w:sz w:val="26"/>
          <w:szCs w:val="26"/>
          <w:lang w:eastAsia="en-GB"/>
        </w:rPr>
        <w:t>Report &amp; Support</w:t>
      </w:r>
    </w:p>
    <w:p w14:paraId="1C37512F" w14:textId="77777777" w:rsidR="00510F9C" w:rsidRPr="00110B2D" w:rsidRDefault="00510F9C" w:rsidP="00510F9C">
      <w:pPr>
        <w:spacing w:after="0" w:line="240" w:lineRule="auto"/>
        <w:textAlignment w:val="baseline"/>
        <w:rPr>
          <w:rFonts w:eastAsia="Times New Roman" w:cs="Arial"/>
          <w:color w:val="2F5496"/>
          <w:sz w:val="24"/>
          <w:szCs w:val="24"/>
          <w:lang w:eastAsia="en-GB"/>
        </w:rPr>
      </w:pPr>
      <w:bookmarkStart w:id="96" w:name="_Hlk182496922"/>
      <w:r w:rsidRPr="00110B2D">
        <w:rPr>
          <w:rFonts w:eastAsia="Times New Roman" w:cs="Arial"/>
          <w:b/>
          <w:bCs/>
          <w:color w:val="000000" w:themeColor="text1"/>
          <w:sz w:val="24"/>
          <w:szCs w:val="24"/>
          <w:lang w:eastAsia="en-GB"/>
        </w:rPr>
        <w:t xml:space="preserve">Table 11: </w:t>
      </w:r>
      <w:r w:rsidRPr="00110B2D">
        <w:rPr>
          <w:rFonts w:eastAsia="Times New Roman" w:cs="Arial"/>
          <w:b/>
          <w:bCs/>
          <w:sz w:val="24"/>
          <w:szCs w:val="24"/>
          <w:lang w:eastAsia="en-GB"/>
        </w:rPr>
        <w:t xml:space="preserve">Report &amp; Support cases made by staff (Overall) </w:t>
      </w:r>
      <w:r w:rsidRPr="00110B2D">
        <w:rPr>
          <w:rFonts w:eastAsia="Times New Roman" w:cs="Arial"/>
          <w:sz w:val="24"/>
          <w:szCs w:val="24"/>
          <w:lang w:eastAsia="en-GB"/>
        </w:rPr>
        <w:t> </w:t>
      </w:r>
    </w:p>
    <w:tbl>
      <w:tblPr>
        <w:tblW w:w="79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3"/>
        <w:gridCol w:w="964"/>
        <w:gridCol w:w="1795"/>
        <w:gridCol w:w="2596"/>
        <w:gridCol w:w="357"/>
      </w:tblGrid>
      <w:tr w:rsidR="00C35508" w:rsidRPr="00110B2D" w14:paraId="186242CB" w14:textId="77777777" w:rsidTr="00C35508">
        <w:trPr>
          <w:trHeight w:val="255"/>
        </w:trPr>
        <w:tc>
          <w:tcPr>
            <w:tcW w:w="228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323358" w14:textId="77777777" w:rsidR="00C35508" w:rsidRPr="00110B2D" w:rsidRDefault="00C35508" w:rsidP="00747BDE">
            <w:pPr>
              <w:spacing w:after="0" w:line="240" w:lineRule="auto"/>
              <w:jc w:val="center"/>
              <w:textAlignment w:val="baseline"/>
              <w:rPr>
                <w:rFonts w:eastAsia="Times New Roman" w:cs="Arial"/>
                <w:sz w:val="24"/>
                <w:szCs w:val="24"/>
                <w:lang w:eastAsia="en-GB"/>
              </w:rPr>
            </w:pPr>
          </w:p>
        </w:tc>
        <w:tc>
          <w:tcPr>
            <w:tcW w:w="964" w:type="dxa"/>
            <w:tcBorders>
              <w:top w:val="single" w:sz="6" w:space="0" w:color="auto"/>
              <w:left w:val="nil"/>
              <w:bottom w:val="single" w:sz="6" w:space="0" w:color="auto"/>
              <w:right w:val="single" w:sz="6" w:space="0" w:color="auto"/>
            </w:tcBorders>
            <w:shd w:val="clear" w:color="auto" w:fill="323E4F" w:themeFill="text2" w:themeFillShade="BF"/>
            <w:vAlign w:val="bottom"/>
            <w:hideMark/>
          </w:tcPr>
          <w:p w14:paraId="6C2DDC35" w14:textId="77777777" w:rsidR="00C35508" w:rsidRPr="00110B2D" w:rsidRDefault="00C35508" w:rsidP="00747BDE">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themeColor="background1"/>
                <w:sz w:val="24"/>
                <w:szCs w:val="24"/>
                <w:lang w:eastAsia="en-GB"/>
              </w:rPr>
              <w:t>2022/23</w:t>
            </w:r>
            <w:r w:rsidRPr="00110B2D">
              <w:rPr>
                <w:rFonts w:eastAsia="Times New Roman" w:cs="Arial"/>
                <w:color w:val="FFFFFF" w:themeColor="background1"/>
                <w:sz w:val="24"/>
                <w:szCs w:val="24"/>
                <w:lang w:eastAsia="en-GB"/>
              </w:rPr>
              <w:t> </w:t>
            </w:r>
          </w:p>
        </w:tc>
        <w:tc>
          <w:tcPr>
            <w:tcW w:w="1795" w:type="dxa"/>
            <w:tcBorders>
              <w:top w:val="single" w:sz="6" w:space="0" w:color="auto"/>
              <w:left w:val="nil"/>
              <w:bottom w:val="single" w:sz="4" w:space="0" w:color="auto"/>
              <w:right w:val="nil"/>
            </w:tcBorders>
            <w:shd w:val="clear" w:color="auto" w:fill="323E4F" w:themeFill="text2" w:themeFillShade="BF"/>
          </w:tcPr>
          <w:p w14:paraId="57253E57" w14:textId="77777777" w:rsidR="00C35508" w:rsidRDefault="00C35508" w:rsidP="00747BDE">
            <w:pPr>
              <w:spacing w:after="0" w:line="240" w:lineRule="auto"/>
              <w:jc w:val="center"/>
              <w:textAlignment w:val="baseline"/>
              <w:rPr>
                <w:b/>
                <w:color w:val="FFFFFF" w:themeColor="background1"/>
              </w:rPr>
            </w:pPr>
          </w:p>
          <w:p w14:paraId="3665D271" w14:textId="04128FDA" w:rsidR="00C35508" w:rsidRPr="00110B2D" w:rsidRDefault="00C35508" w:rsidP="00747BDE">
            <w:pPr>
              <w:spacing w:after="0" w:line="240" w:lineRule="auto"/>
              <w:jc w:val="center"/>
              <w:textAlignment w:val="baseline"/>
              <w:rPr>
                <w:b/>
                <w:color w:val="FFFFFF" w:themeColor="background1"/>
              </w:rPr>
            </w:pPr>
            <w:r>
              <w:rPr>
                <w:b/>
                <w:color w:val="FFFFFF" w:themeColor="background1"/>
              </w:rPr>
              <w:t>2023/24</w:t>
            </w:r>
          </w:p>
        </w:tc>
        <w:tc>
          <w:tcPr>
            <w:tcW w:w="2596" w:type="dxa"/>
            <w:tcBorders>
              <w:top w:val="single" w:sz="6" w:space="0" w:color="auto"/>
              <w:left w:val="nil"/>
              <w:bottom w:val="single" w:sz="4" w:space="0" w:color="auto"/>
              <w:right w:val="single" w:sz="6" w:space="0" w:color="auto"/>
            </w:tcBorders>
            <w:shd w:val="clear" w:color="auto" w:fill="323E4F" w:themeFill="text2" w:themeFillShade="BF"/>
          </w:tcPr>
          <w:p w14:paraId="7B47162F" w14:textId="77777777" w:rsidR="00C35508" w:rsidRPr="00110B2D" w:rsidRDefault="00C35508" w:rsidP="00747BDE">
            <w:pPr>
              <w:spacing w:after="0" w:line="240" w:lineRule="auto"/>
              <w:jc w:val="center"/>
              <w:textAlignment w:val="baseline"/>
              <w:rPr>
                <w:b/>
                <w:color w:val="FFFFFF" w:themeColor="background1"/>
              </w:rPr>
            </w:pPr>
            <w:r w:rsidRPr="00110B2D">
              <w:rPr>
                <w:b/>
                <w:color w:val="FFFFFF" w:themeColor="background1"/>
              </w:rPr>
              <w:t>% increase/decrease</w:t>
            </w:r>
          </w:p>
          <w:p w14:paraId="712B00CF" w14:textId="77777777" w:rsidR="00C35508" w:rsidRPr="00110B2D" w:rsidRDefault="00C35508" w:rsidP="00747BDE">
            <w:pPr>
              <w:spacing w:after="0" w:line="240" w:lineRule="auto"/>
              <w:jc w:val="center"/>
              <w:textAlignment w:val="baseline"/>
              <w:rPr>
                <w:rFonts w:eastAsia="Times New Roman" w:cs="Arial"/>
                <w:b/>
                <w:bCs/>
                <w:color w:val="FFFFFF"/>
                <w:sz w:val="24"/>
                <w:szCs w:val="24"/>
                <w:lang w:eastAsia="en-GB"/>
              </w:rPr>
            </w:pPr>
            <w:r w:rsidRPr="00110B2D">
              <w:rPr>
                <w:b/>
                <w:color w:val="FFFFFF" w:themeColor="background1"/>
              </w:rPr>
              <w:t xml:space="preserve"> since last year</w:t>
            </w:r>
          </w:p>
        </w:tc>
        <w:tc>
          <w:tcPr>
            <w:tcW w:w="357" w:type="dxa"/>
            <w:tcBorders>
              <w:top w:val="single" w:sz="6" w:space="0" w:color="auto"/>
              <w:left w:val="nil"/>
              <w:bottom w:val="single" w:sz="6" w:space="0" w:color="auto"/>
              <w:right w:val="single" w:sz="6" w:space="0" w:color="auto"/>
            </w:tcBorders>
            <w:shd w:val="clear" w:color="auto" w:fill="323E4F" w:themeFill="text2" w:themeFillShade="BF"/>
          </w:tcPr>
          <w:p w14:paraId="19CAE93B" w14:textId="77777777" w:rsidR="00C35508" w:rsidRPr="00110B2D" w:rsidRDefault="00C35508" w:rsidP="00747BDE">
            <w:pPr>
              <w:spacing w:after="0" w:line="240" w:lineRule="auto"/>
              <w:jc w:val="center"/>
              <w:textAlignment w:val="baseline"/>
              <w:rPr>
                <w:b/>
                <w:color w:val="FFFFFF" w:themeColor="background1"/>
              </w:rPr>
            </w:pPr>
          </w:p>
        </w:tc>
      </w:tr>
      <w:tr w:rsidR="00C35508" w:rsidRPr="00110B2D" w14:paraId="4FB53B24" w14:textId="77777777" w:rsidTr="00C35508">
        <w:trPr>
          <w:trHeight w:val="255"/>
        </w:trPr>
        <w:tc>
          <w:tcPr>
            <w:tcW w:w="2283" w:type="dxa"/>
            <w:tcBorders>
              <w:top w:val="nil"/>
              <w:left w:val="single" w:sz="6" w:space="0" w:color="auto"/>
              <w:bottom w:val="single" w:sz="6" w:space="0" w:color="auto"/>
              <w:right w:val="single" w:sz="6" w:space="0" w:color="auto"/>
            </w:tcBorders>
            <w:shd w:val="clear" w:color="auto" w:fill="323E4F" w:themeFill="text2" w:themeFillShade="BF"/>
            <w:vAlign w:val="bottom"/>
            <w:hideMark/>
          </w:tcPr>
          <w:p w14:paraId="0CA92EBB" w14:textId="77777777" w:rsidR="00C35508" w:rsidRPr="00110B2D" w:rsidRDefault="00C35508" w:rsidP="00747BDE">
            <w:pPr>
              <w:spacing w:after="0" w:line="240" w:lineRule="auto"/>
              <w:jc w:val="center"/>
              <w:textAlignment w:val="baseline"/>
              <w:rPr>
                <w:rFonts w:eastAsia="Times New Roman" w:cs="Arial"/>
                <w:sz w:val="24"/>
                <w:szCs w:val="24"/>
                <w:lang w:eastAsia="en-GB"/>
              </w:rPr>
            </w:pPr>
            <w:r w:rsidRPr="00110B2D">
              <w:rPr>
                <w:rFonts w:eastAsia="Times New Roman" w:cs="Arial"/>
                <w:b/>
                <w:bCs/>
                <w:color w:val="FFFFFF"/>
                <w:sz w:val="24"/>
                <w:szCs w:val="24"/>
                <w:lang w:eastAsia="en-GB"/>
              </w:rPr>
              <w:t>Number of total cases</w:t>
            </w:r>
            <w:r w:rsidRPr="00110B2D">
              <w:rPr>
                <w:rFonts w:eastAsia="Times New Roman" w:cs="Arial"/>
                <w:color w:val="FFFFFF"/>
                <w:sz w:val="24"/>
                <w:szCs w:val="24"/>
                <w:lang w:eastAsia="en-GB"/>
              </w:rPr>
              <w:t> </w:t>
            </w:r>
          </w:p>
        </w:tc>
        <w:tc>
          <w:tcPr>
            <w:tcW w:w="964" w:type="dxa"/>
            <w:tcBorders>
              <w:top w:val="nil"/>
              <w:left w:val="nil"/>
              <w:bottom w:val="single" w:sz="6" w:space="0" w:color="auto"/>
              <w:right w:val="single" w:sz="4" w:space="0" w:color="auto"/>
            </w:tcBorders>
            <w:shd w:val="clear" w:color="auto" w:fill="F2F2F2" w:themeFill="background1" w:themeFillShade="F2"/>
            <w:vAlign w:val="bottom"/>
            <w:hideMark/>
          </w:tcPr>
          <w:p w14:paraId="2DB02640" w14:textId="77777777" w:rsidR="00C35508" w:rsidRPr="00110B2D" w:rsidRDefault="00C35508" w:rsidP="00747BDE">
            <w:pPr>
              <w:spacing w:after="0" w:line="240" w:lineRule="auto"/>
              <w:jc w:val="center"/>
              <w:textAlignment w:val="baseline"/>
              <w:rPr>
                <w:rFonts w:eastAsia="Times New Roman" w:cs="Arial"/>
                <w:sz w:val="24"/>
                <w:szCs w:val="24"/>
                <w:lang w:eastAsia="en-GB"/>
              </w:rPr>
            </w:pPr>
            <w:r w:rsidRPr="00110B2D">
              <w:rPr>
                <w:rFonts w:eastAsia="Times New Roman" w:cs="Arial"/>
                <w:sz w:val="24"/>
                <w:szCs w:val="24"/>
                <w:lang w:eastAsia="en-GB"/>
              </w:rPr>
              <w:t>57</w:t>
            </w:r>
          </w:p>
        </w:tc>
        <w:tc>
          <w:tcPr>
            <w:tcW w:w="1795" w:type="dxa"/>
            <w:tcBorders>
              <w:top w:val="single" w:sz="4" w:space="0" w:color="auto"/>
              <w:left w:val="single" w:sz="4" w:space="0" w:color="auto"/>
              <w:bottom w:val="single" w:sz="4" w:space="0" w:color="auto"/>
              <w:right w:val="single" w:sz="4" w:space="0" w:color="auto"/>
            </w:tcBorders>
          </w:tcPr>
          <w:p w14:paraId="59B82BE8" w14:textId="77777777" w:rsidR="00C35508" w:rsidRPr="00110B2D" w:rsidRDefault="00C35508" w:rsidP="00747BDE">
            <w:pPr>
              <w:spacing w:after="0" w:line="240" w:lineRule="auto"/>
              <w:jc w:val="center"/>
              <w:textAlignment w:val="baseline"/>
              <w:rPr>
                <w:rFonts w:cs="Arial"/>
                <w:color w:val="000000" w:themeColor="text1"/>
              </w:rPr>
            </w:pPr>
            <w:r>
              <w:rPr>
                <w:rFonts w:cs="Arial"/>
                <w:color w:val="000000" w:themeColor="text1"/>
              </w:rPr>
              <w:t>76</w:t>
            </w:r>
          </w:p>
        </w:tc>
        <w:tc>
          <w:tcPr>
            <w:tcW w:w="2596" w:type="dxa"/>
            <w:tcBorders>
              <w:top w:val="single" w:sz="4" w:space="0" w:color="auto"/>
              <w:left w:val="single" w:sz="4" w:space="0" w:color="auto"/>
              <w:bottom w:val="single" w:sz="4" w:space="0" w:color="auto"/>
              <w:right w:val="single" w:sz="4" w:space="0" w:color="auto"/>
            </w:tcBorders>
          </w:tcPr>
          <w:p w14:paraId="09794823" w14:textId="77777777" w:rsidR="00C35508" w:rsidRPr="00110B2D" w:rsidRDefault="00C35508" w:rsidP="00747BDE">
            <w:pPr>
              <w:spacing w:after="0" w:line="240" w:lineRule="auto"/>
              <w:jc w:val="center"/>
              <w:textAlignment w:val="baseline"/>
              <w:rPr>
                <w:rFonts w:eastAsia="Times New Roman" w:cs="Arial"/>
                <w:color w:val="000000"/>
                <w:sz w:val="24"/>
                <w:szCs w:val="24"/>
                <w:lang w:eastAsia="en-GB"/>
              </w:rPr>
            </w:pPr>
            <w:r w:rsidRPr="00110B2D">
              <w:rPr>
                <w:rFonts w:cs="Arial"/>
                <w:color w:val="000000" w:themeColor="text1"/>
              </w:rPr>
              <w:t>+</w:t>
            </w:r>
            <w:r w:rsidRPr="00110B2D">
              <w:t>3</w:t>
            </w:r>
            <w:r>
              <w:t>3</w:t>
            </w:r>
            <w:r w:rsidRPr="00110B2D">
              <w:t>%</w:t>
            </w:r>
          </w:p>
        </w:tc>
        <w:tc>
          <w:tcPr>
            <w:tcW w:w="357" w:type="dxa"/>
            <w:tcBorders>
              <w:top w:val="nil"/>
              <w:left w:val="single" w:sz="4" w:space="0" w:color="auto"/>
              <w:bottom w:val="single" w:sz="6" w:space="0" w:color="auto"/>
              <w:right w:val="single" w:sz="6" w:space="0" w:color="auto"/>
            </w:tcBorders>
          </w:tcPr>
          <w:p w14:paraId="0CD12CED" w14:textId="77777777" w:rsidR="00C35508" w:rsidRPr="00110B2D" w:rsidRDefault="00C35508" w:rsidP="00747BDE">
            <w:pPr>
              <w:spacing w:after="0" w:line="240" w:lineRule="auto"/>
              <w:jc w:val="center"/>
              <w:textAlignment w:val="baseline"/>
              <w:rPr>
                <w:rFonts w:cs="Arial"/>
                <w:color w:val="000000" w:themeColor="text1"/>
              </w:rPr>
            </w:pPr>
            <w:r w:rsidRPr="00110B2D">
              <w:rPr>
                <w:rFonts w:cs="Arial"/>
                <w:color w:val="000000" w:themeColor="text1"/>
              </w:rPr>
              <w:t>↑</w:t>
            </w:r>
          </w:p>
        </w:tc>
      </w:tr>
      <w:bookmarkEnd w:id="96"/>
    </w:tbl>
    <w:p w14:paraId="76AAB302" w14:textId="77777777" w:rsidR="00510F9C" w:rsidRPr="00110B2D" w:rsidRDefault="00510F9C" w:rsidP="00510F9C">
      <w:pPr>
        <w:spacing w:after="0" w:line="240" w:lineRule="auto"/>
        <w:rPr>
          <w:sz w:val="12"/>
          <w:szCs w:val="12"/>
          <w:lang w:eastAsia="en-GB"/>
        </w:rPr>
      </w:pPr>
    </w:p>
    <w:p w14:paraId="0DA25941" w14:textId="77777777" w:rsidR="00510F9C" w:rsidRPr="00110B2D" w:rsidRDefault="00510F9C" w:rsidP="00510F9C">
      <w:pPr>
        <w:textAlignment w:val="baseline"/>
        <w:rPr>
          <w:sz w:val="24"/>
          <w:szCs w:val="24"/>
        </w:rPr>
      </w:pPr>
      <w:r w:rsidRPr="00110B2D">
        <w:rPr>
          <w:sz w:val="24"/>
          <w:szCs w:val="24"/>
        </w:rPr>
        <w:t>Although the overall number of reports has increased since last year, this could be viewed as a positive, as the increase has followed the launch of an ongoing University-wide ‘Report &amp; Support’ awareness campaign, which began early 2022/23.</w:t>
      </w:r>
    </w:p>
    <w:p w14:paraId="2846BA1A" w14:textId="77777777" w:rsidR="00510F9C" w:rsidRPr="00110B2D" w:rsidRDefault="00510F9C" w:rsidP="00510F9C">
      <w:pPr>
        <w:spacing w:after="0" w:line="240" w:lineRule="auto"/>
        <w:rPr>
          <w:sz w:val="12"/>
          <w:szCs w:val="12"/>
          <w:lang w:eastAsia="en-GB"/>
        </w:rPr>
      </w:pPr>
    </w:p>
    <w:p w14:paraId="3C5E46B8" w14:textId="77777777" w:rsidR="00510F9C" w:rsidRPr="00110B2D" w:rsidRDefault="00510F9C" w:rsidP="00510F9C">
      <w:pPr>
        <w:numPr>
          <w:ilvl w:val="0"/>
          <w:numId w:val="32"/>
        </w:numPr>
        <w:spacing w:after="0" w:line="240" w:lineRule="auto"/>
        <w:contextualSpacing/>
        <w:rPr>
          <w:rFonts w:eastAsia="Times New Roman"/>
          <w:sz w:val="24"/>
          <w:szCs w:val="24"/>
          <w:lang w:eastAsia="en-GB"/>
        </w:rPr>
      </w:pPr>
      <w:r w:rsidRPr="00110B2D">
        <w:rPr>
          <w:rFonts w:eastAsia="Times New Roman"/>
          <w:b/>
          <w:bCs/>
          <w:sz w:val="24"/>
          <w:szCs w:val="24"/>
          <w:lang w:eastAsia="en-GB"/>
        </w:rPr>
        <w:t>Reports made by gender:</w:t>
      </w:r>
      <w:r w:rsidRPr="00110B2D">
        <w:rPr>
          <w:rFonts w:eastAsia="Times New Roman"/>
          <w:sz w:val="24"/>
          <w:szCs w:val="24"/>
          <w:lang w:eastAsia="en-GB"/>
        </w:rPr>
        <w:t xml:space="preserve"> </w:t>
      </w:r>
    </w:p>
    <w:p w14:paraId="07CBE16E" w14:textId="77777777" w:rsidR="00510F9C" w:rsidRPr="00D9742F" w:rsidRDefault="00510F9C" w:rsidP="00510F9C">
      <w:pPr>
        <w:numPr>
          <w:ilvl w:val="0"/>
          <w:numId w:val="3"/>
        </w:numPr>
        <w:spacing w:after="0" w:line="240" w:lineRule="auto"/>
        <w:ind w:left="990"/>
        <w:contextualSpacing/>
        <w:rPr>
          <w:rFonts w:eastAsia="Times New Roman"/>
          <w:sz w:val="24"/>
          <w:szCs w:val="24"/>
          <w:lang w:eastAsia="en-GB"/>
        </w:rPr>
      </w:pPr>
      <w:r w:rsidRPr="00D9742F">
        <w:rPr>
          <w:rFonts w:eastAsia="Times New Roman"/>
          <w:sz w:val="24"/>
          <w:szCs w:val="24"/>
          <w:lang w:eastAsia="en-GB"/>
        </w:rPr>
        <w:t>There has been a slight decrease in reports by male colleagues compared to last year (33.33%/19 to 22.</w:t>
      </w:r>
      <w:r>
        <w:rPr>
          <w:rFonts w:eastAsia="Times New Roman"/>
          <w:sz w:val="24"/>
          <w:szCs w:val="24"/>
          <w:lang w:eastAsia="en-GB"/>
        </w:rPr>
        <w:t>37</w:t>
      </w:r>
      <w:r w:rsidRPr="00D9742F">
        <w:rPr>
          <w:rFonts w:eastAsia="Times New Roman"/>
          <w:sz w:val="24"/>
          <w:szCs w:val="24"/>
          <w:lang w:eastAsia="en-GB"/>
        </w:rPr>
        <w:t>%/17).</w:t>
      </w:r>
      <w:r>
        <w:rPr>
          <w:rFonts w:eastAsia="Times New Roman"/>
          <w:sz w:val="24"/>
          <w:szCs w:val="24"/>
          <w:lang w:eastAsia="en-GB"/>
        </w:rPr>
        <w:t xml:space="preserve"> </w:t>
      </w:r>
      <w:r w:rsidRPr="00D9742F">
        <w:rPr>
          <w:rFonts w:eastAsia="Times New Roman"/>
          <w:sz w:val="24"/>
          <w:szCs w:val="24"/>
          <w:lang w:eastAsia="en-GB"/>
        </w:rPr>
        <w:t xml:space="preserve">Females form the majority at </w:t>
      </w:r>
      <w:r>
        <w:rPr>
          <w:rFonts w:eastAsia="Times New Roman"/>
          <w:sz w:val="24"/>
          <w:szCs w:val="24"/>
          <w:lang w:eastAsia="en-GB"/>
        </w:rPr>
        <w:t>(39.47</w:t>
      </w:r>
      <w:r w:rsidRPr="00D9742F">
        <w:rPr>
          <w:rFonts w:eastAsia="Times New Roman"/>
          <w:sz w:val="24"/>
          <w:szCs w:val="24"/>
          <w:lang w:eastAsia="en-GB"/>
        </w:rPr>
        <w:t>%</w:t>
      </w:r>
      <w:r>
        <w:rPr>
          <w:rFonts w:eastAsia="Times New Roman"/>
          <w:sz w:val="24"/>
          <w:szCs w:val="24"/>
          <w:lang w:eastAsia="en-GB"/>
        </w:rPr>
        <w:t>/30)</w:t>
      </w:r>
      <w:r w:rsidRPr="00D9742F">
        <w:rPr>
          <w:rFonts w:eastAsia="Times New Roman"/>
          <w:sz w:val="24"/>
          <w:szCs w:val="24"/>
          <w:lang w:eastAsia="en-GB"/>
        </w:rPr>
        <w:t>.</w:t>
      </w:r>
    </w:p>
    <w:p w14:paraId="3393F19C" w14:textId="77777777" w:rsidR="00510F9C" w:rsidRDefault="00510F9C" w:rsidP="00510F9C">
      <w:pPr>
        <w:numPr>
          <w:ilvl w:val="0"/>
          <w:numId w:val="3"/>
        </w:numPr>
        <w:spacing w:after="0" w:line="240" w:lineRule="auto"/>
        <w:ind w:left="990"/>
        <w:contextualSpacing/>
        <w:rPr>
          <w:rFonts w:eastAsia="Times New Roman"/>
          <w:sz w:val="24"/>
          <w:szCs w:val="24"/>
          <w:lang w:eastAsia="en-GB"/>
        </w:rPr>
      </w:pPr>
      <w:r>
        <w:rPr>
          <w:rFonts w:eastAsia="Times New Roman"/>
          <w:sz w:val="24"/>
          <w:szCs w:val="24"/>
          <w:lang w:eastAsia="en-GB"/>
        </w:rPr>
        <w:t xml:space="preserve">Notable is the wider range of gender identities selected (gender-fluid, non-binary, and transgender man) compared to previous years, which may indicate users have more confidence in disclosing this information. </w:t>
      </w:r>
    </w:p>
    <w:p w14:paraId="4DA8AD6F" w14:textId="77777777" w:rsidR="00510F9C" w:rsidRPr="00110B2D" w:rsidRDefault="00510F9C" w:rsidP="00510F9C">
      <w:pPr>
        <w:spacing w:after="0" w:line="240" w:lineRule="auto"/>
      </w:pPr>
    </w:p>
    <w:p w14:paraId="5B126B44" w14:textId="77777777" w:rsidR="00510F9C" w:rsidRPr="00110B2D" w:rsidRDefault="00510F9C" w:rsidP="00510F9C">
      <w:pPr>
        <w:numPr>
          <w:ilvl w:val="0"/>
          <w:numId w:val="32"/>
        </w:numPr>
        <w:spacing w:after="0" w:line="240" w:lineRule="auto"/>
        <w:contextualSpacing/>
        <w:textAlignment w:val="baseline"/>
        <w:rPr>
          <w:rFonts w:eastAsia="Times New Roman"/>
          <w:sz w:val="24"/>
          <w:szCs w:val="24"/>
          <w:lang w:eastAsia="en-GB"/>
        </w:rPr>
      </w:pPr>
      <w:r w:rsidRPr="00110B2D">
        <w:rPr>
          <w:rFonts w:eastAsia="Times New Roman"/>
          <w:b/>
          <w:bCs/>
          <w:sz w:val="24"/>
          <w:szCs w:val="24"/>
          <w:lang w:eastAsia="en-GB"/>
        </w:rPr>
        <w:t xml:space="preserve">Reports made by ethnicity: </w:t>
      </w:r>
    </w:p>
    <w:p w14:paraId="6CA9F7C7" w14:textId="77777777" w:rsidR="00510F9C" w:rsidRDefault="00510F9C" w:rsidP="00510F9C">
      <w:pPr>
        <w:numPr>
          <w:ilvl w:val="0"/>
          <w:numId w:val="4"/>
        </w:numPr>
        <w:spacing w:after="0" w:line="240" w:lineRule="auto"/>
        <w:ind w:left="1080"/>
        <w:contextualSpacing/>
        <w:textAlignment w:val="baseline"/>
        <w:rPr>
          <w:rFonts w:eastAsia="Times New Roman"/>
          <w:sz w:val="24"/>
          <w:szCs w:val="24"/>
          <w:lang w:eastAsia="en-GB"/>
        </w:rPr>
      </w:pPr>
      <w:r w:rsidRPr="00110B2D">
        <w:rPr>
          <w:rFonts w:eastAsia="Times New Roman"/>
          <w:sz w:val="24"/>
          <w:szCs w:val="24"/>
          <w:lang w:eastAsia="en-GB"/>
        </w:rPr>
        <w:t>White-British colleagues made the highest number of reports (</w:t>
      </w:r>
      <w:r>
        <w:rPr>
          <w:rFonts w:eastAsia="Times New Roman"/>
          <w:sz w:val="24"/>
          <w:szCs w:val="24"/>
          <w:lang w:eastAsia="en-GB"/>
        </w:rPr>
        <w:t>46.05%) which was lower than the previous year (</w:t>
      </w:r>
      <w:r w:rsidRPr="00110B2D">
        <w:rPr>
          <w:rFonts w:eastAsia="Times New Roman"/>
          <w:sz w:val="24"/>
          <w:szCs w:val="24"/>
          <w:lang w:eastAsia="en-GB"/>
        </w:rPr>
        <w:t>54.39%</w:t>
      </w:r>
      <w:r>
        <w:rPr>
          <w:rFonts w:eastAsia="Times New Roman"/>
          <w:sz w:val="24"/>
          <w:szCs w:val="24"/>
          <w:lang w:eastAsia="en-GB"/>
        </w:rPr>
        <w:t xml:space="preserve">), </w:t>
      </w:r>
      <w:r w:rsidRPr="00110B2D">
        <w:rPr>
          <w:rFonts w:eastAsia="Times New Roman"/>
          <w:sz w:val="24"/>
          <w:szCs w:val="24"/>
          <w:lang w:eastAsia="en-GB"/>
        </w:rPr>
        <w:t xml:space="preserve">followed by </w:t>
      </w:r>
      <w:r>
        <w:rPr>
          <w:rFonts w:eastAsia="Times New Roman"/>
          <w:sz w:val="24"/>
          <w:szCs w:val="24"/>
          <w:lang w:eastAsia="en-GB"/>
        </w:rPr>
        <w:t>‘</w:t>
      </w:r>
      <w:r w:rsidRPr="00110B2D">
        <w:rPr>
          <w:rFonts w:eastAsia="Times New Roman"/>
          <w:sz w:val="24"/>
          <w:szCs w:val="24"/>
          <w:lang w:eastAsia="en-GB"/>
        </w:rPr>
        <w:t>Prefer Not to Say</w:t>
      </w:r>
      <w:r>
        <w:rPr>
          <w:rFonts w:eastAsia="Times New Roman"/>
          <w:sz w:val="24"/>
          <w:szCs w:val="24"/>
          <w:lang w:eastAsia="en-GB"/>
        </w:rPr>
        <w:t>’</w:t>
      </w:r>
      <w:r w:rsidRPr="00110B2D">
        <w:rPr>
          <w:rFonts w:eastAsia="Times New Roman"/>
          <w:sz w:val="24"/>
          <w:szCs w:val="24"/>
          <w:lang w:eastAsia="en-GB"/>
        </w:rPr>
        <w:t xml:space="preserve"> (PNTS) (</w:t>
      </w:r>
      <w:r>
        <w:rPr>
          <w:rFonts w:eastAsia="Times New Roman"/>
          <w:sz w:val="24"/>
          <w:szCs w:val="24"/>
          <w:lang w:eastAsia="en-GB"/>
        </w:rPr>
        <w:t xml:space="preserve">23.68%, an increase on </w:t>
      </w:r>
      <w:r w:rsidRPr="00110B2D">
        <w:rPr>
          <w:rFonts w:eastAsia="Times New Roman"/>
          <w:sz w:val="24"/>
          <w:szCs w:val="24"/>
          <w:lang w:eastAsia="en-GB"/>
        </w:rPr>
        <w:t>21.05%</w:t>
      </w:r>
      <w:r>
        <w:rPr>
          <w:rFonts w:eastAsia="Times New Roman"/>
          <w:sz w:val="24"/>
          <w:szCs w:val="24"/>
          <w:lang w:eastAsia="en-GB"/>
        </w:rPr>
        <w:t xml:space="preserve"> from the previous year</w:t>
      </w:r>
      <w:r w:rsidRPr="00110B2D">
        <w:rPr>
          <w:rFonts w:eastAsia="Times New Roman"/>
          <w:sz w:val="24"/>
          <w:szCs w:val="24"/>
          <w:lang w:eastAsia="en-GB"/>
        </w:rPr>
        <w:t>).</w:t>
      </w:r>
    </w:p>
    <w:p w14:paraId="4F937298" w14:textId="77777777" w:rsidR="00510F9C" w:rsidRPr="00110B2D" w:rsidRDefault="00510F9C" w:rsidP="00510F9C">
      <w:pPr>
        <w:numPr>
          <w:ilvl w:val="0"/>
          <w:numId w:val="4"/>
        </w:numPr>
        <w:spacing w:after="0" w:line="240" w:lineRule="auto"/>
        <w:ind w:left="1080"/>
        <w:contextualSpacing/>
        <w:textAlignment w:val="baseline"/>
        <w:rPr>
          <w:rFonts w:eastAsia="Times New Roman"/>
          <w:sz w:val="24"/>
          <w:szCs w:val="24"/>
          <w:lang w:eastAsia="en-GB"/>
        </w:rPr>
      </w:pPr>
      <w:r>
        <w:rPr>
          <w:rFonts w:eastAsia="Times New Roman"/>
          <w:sz w:val="24"/>
          <w:szCs w:val="24"/>
          <w:lang w:eastAsia="en-GB"/>
        </w:rPr>
        <w:t xml:space="preserve">Reports from Black, Asian, and Minority Ethnic staff formed (9.22%) of reports. </w:t>
      </w:r>
    </w:p>
    <w:p w14:paraId="66A0213C" w14:textId="77777777" w:rsidR="00510F9C" w:rsidRPr="00110B2D" w:rsidRDefault="00510F9C" w:rsidP="00510F9C">
      <w:pPr>
        <w:spacing w:after="0" w:line="240" w:lineRule="auto"/>
      </w:pPr>
    </w:p>
    <w:p w14:paraId="2827E9D8" w14:textId="77777777" w:rsidR="00510F9C" w:rsidRPr="00110B2D" w:rsidRDefault="00510F9C" w:rsidP="00510F9C">
      <w:pPr>
        <w:numPr>
          <w:ilvl w:val="0"/>
          <w:numId w:val="32"/>
        </w:numPr>
        <w:spacing w:after="0" w:line="240" w:lineRule="auto"/>
        <w:contextualSpacing/>
        <w:textAlignment w:val="baseline"/>
        <w:rPr>
          <w:rFonts w:eastAsia="Times New Roman"/>
          <w:sz w:val="24"/>
          <w:szCs w:val="24"/>
          <w:lang w:eastAsia="en-GB"/>
        </w:rPr>
      </w:pPr>
      <w:r w:rsidRPr="00110B2D">
        <w:rPr>
          <w:rFonts w:eastAsia="Times New Roman"/>
          <w:b/>
          <w:bCs/>
          <w:sz w:val="24"/>
          <w:szCs w:val="24"/>
          <w:lang w:eastAsia="en-GB"/>
        </w:rPr>
        <w:t>Reported Behaviour</w:t>
      </w:r>
      <w:r w:rsidRPr="00110B2D">
        <w:rPr>
          <w:rFonts w:eastAsia="Times New Roman"/>
          <w:sz w:val="24"/>
          <w:szCs w:val="24"/>
          <w:lang w:eastAsia="en-GB"/>
        </w:rPr>
        <w:t xml:space="preserve"> (inciden</w:t>
      </w:r>
      <w:r>
        <w:rPr>
          <w:rFonts w:eastAsia="Times New Roman"/>
          <w:sz w:val="24"/>
          <w:szCs w:val="24"/>
          <w:lang w:eastAsia="en-GB"/>
        </w:rPr>
        <w:t>t</w:t>
      </w:r>
      <w:r w:rsidRPr="00110B2D">
        <w:rPr>
          <w:rFonts w:eastAsia="Times New Roman"/>
          <w:sz w:val="24"/>
          <w:szCs w:val="24"/>
          <w:lang w:eastAsia="en-GB"/>
        </w:rPr>
        <w:t xml:space="preserve"> types): </w:t>
      </w:r>
    </w:p>
    <w:p w14:paraId="1E42BE4A" w14:textId="77777777" w:rsidR="00510F9C" w:rsidRPr="00110B2D" w:rsidRDefault="00510F9C" w:rsidP="00510F9C">
      <w:pPr>
        <w:numPr>
          <w:ilvl w:val="0"/>
          <w:numId w:val="8"/>
        </w:numPr>
        <w:spacing w:after="0" w:line="240" w:lineRule="auto"/>
        <w:ind w:left="1080"/>
        <w:contextualSpacing/>
        <w:rPr>
          <w:rFonts w:eastAsia="Times New Roman"/>
          <w:sz w:val="24"/>
          <w:szCs w:val="24"/>
          <w:lang w:eastAsia="en-GB"/>
        </w:rPr>
      </w:pPr>
      <w:r w:rsidRPr="00110B2D">
        <w:rPr>
          <w:rFonts w:eastAsia="Times New Roman"/>
          <w:b/>
          <w:bCs/>
          <w:sz w:val="24"/>
          <w:szCs w:val="24"/>
          <w:lang w:eastAsia="en-GB"/>
        </w:rPr>
        <w:t xml:space="preserve">Bullying: </w:t>
      </w:r>
      <w:r w:rsidRPr="00110B2D">
        <w:rPr>
          <w:rFonts w:eastAsia="Times New Roman"/>
          <w:sz w:val="24"/>
          <w:szCs w:val="24"/>
          <w:lang w:eastAsia="en-GB"/>
        </w:rPr>
        <w:t>The highest ‘reported behaviour’ during 202</w:t>
      </w:r>
      <w:r>
        <w:rPr>
          <w:rFonts w:eastAsia="Times New Roman"/>
          <w:sz w:val="24"/>
          <w:szCs w:val="24"/>
          <w:lang w:eastAsia="en-GB"/>
        </w:rPr>
        <w:t>3</w:t>
      </w:r>
      <w:r w:rsidRPr="00110B2D">
        <w:rPr>
          <w:rFonts w:eastAsia="Times New Roman"/>
          <w:sz w:val="24"/>
          <w:szCs w:val="24"/>
          <w:lang w:eastAsia="en-GB"/>
        </w:rPr>
        <w:t>/2</w:t>
      </w:r>
      <w:r>
        <w:rPr>
          <w:rFonts w:eastAsia="Times New Roman"/>
          <w:sz w:val="24"/>
          <w:szCs w:val="24"/>
          <w:lang w:eastAsia="en-GB"/>
        </w:rPr>
        <w:t>4</w:t>
      </w:r>
      <w:r w:rsidRPr="00110B2D">
        <w:rPr>
          <w:rFonts w:eastAsia="Times New Roman"/>
          <w:sz w:val="24"/>
          <w:szCs w:val="24"/>
          <w:lang w:eastAsia="en-GB"/>
        </w:rPr>
        <w:t xml:space="preserve"> was ‘bullying’ (</w:t>
      </w:r>
      <w:r>
        <w:rPr>
          <w:rFonts w:eastAsia="Times New Roman"/>
          <w:sz w:val="24"/>
          <w:szCs w:val="24"/>
          <w:lang w:eastAsia="en-GB"/>
        </w:rPr>
        <w:t>39.47</w:t>
      </w:r>
      <w:r w:rsidRPr="00110B2D">
        <w:rPr>
          <w:rFonts w:eastAsia="Times New Roman"/>
          <w:sz w:val="24"/>
          <w:szCs w:val="24"/>
          <w:lang w:eastAsia="en-GB"/>
        </w:rPr>
        <w:t>% of all staff Report &amp; Support cases</w:t>
      </w:r>
      <w:r>
        <w:rPr>
          <w:rFonts w:eastAsia="Times New Roman"/>
          <w:sz w:val="24"/>
          <w:szCs w:val="24"/>
          <w:lang w:eastAsia="en-GB"/>
        </w:rPr>
        <w:t>, down from 44% last year</w:t>
      </w:r>
      <w:r w:rsidRPr="00110B2D">
        <w:rPr>
          <w:rFonts w:eastAsia="Times New Roman"/>
          <w:sz w:val="24"/>
          <w:szCs w:val="24"/>
          <w:lang w:eastAsia="en-GB"/>
        </w:rPr>
        <w:t>)</w:t>
      </w:r>
      <w:r>
        <w:rPr>
          <w:rFonts w:eastAsia="Times New Roman"/>
          <w:sz w:val="24"/>
          <w:szCs w:val="24"/>
          <w:lang w:eastAsia="en-GB"/>
        </w:rPr>
        <w:t xml:space="preserve">. This </w:t>
      </w:r>
      <w:r w:rsidRPr="00110B2D">
        <w:rPr>
          <w:rFonts w:eastAsia="Times New Roman"/>
          <w:sz w:val="24"/>
          <w:szCs w:val="24"/>
          <w:lang w:eastAsia="en-GB"/>
        </w:rPr>
        <w:t>is an increase in the number of reports citing ‘bullying’ since last year (</w:t>
      </w:r>
      <w:r>
        <w:rPr>
          <w:rFonts w:eastAsia="Times New Roman"/>
          <w:sz w:val="24"/>
          <w:szCs w:val="24"/>
          <w:lang w:eastAsia="en-GB"/>
        </w:rPr>
        <w:t>30</w:t>
      </w:r>
      <w:r w:rsidRPr="00110B2D">
        <w:rPr>
          <w:rFonts w:eastAsia="Times New Roman"/>
          <w:sz w:val="24"/>
          <w:szCs w:val="24"/>
          <w:lang w:eastAsia="en-GB"/>
        </w:rPr>
        <w:t xml:space="preserve"> reports this year, up from </w:t>
      </w:r>
      <w:r>
        <w:rPr>
          <w:rFonts w:eastAsia="Times New Roman"/>
          <w:sz w:val="24"/>
          <w:szCs w:val="24"/>
          <w:lang w:eastAsia="en-GB"/>
        </w:rPr>
        <w:t>2</w:t>
      </w:r>
      <w:r w:rsidRPr="00110B2D">
        <w:rPr>
          <w:rFonts w:eastAsia="Times New Roman"/>
          <w:sz w:val="24"/>
          <w:szCs w:val="24"/>
          <w:lang w:eastAsia="en-GB"/>
        </w:rPr>
        <w:t xml:space="preserve">5 reports last year). </w:t>
      </w:r>
    </w:p>
    <w:p w14:paraId="018AE6EB" w14:textId="77777777" w:rsidR="00510F9C" w:rsidRPr="00B05DDB" w:rsidRDefault="00510F9C" w:rsidP="00510F9C">
      <w:pPr>
        <w:numPr>
          <w:ilvl w:val="0"/>
          <w:numId w:val="8"/>
        </w:numPr>
        <w:spacing w:after="0" w:line="240" w:lineRule="auto"/>
        <w:ind w:left="1080"/>
        <w:contextualSpacing/>
        <w:rPr>
          <w:rFonts w:eastAsia="Times New Roman"/>
          <w:b/>
          <w:bCs/>
          <w:sz w:val="24"/>
          <w:szCs w:val="24"/>
          <w:lang w:eastAsia="en-GB"/>
        </w:rPr>
      </w:pPr>
      <w:r w:rsidRPr="00B05DDB">
        <w:rPr>
          <w:rFonts w:eastAsia="Times New Roman"/>
          <w:b/>
          <w:bCs/>
          <w:sz w:val="24"/>
          <w:szCs w:val="24"/>
          <w:lang w:eastAsia="en-GB"/>
        </w:rPr>
        <w:t>Discrimination:</w:t>
      </w:r>
      <w:r>
        <w:rPr>
          <w:rFonts w:eastAsia="Times New Roman"/>
          <w:b/>
          <w:bCs/>
          <w:sz w:val="24"/>
          <w:szCs w:val="24"/>
          <w:lang w:eastAsia="en-GB"/>
        </w:rPr>
        <w:t xml:space="preserve"> </w:t>
      </w:r>
      <w:r>
        <w:rPr>
          <w:rFonts w:eastAsia="Times New Roman"/>
          <w:sz w:val="24"/>
          <w:szCs w:val="24"/>
          <w:lang w:eastAsia="en-GB"/>
        </w:rPr>
        <w:t xml:space="preserve">This was the second most common incident type recorded which is a shift compared to previous years where this has been ‘Harassment’. Reports citing discrimination form 15.79%/12 reports, whereas this was less than &lt;10 reports last year.  </w:t>
      </w:r>
    </w:p>
    <w:p w14:paraId="48C9642B" w14:textId="77777777" w:rsidR="00510F9C" w:rsidRPr="00110B2D" w:rsidRDefault="00510F9C" w:rsidP="00510F9C">
      <w:pPr>
        <w:numPr>
          <w:ilvl w:val="0"/>
          <w:numId w:val="8"/>
        </w:numPr>
        <w:spacing w:after="0" w:line="240" w:lineRule="auto"/>
        <w:ind w:left="1080"/>
        <w:contextualSpacing/>
        <w:rPr>
          <w:rFonts w:eastAsia="Times New Roman"/>
          <w:sz w:val="24"/>
          <w:szCs w:val="24"/>
          <w:lang w:eastAsia="en-GB"/>
        </w:rPr>
      </w:pPr>
      <w:r w:rsidRPr="00110B2D">
        <w:rPr>
          <w:rFonts w:eastAsia="Times New Roman"/>
          <w:b/>
          <w:bCs/>
          <w:sz w:val="24"/>
          <w:szCs w:val="24"/>
          <w:lang w:eastAsia="en-GB"/>
        </w:rPr>
        <w:t xml:space="preserve">Harassment: </w:t>
      </w:r>
      <w:r w:rsidRPr="00110B2D">
        <w:rPr>
          <w:rFonts w:eastAsia="Times New Roman"/>
          <w:sz w:val="24"/>
          <w:szCs w:val="24"/>
          <w:lang w:eastAsia="en-GB"/>
        </w:rPr>
        <w:t>There has been a</w:t>
      </w:r>
      <w:r>
        <w:rPr>
          <w:rFonts w:eastAsia="Times New Roman"/>
          <w:sz w:val="24"/>
          <w:szCs w:val="24"/>
          <w:lang w:eastAsia="en-GB"/>
        </w:rPr>
        <w:t xml:space="preserve"> slight</w:t>
      </w:r>
      <w:r w:rsidRPr="00110B2D">
        <w:rPr>
          <w:rFonts w:eastAsia="Times New Roman"/>
          <w:sz w:val="24"/>
          <w:szCs w:val="24"/>
          <w:lang w:eastAsia="en-GB"/>
        </w:rPr>
        <w:t xml:space="preserve"> increase in the number of reports citing ‘harassment’ (1</w:t>
      </w:r>
      <w:r>
        <w:rPr>
          <w:rFonts w:eastAsia="Times New Roman"/>
          <w:sz w:val="24"/>
          <w:szCs w:val="24"/>
          <w:lang w:eastAsia="en-GB"/>
        </w:rPr>
        <w:t>1</w:t>
      </w:r>
      <w:r w:rsidRPr="00110B2D">
        <w:rPr>
          <w:rFonts w:eastAsia="Times New Roman"/>
          <w:sz w:val="24"/>
          <w:szCs w:val="24"/>
          <w:lang w:eastAsia="en-GB"/>
        </w:rPr>
        <w:t xml:space="preserve"> reports this year, 10 reports last year). </w:t>
      </w:r>
      <w:r>
        <w:rPr>
          <w:rFonts w:eastAsia="Times New Roman"/>
          <w:sz w:val="24"/>
          <w:szCs w:val="24"/>
          <w:lang w:eastAsia="en-GB"/>
        </w:rPr>
        <w:t>These equate to</w:t>
      </w:r>
      <w:r w:rsidRPr="00110B2D">
        <w:rPr>
          <w:rFonts w:eastAsia="Times New Roman"/>
          <w:sz w:val="24"/>
          <w:szCs w:val="24"/>
          <w:lang w:eastAsia="en-GB"/>
        </w:rPr>
        <w:t xml:space="preserve"> </w:t>
      </w:r>
      <w:r>
        <w:rPr>
          <w:rFonts w:eastAsia="Times New Roman"/>
          <w:sz w:val="24"/>
          <w:szCs w:val="24"/>
          <w:lang w:eastAsia="en-GB"/>
        </w:rPr>
        <w:t>14.47%</w:t>
      </w:r>
      <w:r w:rsidRPr="00110B2D">
        <w:rPr>
          <w:rFonts w:eastAsia="Times New Roman"/>
          <w:sz w:val="24"/>
          <w:szCs w:val="24"/>
          <w:lang w:eastAsia="en-GB"/>
        </w:rPr>
        <w:t xml:space="preserve"> of all staff Report &amp; Support cases and is the </w:t>
      </w:r>
      <w:r>
        <w:rPr>
          <w:rFonts w:eastAsia="Times New Roman"/>
          <w:sz w:val="24"/>
          <w:szCs w:val="24"/>
          <w:lang w:eastAsia="en-GB"/>
        </w:rPr>
        <w:t>third</w:t>
      </w:r>
      <w:r w:rsidRPr="00110B2D">
        <w:rPr>
          <w:rFonts w:eastAsia="Times New Roman"/>
          <w:sz w:val="24"/>
          <w:szCs w:val="24"/>
          <w:lang w:eastAsia="en-GB"/>
        </w:rPr>
        <w:t xml:space="preserve"> highest reported behaviour</w:t>
      </w:r>
      <w:r>
        <w:rPr>
          <w:rFonts w:eastAsia="Times New Roman"/>
          <w:sz w:val="24"/>
          <w:szCs w:val="24"/>
          <w:lang w:eastAsia="en-GB"/>
        </w:rPr>
        <w:t xml:space="preserve"> (17.5% last year).</w:t>
      </w:r>
    </w:p>
    <w:p w14:paraId="71149232" w14:textId="77777777" w:rsidR="00510F9C" w:rsidRPr="00110B2D" w:rsidRDefault="00510F9C" w:rsidP="00510F9C">
      <w:pPr>
        <w:numPr>
          <w:ilvl w:val="0"/>
          <w:numId w:val="8"/>
        </w:numPr>
        <w:spacing w:after="0" w:line="240" w:lineRule="auto"/>
        <w:ind w:left="1080"/>
        <w:contextualSpacing/>
        <w:rPr>
          <w:rFonts w:eastAsia="Times New Roman"/>
          <w:sz w:val="24"/>
          <w:szCs w:val="24"/>
          <w:lang w:eastAsia="en-GB"/>
        </w:rPr>
      </w:pPr>
      <w:r w:rsidRPr="00110B2D">
        <w:rPr>
          <w:rFonts w:eastAsia="Times New Roman"/>
          <w:sz w:val="24"/>
          <w:szCs w:val="24"/>
          <w:lang w:eastAsia="en-GB"/>
        </w:rPr>
        <w:t>Reports citing; ‘</w:t>
      </w:r>
      <w:r w:rsidRPr="00110B2D">
        <w:rPr>
          <w:rFonts w:eastAsia="Times New Roman"/>
          <w:b/>
          <w:bCs/>
          <w:sz w:val="24"/>
          <w:szCs w:val="24"/>
          <w:lang w:eastAsia="en-GB"/>
        </w:rPr>
        <w:t>Victimisation</w:t>
      </w:r>
      <w:r w:rsidRPr="00110B2D">
        <w:rPr>
          <w:rFonts w:eastAsia="Times New Roman"/>
          <w:sz w:val="24"/>
          <w:szCs w:val="24"/>
          <w:lang w:eastAsia="en-GB"/>
        </w:rPr>
        <w:t xml:space="preserve">’, </w:t>
      </w:r>
      <w:r>
        <w:rPr>
          <w:rFonts w:eastAsia="Times New Roman"/>
          <w:b/>
          <w:bCs/>
          <w:sz w:val="24"/>
          <w:szCs w:val="24"/>
          <w:lang w:eastAsia="en-GB"/>
        </w:rPr>
        <w:t xml:space="preserve">‘Hate Crime’, ‘Multiple’, ‘Physical Assault’ ‘Sexual Harassment and </w:t>
      </w:r>
      <w:r w:rsidRPr="00110B2D">
        <w:rPr>
          <w:rFonts w:eastAsia="Times New Roman"/>
          <w:sz w:val="24"/>
          <w:szCs w:val="24"/>
          <w:lang w:eastAsia="en-GB"/>
        </w:rPr>
        <w:t>‘</w:t>
      </w:r>
      <w:r w:rsidRPr="00110B2D">
        <w:rPr>
          <w:rFonts w:eastAsia="Times New Roman"/>
          <w:b/>
          <w:bCs/>
          <w:sz w:val="24"/>
          <w:szCs w:val="24"/>
          <w:lang w:eastAsia="en-GB"/>
        </w:rPr>
        <w:t>Other</w:t>
      </w:r>
      <w:r w:rsidRPr="00110B2D">
        <w:rPr>
          <w:rFonts w:eastAsia="Times New Roman"/>
          <w:sz w:val="24"/>
          <w:szCs w:val="24"/>
          <w:lang w:eastAsia="en-GB"/>
        </w:rPr>
        <w:t xml:space="preserve">’, when viewed individually by ‘reported behaviour’ are &lt;10 reports each and collectively make up </w:t>
      </w:r>
      <w:r>
        <w:rPr>
          <w:rFonts w:eastAsia="Times New Roman"/>
          <w:sz w:val="24"/>
          <w:szCs w:val="24"/>
          <w:lang w:eastAsia="en-GB"/>
        </w:rPr>
        <w:t>29</w:t>
      </w:r>
      <w:r w:rsidRPr="00110B2D">
        <w:rPr>
          <w:rFonts w:eastAsia="Times New Roman"/>
          <w:sz w:val="24"/>
          <w:szCs w:val="24"/>
          <w:lang w:eastAsia="en-GB"/>
        </w:rPr>
        <w:t>% of all staff Report &amp; Support cases.</w:t>
      </w:r>
    </w:p>
    <w:p w14:paraId="3D3985E5" w14:textId="77777777" w:rsidR="00510F9C" w:rsidRPr="00110B2D" w:rsidRDefault="00510F9C" w:rsidP="00510F9C">
      <w:pPr>
        <w:numPr>
          <w:ilvl w:val="0"/>
          <w:numId w:val="8"/>
        </w:numPr>
        <w:spacing w:after="0" w:line="240" w:lineRule="auto"/>
        <w:ind w:left="1080"/>
        <w:contextualSpacing/>
        <w:rPr>
          <w:rFonts w:eastAsia="Times New Roman"/>
          <w:sz w:val="24"/>
          <w:szCs w:val="24"/>
          <w:lang w:eastAsia="en-GB"/>
        </w:rPr>
      </w:pPr>
      <w:bookmarkStart w:id="97" w:name="_Hlk182497047"/>
      <w:r w:rsidRPr="00110B2D">
        <w:rPr>
          <w:rFonts w:eastAsia="Times New Roman"/>
          <w:b/>
          <w:bCs/>
          <w:sz w:val="24"/>
          <w:szCs w:val="24"/>
          <w:lang w:eastAsia="en-GB"/>
        </w:rPr>
        <w:t>Equality Objective priority areas:</w:t>
      </w:r>
      <w:r w:rsidRPr="00110B2D">
        <w:rPr>
          <w:rFonts w:eastAsia="Times New Roman"/>
          <w:sz w:val="24"/>
          <w:szCs w:val="24"/>
          <w:lang w:eastAsia="en-GB"/>
        </w:rPr>
        <w:t xml:space="preserve"> As part of the University's Equality Objectives Action Plan (2022 – 2028), specific focus has been given to addressing the </w:t>
      </w:r>
      <w:r w:rsidRPr="00110B2D">
        <w:rPr>
          <w:rFonts w:eastAsia="Times New Roman"/>
          <w:sz w:val="24"/>
          <w:szCs w:val="24"/>
          <w:lang w:eastAsia="en-GB"/>
        </w:rPr>
        <w:lastRenderedPageBreak/>
        <w:t>number of cases citing; ‘</w:t>
      </w:r>
      <w:r w:rsidRPr="00110B2D">
        <w:rPr>
          <w:rFonts w:eastAsia="Times New Roman"/>
          <w:b/>
          <w:bCs/>
          <w:sz w:val="24"/>
          <w:szCs w:val="24"/>
          <w:lang w:eastAsia="en-GB"/>
        </w:rPr>
        <w:t>sexism</w:t>
      </w:r>
      <w:r w:rsidRPr="00110B2D">
        <w:rPr>
          <w:rFonts w:eastAsia="Times New Roman"/>
          <w:sz w:val="24"/>
          <w:szCs w:val="24"/>
          <w:lang w:eastAsia="en-GB"/>
        </w:rPr>
        <w:t>’, ‘</w:t>
      </w:r>
      <w:r w:rsidRPr="00110B2D">
        <w:rPr>
          <w:rFonts w:eastAsia="Times New Roman"/>
          <w:b/>
          <w:bCs/>
          <w:sz w:val="24"/>
          <w:szCs w:val="24"/>
          <w:lang w:eastAsia="en-GB"/>
        </w:rPr>
        <w:t>racism</w:t>
      </w:r>
      <w:r w:rsidRPr="00110B2D">
        <w:rPr>
          <w:rFonts w:eastAsia="Times New Roman"/>
          <w:sz w:val="24"/>
          <w:szCs w:val="24"/>
          <w:lang w:eastAsia="en-GB"/>
        </w:rPr>
        <w:t>’ and ‘</w:t>
      </w:r>
      <w:r w:rsidRPr="00110B2D">
        <w:rPr>
          <w:rFonts w:eastAsia="Times New Roman"/>
          <w:b/>
          <w:bCs/>
          <w:sz w:val="24"/>
          <w:szCs w:val="24"/>
          <w:lang w:eastAsia="en-GB"/>
        </w:rPr>
        <w:t>sexual harassment</w:t>
      </w:r>
      <w:r w:rsidRPr="00110B2D">
        <w:rPr>
          <w:rFonts w:eastAsia="Times New Roman"/>
          <w:sz w:val="24"/>
          <w:szCs w:val="24"/>
          <w:lang w:eastAsia="en-GB"/>
        </w:rPr>
        <w:t>’. Although numbers of these incidents are small (&lt;10 in each ‘reported behaviour’ during 202</w:t>
      </w:r>
      <w:r>
        <w:rPr>
          <w:rFonts w:eastAsia="Times New Roman"/>
          <w:sz w:val="24"/>
          <w:szCs w:val="24"/>
          <w:lang w:eastAsia="en-GB"/>
        </w:rPr>
        <w:t>3</w:t>
      </w:r>
      <w:r w:rsidRPr="00110B2D">
        <w:rPr>
          <w:rFonts w:eastAsia="Times New Roman"/>
          <w:sz w:val="24"/>
          <w:szCs w:val="24"/>
          <w:lang w:eastAsia="en-GB"/>
        </w:rPr>
        <w:t>/2</w:t>
      </w:r>
      <w:r>
        <w:rPr>
          <w:rFonts w:eastAsia="Times New Roman"/>
          <w:sz w:val="24"/>
          <w:szCs w:val="24"/>
          <w:lang w:eastAsia="en-GB"/>
        </w:rPr>
        <w:t>4</w:t>
      </w:r>
      <w:r w:rsidRPr="00110B2D">
        <w:rPr>
          <w:rFonts w:eastAsia="Times New Roman"/>
          <w:sz w:val="24"/>
          <w:szCs w:val="24"/>
          <w:lang w:eastAsia="en-GB"/>
        </w:rPr>
        <w:t xml:space="preserve"> and in the previous year 202</w:t>
      </w:r>
      <w:r>
        <w:rPr>
          <w:rFonts w:eastAsia="Times New Roman"/>
          <w:sz w:val="24"/>
          <w:szCs w:val="24"/>
          <w:lang w:eastAsia="en-GB"/>
        </w:rPr>
        <w:t>2</w:t>
      </w:r>
      <w:r w:rsidRPr="00110B2D">
        <w:rPr>
          <w:rFonts w:eastAsia="Times New Roman"/>
          <w:sz w:val="24"/>
          <w:szCs w:val="24"/>
          <w:lang w:eastAsia="en-GB"/>
        </w:rPr>
        <w:t>/2</w:t>
      </w:r>
      <w:r>
        <w:rPr>
          <w:rFonts w:eastAsia="Times New Roman"/>
          <w:sz w:val="24"/>
          <w:szCs w:val="24"/>
          <w:lang w:eastAsia="en-GB"/>
        </w:rPr>
        <w:t>3</w:t>
      </w:r>
      <w:r w:rsidRPr="00110B2D">
        <w:rPr>
          <w:rFonts w:eastAsia="Times New Roman"/>
          <w:sz w:val="24"/>
          <w:szCs w:val="24"/>
          <w:lang w:eastAsia="en-GB"/>
        </w:rPr>
        <w:t>), we have seen a slight increase in the proportion of cases citing ‘sexism’ or ‘racism’ (an increase between 20 – 30% since last year) and a much greater increase in cases citing sexual harassment (150%). Again, is it important to note that actual numbers by headcount are small in all cases (&lt;10).</w:t>
      </w:r>
    </w:p>
    <w:bookmarkEnd w:id="97"/>
    <w:p w14:paraId="62D2743C" w14:textId="77777777" w:rsidR="00510F9C" w:rsidRPr="00110B2D" w:rsidRDefault="00510F9C" w:rsidP="00510F9C">
      <w:pPr>
        <w:spacing w:after="0" w:line="240" w:lineRule="auto"/>
        <w:rPr>
          <w:sz w:val="24"/>
          <w:szCs w:val="24"/>
        </w:rPr>
      </w:pPr>
    </w:p>
    <w:p w14:paraId="3EC21E07" w14:textId="77777777" w:rsidR="00510F9C" w:rsidRPr="00110B2D" w:rsidRDefault="00510F9C" w:rsidP="00510F9C">
      <w:pPr>
        <w:numPr>
          <w:ilvl w:val="0"/>
          <w:numId w:val="32"/>
        </w:numPr>
        <w:spacing w:after="0" w:line="240" w:lineRule="auto"/>
        <w:contextualSpacing/>
        <w:textAlignment w:val="baseline"/>
        <w:rPr>
          <w:rFonts w:eastAsia="Times New Roman"/>
          <w:sz w:val="24"/>
          <w:szCs w:val="24"/>
          <w:lang w:eastAsia="en-GB"/>
        </w:rPr>
      </w:pPr>
      <w:r w:rsidRPr="00110B2D">
        <w:rPr>
          <w:rFonts w:eastAsia="Times New Roman"/>
          <w:b/>
          <w:bCs/>
          <w:sz w:val="24"/>
          <w:szCs w:val="24"/>
          <w:lang w:eastAsia="en-GB"/>
        </w:rPr>
        <w:t xml:space="preserve">Accused Party: </w:t>
      </w:r>
    </w:p>
    <w:p w14:paraId="3806D287" w14:textId="77777777" w:rsidR="00510F9C" w:rsidRPr="00110B2D" w:rsidRDefault="00510F9C" w:rsidP="00510F9C">
      <w:pPr>
        <w:numPr>
          <w:ilvl w:val="0"/>
          <w:numId w:val="5"/>
        </w:numPr>
        <w:spacing w:after="0" w:line="240" w:lineRule="auto"/>
        <w:ind w:left="1080"/>
        <w:contextualSpacing/>
        <w:textAlignment w:val="baseline"/>
        <w:rPr>
          <w:rFonts w:eastAsia="Times New Roman"/>
          <w:sz w:val="24"/>
          <w:szCs w:val="24"/>
          <w:lang w:eastAsia="en-GB"/>
        </w:rPr>
      </w:pPr>
      <w:r w:rsidRPr="00110B2D">
        <w:rPr>
          <w:rFonts w:eastAsia="Times New Roman"/>
          <w:b/>
          <w:bCs/>
          <w:sz w:val="24"/>
          <w:szCs w:val="24"/>
          <w:lang w:eastAsia="en-GB"/>
        </w:rPr>
        <w:t>‘</w:t>
      </w:r>
      <w:r w:rsidRPr="00110B2D">
        <w:rPr>
          <w:rFonts w:eastAsia="Times New Roman"/>
          <w:sz w:val="24"/>
          <w:szCs w:val="24"/>
          <w:lang w:eastAsia="en-GB"/>
        </w:rPr>
        <w:t>Member of staff’ was cited as the highest ‘accused party’ (77.</w:t>
      </w:r>
      <w:r>
        <w:rPr>
          <w:rFonts w:eastAsia="Times New Roman"/>
          <w:sz w:val="24"/>
          <w:szCs w:val="24"/>
          <w:lang w:eastAsia="en-GB"/>
        </w:rPr>
        <w:t>63</w:t>
      </w:r>
      <w:r w:rsidRPr="00110B2D">
        <w:rPr>
          <w:rFonts w:eastAsia="Times New Roman"/>
          <w:sz w:val="24"/>
          <w:szCs w:val="24"/>
          <w:lang w:eastAsia="en-GB"/>
        </w:rPr>
        <w:t xml:space="preserve">%) </w:t>
      </w:r>
      <w:r>
        <w:rPr>
          <w:rFonts w:eastAsia="Times New Roman"/>
          <w:sz w:val="24"/>
          <w:szCs w:val="24"/>
          <w:lang w:eastAsia="en-GB"/>
        </w:rPr>
        <w:t>a slight</w:t>
      </w:r>
      <w:r w:rsidRPr="00110B2D">
        <w:rPr>
          <w:rFonts w:eastAsia="Times New Roman"/>
          <w:sz w:val="24"/>
          <w:szCs w:val="24"/>
          <w:lang w:eastAsia="en-GB"/>
        </w:rPr>
        <w:t xml:space="preserve"> increase from (</w:t>
      </w:r>
      <w:r>
        <w:rPr>
          <w:rFonts w:eastAsia="Times New Roman"/>
          <w:sz w:val="24"/>
          <w:szCs w:val="24"/>
          <w:lang w:eastAsia="en-GB"/>
        </w:rPr>
        <w:t>77.19</w:t>
      </w:r>
      <w:r w:rsidRPr="00110B2D">
        <w:rPr>
          <w:rFonts w:eastAsia="Times New Roman"/>
          <w:sz w:val="24"/>
          <w:szCs w:val="24"/>
          <w:lang w:eastAsia="en-GB"/>
        </w:rPr>
        <w:t>%) last year</w:t>
      </w:r>
      <w:r>
        <w:rPr>
          <w:rFonts w:eastAsia="Times New Roman"/>
          <w:sz w:val="24"/>
          <w:szCs w:val="24"/>
          <w:lang w:eastAsia="en-GB"/>
        </w:rPr>
        <w:t xml:space="preserve">, whereas the increase in actual numbers is greater – 44 last year to 59 this year. </w:t>
      </w:r>
      <w:r w:rsidRPr="00110B2D">
        <w:rPr>
          <w:rFonts w:eastAsia="Times New Roman"/>
          <w:sz w:val="24"/>
          <w:szCs w:val="24"/>
          <w:lang w:eastAsia="en-GB"/>
        </w:rPr>
        <w:t xml:space="preserve"> </w:t>
      </w:r>
    </w:p>
    <w:p w14:paraId="78C752AA" w14:textId="77777777" w:rsidR="00510F9C" w:rsidRPr="00110B2D" w:rsidRDefault="00510F9C" w:rsidP="00510F9C">
      <w:pPr>
        <w:numPr>
          <w:ilvl w:val="0"/>
          <w:numId w:val="5"/>
        </w:numPr>
        <w:spacing w:after="0" w:line="240" w:lineRule="auto"/>
        <w:ind w:left="1080"/>
        <w:contextualSpacing/>
        <w:textAlignment w:val="baseline"/>
        <w:rPr>
          <w:rFonts w:eastAsia="Times New Roman"/>
          <w:sz w:val="24"/>
          <w:szCs w:val="24"/>
          <w:lang w:eastAsia="en-GB"/>
        </w:rPr>
      </w:pPr>
      <w:r w:rsidRPr="00110B2D">
        <w:rPr>
          <w:rFonts w:eastAsia="Times New Roman"/>
          <w:sz w:val="24"/>
          <w:szCs w:val="24"/>
          <w:lang w:eastAsia="en-GB"/>
        </w:rPr>
        <w:t xml:space="preserve">There has also been a significant </w:t>
      </w:r>
      <w:r>
        <w:rPr>
          <w:rFonts w:eastAsia="Times New Roman"/>
          <w:sz w:val="24"/>
          <w:szCs w:val="24"/>
          <w:lang w:eastAsia="en-GB"/>
        </w:rPr>
        <w:t>increase</w:t>
      </w:r>
      <w:r w:rsidRPr="00110B2D">
        <w:rPr>
          <w:rFonts w:eastAsia="Times New Roman"/>
          <w:sz w:val="24"/>
          <w:szCs w:val="24"/>
          <w:lang w:eastAsia="en-GB"/>
        </w:rPr>
        <w:t xml:space="preserve"> in the number of cases citing</w:t>
      </w:r>
      <w:r>
        <w:rPr>
          <w:rFonts w:eastAsia="Times New Roman"/>
          <w:sz w:val="24"/>
          <w:szCs w:val="24"/>
          <w:lang w:eastAsia="en-GB"/>
        </w:rPr>
        <w:t xml:space="preserve"> a</w:t>
      </w:r>
      <w:r w:rsidRPr="00110B2D">
        <w:rPr>
          <w:rFonts w:eastAsia="Times New Roman"/>
          <w:sz w:val="24"/>
          <w:szCs w:val="24"/>
          <w:lang w:eastAsia="en-GB"/>
        </w:rPr>
        <w:t xml:space="preserve"> </w:t>
      </w:r>
      <w:r>
        <w:rPr>
          <w:rFonts w:eastAsia="Times New Roman"/>
          <w:sz w:val="24"/>
          <w:szCs w:val="24"/>
          <w:lang w:eastAsia="en-GB"/>
        </w:rPr>
        <w:t>line manager</w:t>
      </w:r>
      <w:r w:rsidRPr="00110B2D">
        <w:rPr>
          <w:rFonts w:eastAsia="Times New Roman"/>
          <w:sz w:val="24"/>
          <w:szCs w:val="24"/>
          <w:lang w:eastAsia="en-GB"/>
        </w:rPr>
        <w:t xml:space="preserve"> </w:t>
      </w:r>
      <w:r>
        <w:rPr>
          <w:rFonts w:eastAsia="Times New Roman"/>
          <w:sz w:val="24"/>
          <w:szCs w:val="24"/>
          <w:lang w:eastAsia="en-GB"/>
        </w:rPr>
        <w:t xml:space="preserve">as the accused party </w:t>
      </w:r>
      <w:r w:rsidRPr="00110B2D">
        <w:rPr>
          <w:rFonts w:eastAsia="Times New Roman"/>
          <w:sz w:val="24"/>
          <w:szCs w:val="24"/>
          <w:lang w:eastAsia="en-GB"/>
        </w:rPr>
        <w:t>in comparison to last year</w:t>
      </w:r>
      <w:r>
        <w:rPr>
          <w:rFonts w:eastAsia="Times New Roman"/>
          <w:sz w:val="24"/>
          <w:szCs w:val="24"/>
          <w:lang w:eastAsia="en-GB"/>
        </w:rPr>
        <w:t xml:space="preserve"> </w:t>
      </w:r>
      <w:r w:rsidRPr="00110B2D">
        <w:rPr>
          <w:rFonts w:eastAsia="Times New Roman"/>
          <w:sz w:val="24"/>
          <w:szCs w:val="24"/>
          <w:lang w:eastAsia="en-GB"/>
        </w:rPr>
        <w:t>(</w:t>
      </w:r>
      <w:r>
        <w:rPr>
          <w:rFonts w:eastAsia="Times New Roman"/>
          <w:sz w:val="24"/>
          <w:szCs w:val="24"/>
          <w:lang w:eastAsia="en-GB"/>
        </w:rPr>
        <w:t xml:space="preserve">39.47%/13 this year, compared with </w:t>
      </w:r>
      <w:r w:rsidRPr="00110B2D">
        <w:rPr>
          <w:rFonts w:eastAsia="Times New Roman"/>
          <w:sz w:val="24"/>
          <w:szCs w:val="24"/>
          <w:lang w:eastAsia="en-GB"/>
        </w:rPr>
        <w:t>20.39%</w:t>
      </w:r>
      <w:r>
        <w:rPr>
          <w:rFonts w:eastAsia="Times New Roman"/>
          <w:sz w:val="24"/>
          <w:szCs w:val="24"/>
          <w:lang w:eastAsia="en-GB"/>
        </w:rPr>
        <w:t>/4 last year</w:t>
      </w:r>
      <w:r w:rsidRPr="00110B2D">
        <w:rPr>
          <w:rFonts w:eastAsia="Times New Roman"/>
          <w:sz w:val="24"/>
          <w:szCs w:val="24"/>
          <w:lang w:eastAsia="en-GB"/>
        </w:rPr>
        <w:t>)</w:t>
      </w:r>
      <w:r>
        <w:rPr>
          <w:rFonts w:eastAsia="Times New Roman"/>
          <w:sz w:val="24"/>
          <w:szCs w:val="24"/>
          <w:lang w:eastAsia="en-GB"/>
        </w:rPr>
        <w:t xml:space="preserve">. </w:t>
      </w:r>
    </w:p>
    <w:p w14:paraId="11BB4ADB" w14:textId="77777777" w:rsidR="00510F9C" w:rsidRPr="00110B2D" w:rsidRDefault="00510F9C" w:rsidP="00510F9C">
      <w:pPr>
        <w:spacing w:after="0" w:line="240" w:lineRule="auto"/>
        <w:rPr>
          <w:rFonts w:eastAsia="Times New Roman" w:cs="Arial"/>
          <w:b/>
          <w:bCs/>
          <w:color w:val="000000" w:themeColor="text1"/>
          <w:sz w:val="24"/>
          <w:szCs w:val="24"/>
          <w:lang w:eastAsia="en-GB"/>
        </w:rPr>
      </w:pPr>
    </w:p>
    <w:p w14:paraId="59337A37" w14:textId="77777777" w:rsidR="00510F9C" w:rsidRPr="00110B2D" w:rsidRDefault="00510F9C" w:rsidP="00510F9C">
      <w:pPr>
        <w:spacing w:after="0" w:line="240" w:lineRule="auto"/>
        <w:textAlignment w:val="baseline"/>
        <w:rPr>
          <w:rFonts w:eastAsia="Times New Roman" w:cs="Arial"/>
          <w:sz w:val="24"/>
          <w:szCs w:val="24"/>
          <w:lang w:eastAsia="en-GB"/>
        </w:rPr>
      </w:pPr>
      <w:r w:rsidRPr="00110B2D">
        <w:rPr>
          <w:rFonts w:eastAsia="Times New Roman" w:cs="Arial"/>
          <w:b/>
          <w:bCs/>
          <w:color w:val="000000" w:themeColor="text1"/>
          <w:sz w:val="24"/>
          <w:szCs w:val="24"/>
          <w:lang w:eastAsia="en-GB"/>
        </w:rPr>
        <w:t xml:space="preserve">Table 12: </w:t>
      </w:r>
      <w:r w:rsidRPr="00110B2D">
        <w:rPr>
          <w:rFonts w:eastAsia="Times New Roman" w:cs="Arial"/>
          <w:b/>
          <w:bCs/>
          <w:sz w:val="24"/>
          <w:szCs w:val="24"/>
          <w:lang w:eastAsia="en-GB"/>
        </w:rPr>
        <w:t>Report &amp; Support reports made by staff (per location)</w:t>
      </w:r>
      <w:r w:rsidRPr="00110B2D">
        <w:rPr>
          <w:rFonts w:eastAsia="Times New Roman" w:cs="Arial"/>
          <w:sz w:val="24"/>
          <w:szCs w:val="24"/>
          <w:lang w:eastAsia="en-GB"/>
        </w:rPr>
        <w:t> </w:t>
      </w:r>
    </w:p>
    <w:p w14:paraId="26E474D6" w14:textId="77777777" w:rsidR="00510F9C" w:rsidRPr="00110B2D" w:rsidRDefault="00510F9C" w:rsidP="00510F9C">
      <w:pPr>
        <w:spacing w:after="0" w:line="240" w:lineRule="auto"/>
        <w:rPr>
          <w:sz w:val="16"/>
          <w:szCs w:val="16"/>
          <w:lang w:eastAsia="en-GB"/>
        </w:rPr>
      </w:pPr>
    </w:p>
    <w:p w14:paraId="2562FBF4" w14:textId="77777777" w:rsidR="00510F9C" w:rsidRPr="00110B2D" w:rsidRDefault="00510F9C" w:rsidP="00510F9C">
      <w:pPr>
        <w:spacing w:after="0" w:line="240" w:lineRule="auto"/>
        <w:textAlignment w:val="baseline"/>
        <w:rPr>
          <w:rFonts w:eastAsia="Times New Roman" w:cs="Arial"/>
          <w:sz w:val="24"/>
          <w:szCs w:val="24"/>
          <w:lang w:eastAsia="en-GB"/>
        </w:rPr>
      </w:pPr>
      <w:r w:rsidRPr="00110B2D">
        <w:rPr>
          <w:rFonts w:eastAsia="Times New Roman" w:cs="Arial"/>
          <w:sz w:val="24"/>
          <w:szCs w:val="24"/>
          <w:lang w:eastAsia="en-GB"/>
        </w:rPr>
        <w:t xml:space="preserve">The following table illustrates the changes in proportions (%) and actual headcount (where possible) of reports in each </w:t>
      </w:r>
      <w:proofErr w:type="gramStart"/>
      <w:r w:rsidRPr="00110B2D">
        <w:rPr>
          <w:rFonts w:eastAsia="Times New Roman" w:cs="Arial"/>
          <w:sz w:val="24"/>
          <w:szCs w:val="24"/>
          <w:lang w:eastAsia="en-GB"/>
        </w:rPr>
        <w:t>area;</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993"/>
        <w:gridCol w:w="992"/>
        <w:gridCol w:w="422"/>
        <w:gridCol w:w="995"/>
        <w:gridCol w:w="1165"/>
        <w:gridCol w:w="374"/>
      </w:tblGrid>
      <w:tr w:rsidR="00C35508" w:rsidRPr="00110B2D" w14:paraId="14A5D314" w14:textId="77777777" w:rsidTr="00C35508">
        <w:trPr>
          <w:trHeight w:val="255"/>
        </w:trPr>
        <w:tc>
          <w:tcPr>
            <w:tcW w:w="3397" w:type="dxa"/>
            <w:shd w:val="clear" w:color="auto" w:fill="auto"/>
            <w:vAlign w:val="bottom"/>
            <w:hideMark/>
          </w:tcPr>
          <w:p w14:paraId="61687AAF" w14:textId="77777777" w:rsidR="00C35508" w:rsidRPr="00110B2D" w:rsidRDefault="00C35508" w:rsidP="00747BDE">
            <w:pPr>
              <w:spacing w:after="0" w:line="240" w:lineRule="auto"/>
              <w:jc w:val="center"/>
              <w:textAlignment w:val="baseline"/>
              <w:rPr>
                <w:rFonts w:eastAsia="Times New Roman" w:cs="Arial"/>
                <w:lang w:eastAsia="en-GB"/>
              </w:rPr>
            </w:pPr>
          </w:p>
        </w:tc>
        <w:tc>
          <w:tcPr>
            <w:tcW w:w="993" w:type="dxa"/>
            <w:shd w:val="clear" w:color="auto" w:fill="323E4F" w:themeFill="text2" w:themeFillShade="BF"/>
            <w:vAlign w:val="bottom"/>
            <w:hideMark/>
          </w:tcPr>
          <w:p w14:paraId="6DFC8FAA" w14:textId="77777777" w:rsidR="00C35508" w:rsidRPr="002F1E18" w:rsidRDefault="00C35508" w:rsidP="00747BDE">
            <w:pPr>
              <w:spacing w:after="0" w:line="240" w:lineRule="auto"/>
              <w:jc w:val="center"/>
              <w:textAlignment w:val="baseline"/>
              <w:rPr>
                <w:rFonts w:eastAsia="Times New Roman" w:cs="Arial"/>
                <w:b/>
                <w:bCs/>
                <w:color w:val="FFFFFF" w:themeColor="background1"/>
                <w:lang w:eastAsia="en-GB"/>
              </w:rPr>
            </w:pPr>
            <w:r w:rsidRPr="002F1E18">
              <w:rPr>
                <w:rFonts w:eastAsia="Times New Roman" w:cs="Arial"/>
                <w:b/>
                <w:bCs/>
                <w:color w:val="FFFFFF" w:themeColor="background1"/>
                <w:lang w:eastAsia="en-GB"/>
              </w:rPr>
              <w:t>2022/23</w:t>
            </w:r>
          </w:p>
          <w:p w14:paraId="0D2062D9" w14:textId="77777777" w:rsidR="00C35508" w:rsidRPr="002F1E18" w:rsidRDefault="00C35508" w:rsidP="00747BDE">
            <w:pPr>
              <w:spacing w:after="0" w:line="240" w:lineRule="auto"/>
              <w:jc w:val="center"/>
              <w:textAlignment w:val="baseline"/>
              <w:rPr>
                <w:rFonts w:eastAsia="Times New Roman" w:cs="Arial"/>
                <w:color w:val="FFFFFF" w:themeColor="background1"/>
                <w:lang w:eastAsia="en-GB"/>
              </w:rPr>
            </w:pPr>
            <w:r w:rsidRPr="002F1E18">
              <w:rPr>
                <w:rFonts w:eastAsia="Times New Roman" w:cs="Arial"/>
                <w:color w:val="FFFFFF" w:themeColor="background1"/>
                <w:lang w:eastAsia="en-GB"/>
              </w:rPr>
              <w:t>%</w:t>
            </w:r>
          </w:p>
        </w:tc>
        <w:tc>
          <w:tcPr>
            <w:tcW w:w="992" w:type="dxa"/>
            <w:shd w:val="clear" w:color="auto" w:fill="323E4F" w:themeFill="text2" w:themeFillShade="BF"/>
          </w:tcPr>
          <w:p w14:paraId="2E7CDC80" w14:textId="77777777" w:rsidR="00C35508" w:rsidRPr="002F1E18" w:rsidRDefault="00C35508" w:rsidP="00747BDE">
            <w:pPr>
              <w:spacing w:after="0" w:line="240" w:lineRule="auto"/>
              <w:jc w:val="center"/>
              <w:textAlignment w:val="baseline"/>
              <w:rPr>
                <w:rFonts w:eastAsia="Times New Roman" w:cs="Arial"/>
                <w:b/>
                <w:bCs/>
                <w:color w:val="FFFFFF" w:themeColor="background1"/>
                <w:lang w:eastAsia="en-GB"/>
              </w:rPr>
            </w:pPr>
            <w:r w:rsidRPr="002F1E18">
              <w:rPr>
                <w:rFonts w:eastAsia="Times New Roman" w:cs="Arial"/>
                <w:b/>
                <w:bCs/>
                <w:color w:val="FFFFFF" w:themeColor="background1"/>
                <w:lang w:eastAsia="en-GB"/>
              </w:rPr>
              <w:t>2023/24</w:t>
            </w:r>
          </w:p>
          <w:p w14:paraId="0723E0C9" w14:textId="77777777" w:rsidR="00C35508" w:rsidRPr="002F1E18" w:rsidRDefault="00C35508" w:rsidP="00747BDE">
            <w:pPr>
              <w:spacing w:after="0" w:line="240" w:lineRule="auto"/>
              <w:jc w:val="center"/>
              <w:textAlignment w:val="baseline"/>
              <w:rPr>
                <w:rFonts w:eastAsia="Times New Roman" w:cs="Arial"/>
                <w:b/>
                <w:bCs/>
                <w:color w:val="FFFFFF" w:themeColor="background1"/>
                <w:sz w:val="20"/>
                <w:szCs w:val="20"/>
                <w:lang w:eastAsia="en-GB"/>
              </w:rPr>
            </w:pPr>
            <w:r w:rsidRPr="002F1E18">
              <w:rPr>
                <w:rFonts w:eastAsia="Times New Roman" w:cs="Arial"/>
                <w:color w:val="FFFFFF" w:themeColor="background1"/>
                <w:lang w:eastAsia="en-GB"/>
              </w:rPr>
              <w:t>%</w:t>
            </w:r>
          </w:p>
        </w:tc>
        <w:tc>
          <w:tcPr>
            <w:tcW w:w="422" w:type="dxa"/>
            <w:shd w:val="clear" w:color="auto" w:fill="323E4F" w:themeFill="text2" w:themeFillShade="BF"/>
          </w:tcPr>
          <w:p w14:paraId="06734109" w14:textId="77777777" w:rsidR="00C35508" w:rsidRPr="00110B2D" w:rsidRDefault="00C35508" w:rsidP="00747BDE">
            <w:pPr>
              <w:spacing w:after="0" w:line="240" w:lineRule="auto"/>
              <w:jc w:val="center"/>
              <w:textAlignment w:val="baseline"/>
              <w:rPr>
                <w:rFonts w:eastAsia="Times New Roman" w:cs="Arial"/>
                <w:b/>
                <w:bCs/>
                <w:color w:val="FFFFFF"/>
                <w:sz w:val="20"/>
                <w:szCs w:val="20"/>
                <w:lang w:eastAsia="en-GB"/>
              </w:rPr>
            </w:pPr>
          </w:p>
        </w:tc>
        <w:tc>
          <w:tcPr>
            <w:tcW w:w="995" w:type="dxa"/>
            <w:shd w:val="clear" w:color="auto" w:fill="323E4F" w:themeFill="text2" w:themeFillShade="BF"/>
          </w:tcPr>
          <w:p w14:paraId="0862376C" w14:textId="77777777" w:rsidR="00C35508" w:rsidRPr="00110B2D" w:rsidRDefault="00C35508" w:rsidP="00747BDE">
            <w:pPr>
              <w:spacing w:after="0" w:line="240" w:lineRule="auto"/>
              <w:jc w:val="center"/>
              <w:textAlignment w:val="baseline"/>
              <w:rPr>
                <w:rFonts w:eastAsia="Times New Roman" w:cs="Arial"/>
                <w:b/>
                <w:bCs/>
                <w:color w:val="FFFFFF"/>
                <w:sz w:val="20"/>
                <w:szCs w:val="20"/>
                <w:lang w:eastAsia="en-GB"/>
              </w:rPr>
            </w:pPr>
            <w:r w:rsidRPr="00110B2D">
              <w:rPr>
                <w:rFonts w:eastAsia="Times New Roman" w:cs="Arial"/>
                <w:b/>
                <w:bCs/>
                <w:color w:val="FFFFFF" w:themeColor="background1"/>
                <w:sz w:val="20"/>
                <w:szCs w:val="20"/>
                <w:lang w:eastAsia="en-GB"/>
              </w:rPr>
              <w:t>2022/23</w:t>
            </w:r>
          </w:p>
          <w:p w14:paraId="3AF4D6F8" w14:textId="77777777" w:rsidR="00C35508" w:rsidRPr="00110B2D" w:rsidRDefault="00C35508" w:rsidP="00747BDE">
            <w:pPr>
              <w:spacing w:after="0" w:line="240" w:lineRule="auto"/>
              <w:jc w:val="center"/>
              <w:textAlignment w:val="baseline"/>
              <w:rPr>
                <w:b/>
                <w:color w:val="FFFFFF" w:themeColor="background1"/>
              </w:rPr>
            </w:pPr>
            <w:r w:rsidRPr="00110B2D">
              <w:rPr>
                <w:rFonts w:eastAsia="Times New Roman" w:cs="Arial"/>
                <w:b/>
                <w:bCs/>
                <w:color w:val="FFFFFF"/>
                <w:sz w:val="20"/>
                <w:szCs w:val="20"/>
                <w:lang w:eastAsia="en-GB"/>
              </w:rPr>
              <w:t>Headcount</w:t>
            </w:r>
          </w:p>
        </w:tc>
        <w:tc>
          <w:tcPr>
            <w:tcW w:w="1165" w:type="dxa"/>
            <w:shd w:val="clear" w:color="auto" w:fill="323E4F" w:themeFill="text2" w:themeFillShade="BF"/>
          </w:tcPr>
          <w:p w14:paraId="5DE7AC6D" w14:textId="77777777" w:rsidR="00C35508" w:rsidRPr="00110B2D" w:rsidRDefault="00C35508" w:rsidP="00747BDE">
            <w:pPr>
              <w:spacing w:after="0" w:line="240" w:lineRule="auto"/>
              <w:jc w:val="center"/>
              <w:textAlignment w:val="baseline"/>
              <w:rPr>
                <w:rFonts w:eastAsia="Times New Roman" w:cs="Arial"/>
                <w:b/>
                <w:bCs/>
                <w:color w:val="FFFFFF"/>
                <w:sz w:val="20"/>
                <w:szCs w:val="20"/>
                <w:lang w:eastAsia="en-GB"/>
              </w:rPr>
            </w:pPr>
            <w:r w:rsidRPr="00110B2D">
              <w:rPr>
                <w:rFonts w:eastAsia="Times New Roman" w:cs="Arial"/>
                <w:b/>
                <w:bCs/>
                <w:color w:val="FFFFFF" w:themeColor="background1"/>
                <w:sz w:val="20"/>
                <w:szCs w:val="20"/>
                <w:lang w:eastAsia="en-GB"/>
              </w:rPr>
              <w:t>202</w:t>
            </w:r>
            <w:r>
              <w:rPr>
                <w:rFonts w:eastAsia="Times New Roman" w:cs="Arial"/>
                <w:b/>
                <w:bCs/>
                <w:color w:val="FFFFFF" w:themeColor="background1"/>
                <w:sz w:val="20"/>
                <w:szCs w:val="20"/>
                <w:lang w:eastAsia="en-GB"/>
              </w:rPr>
              <w:t>3</w:t>
            </w:r>
            <w:r w:rsidRPr="00110B2D">
              <w:rPr>
                <w:rFonts w:eastAsia="Times New Roman" w:cs="Arial"/>
                <w:b/>
                <w:bCs/>
                <w:color w:val="FFFFFF" w:themeColor="background1"/>
                <w:sz w:val="20"/>
                <w:szCs w:val="20"/>
                <w:lang w:eastAsia="en-GB"/>
              </w:rPr>
              <w:t>/2</w:t>
            </w:r>
            <w:r>
              <w:rPr>
                <w:rFonts w:eastAsia="Times New Roman" w:cs="Arial"/>
                <w:b/>
                <w:bCs/>
                <w:color w:val="FFFFFF" w:themeColor="background1"/>
                <w:sz w:val="20"/>
                <w:szCs w:val="20"/>
                <w:lang w:eastAsia="en-GB"/>
              </w:rPr>
              <w:t>4</w:t>
            </w:r>
          </w:p>
          <w:p w14:paraId="1BCEC49D" w14:textId="77777777" w:rsidR="00C35508" w:rsidRPr="00110B2D" w:rsidRDefault="00C35508" w:rsidP="00747BDE">
            <w:pPr>
              <w:spacing w:after="0" w:line="240" w:lineRule="auto"/>
              <w:jc w:val="center"/>
              <w:textAlignment w:val="baseline"/>
              <w:rPr>
                <w:b/>
                <w:color w:val="FFFFFF" w:themeColor="background1"/>
              </w:rPr>
            </w:pPr>
            <w:r w:rsidRPr="00110B2D">
              <w:rPr>
                <w:rFonts w:eastAsia="Times New Roman" w:cs="Arial"/>
                <w:b/>
                <w:bCs/>
                <w:color w:val="FFFFFF"/>
                <w:sz w:val="20"/>
                <w:szCs w:val="20"/>
                <w:lang w:eastAsia="en-GB"/>
              </w:rPr>
              <w:t>Headcount</w:t>
            </w:r>
          </w:p>
        </w:tc>
        <w:tc>
          <w:tcPr>
            <w:tcW w:w="374" w:type="dxa"/>
            <w:shd w:val="clear" w:color="auto" w:fill="323E4F" w:themeFill="text2" w:themeFillShade="BF"/>
          </w:tcPr>
          <w:p w14:paraId="66598DE7" w14:textId="77777777" w:rsidR="00C35508" w:rsidRPr="00110B2D" w:rsidRDefault="00C35508" w:rsidP="00747BDE">
            <w:pPr>
              <w:spacing w:after="0" w:line="240" w:lineRule="auto"/>
              <w:jc w:val="center"/>
              <w:textAlignment w:val="baseline"/>
              <w:rPr>
                <w:rFonts w:eastAsia="Times New Roman" w:cs="Arial"/>
                <w:b/>
                <w:bCs/>
                <w:color w:val="FFFFFF" w:themeColor="background1"/>
                <w:sz w:val="20"/>
                <w:szCs w:val="20"/>
                <w:lang w:eastAsia="en-GB"/>
              </w:rPr>
            </w:pPr>
          </w:p>
        </w:tc>
      </w:tr>
      <w:tr w:rsidR="00C35508" w:rsidRPr="00110B2D" w14:paraId="3AFB0100" w14:textId="77777777" w:rsidTr="00C35508">
        <w:trPr>
          <w:trHeight w:val="255"/>
        </w:trPr>
        <w:tc>
          <w:tcPr>
            <w:tcW w:w="3397" w:type="dxa"/>
            <w:shd w:val="clear" w:color="auto" w:fill="323E4F" w:themeFill="text2" w:themeFillShade="BF"/>
            <w:hideMark/>
          </w:tcPr>
          <w:p w14:paraId="389F58EB" w14:textId="77777777" w:rsidR="00C35508" w:rsidRPr="001F2FBA" w:rsidRDefault="00C35508" w:rsidP="00747BDE">
            <w:pPr>
              <w:spacing w:after="0" w:line="240" w:lineRule="auto"/>
              <w:jc w:val="center"/>
              <w:textAlignment w:val="baseline"/>
              <w:rPr>
                <w:rFonts w:eastAsia="Times New Roman" w:cs="Arial"/>
                <w:color w:val="FFFFFF" w:themeColor="background1"/>
                <w:sz w:val="24"/>
                <w:szCs w:val="24"/>
                <w:lang w:eastAsia="en-GB"/>
              </w:rPr>
            </w:pPr>
            <w:r w:rsidRPr="001F2FBA">
              <w:rPr>
                <w:color w:val="FFFFFF" w:themeColor="background1"/>
              </w:rPr>
              <w:t>Central Professional Services (CPS)</w:t>
            </w:r>
          </w:p>
        </w:tc>
        <w:tc>
          <w:tcPr>
            <w:tcW w:w="993" w:type="dxa"/>
            <w:shd w:val="clear" w:color="auto" w:fill="F2F2F2" w:themeFill="background1" w:themeFillShade="F2"/>
          </w:tcPr>
          <w:p w14:paraId="5DEEBC41" w14:textId="77777777" w:rsidR="00C35508" w:rsidRPr="00110B2D" w:rsidRDefault="00C35508" w:rsidP="00747BDE">
            <w:pPr>
              <w:spacing w:after="0" w:line="240" w:lineRule="auto"/>
              <w:jc w:val="center"/>
              <w:textAlignment w:val="baseline"/>
              <w:rPr>
                <w:rFonts w:eastAsia="Times New Roman" w:cs="Arial"/>
                <w:sz w:val="24"/>
                <w:szCs w:val="24"/>
                <w:lang w:eastAsia="en-GB"/>
              </w:rPr>
            </w:pPr>
            <w:r w:rsidRPr="00110B2D">
              <w:t>19.3%</w:t>
            </w:r>
          </w:p>
        </w:tc>
        <w:tc>
          <w:tcPr>
            <w:tcW w:w="992" w:type="dxa"/>
            <w:shd w:val="clear" w:color="auto" w:fill="FFFFFF" w:themeFill="background1"/>
          </w:tcPr>
          <w:p w14:paraId="2AB8FA15" w14:textId="77777777" w:rsidR="00C35508" w:rsidRPr="00110B2D" w:rsidRDefault="00C35508" w:rsidP="00747BDE">
            <w:pPr>
              <w:spacing w:after="0" w:line="240" w:lineRule="auto"/>
              <w:jc w:val="center"/>
              <w:textAlignment w:val="baseline"/>
              <w:rPr>
                <w:rFonts w:cs="Arial"/>
                <w:color w:val="000000" w:themeColor="text1"/>
              </w:rPr>
            </w:pPr>
            <w:r>
              <w:rPr>
                <w:rFonts w:cs="Arial"/>
                <w:color w:val="000000" w:themeColor="text1"/>
              </w:rPr>
              <w:t>18.18%</w:t>
            </w:r>
          </w:p>
        </w:tc>
        <w:tc>
          <w:tcPr>
            <w:tcW w:w="422" w:type="dxa"/>
            <w:shd w:val="clear" w:color="auto" w:fill="FFFFFF" w:themeFill="background1"/>
          </w:tcPr>
          <w:p w14:paraId="155EC3C2" w14:textId="77777777" w:rsidR="00C35508" w:rsidRPr="00110B2D" w:rsidRDefault="00C35508" w:rsidP="00747BDE">
            <w:pPr>
              <w:spacing w:after="0" w:line="240" w:lineRule="auto"/>
              <w:jc w:val="center"/>
              <w:textAlignment w:val="baseline"/>
              <w:rPr>
                <w:rFonts w:cs="Arial"/>
                <w:color w:val="000000" w:themeColor="text1"/>
              </w:rPr>
            </w:pPr>
            <w:r w:rsidRPr="00110B2D">
              <w:rPr>
                <w:rFonts w:cs="Arial"/>
                <w:color w:val="000000" w:themeColor="text1"/>
              </w:rPr>
              <w:t>↑</w:t>
            </w:r>
          </w:p>
        </w:tc>
        <w:tc>
          <w:tcPr>
            <w:tcW w:w="995" w:type="dxa"/>
            <w:shd w:val="clear" w:color="auto" w:fill="F2F2F2" w:themeFill="background1" w:themeFillShade="F2"/>
          </w:tcPr>
          <w:p w14:paraId="6A1EEA19" w14:textId="77777777" w:rsidR="00C35508" w:rsidRPr="00110B2D" w:rsidRDefault="00C35508" w:rsidP="00747BDE">
            <w:pPr>
              <w:spacing w:after="0" w:line="240" w:lineRule="auto"/>
              <w:jc w:val="center"/>
              <w:textAlignment w:val="baseline"/>
              <w:rPr>
                <w:rFonts w:cs="Arial"/>
                <w:color w:val="000000" w:themeColor="text1"/>
              </w:rPr>
            </w:pPr>
            <w:r w:rsidRPr="00110B2D">
              <w:rPr>
                <w:rFonts w:cs="Arial"/>
                <w:color w:val="000000" w:themeColor="text1"/>
              </w:rPr>
              <w:t>11</w:t>
            </w:r>
          </w:p>
        </w:tc>
        <w:tc>
          <w:tcPr>
            <w:tcW w:w="1165" w:type="dxa"/>
            <w:shd w:val="clear" w:color="auto" w:fill="FFFFFF" w:themeFill="background1"/>
          </w:tcPr>
          <w:p w14:paraId="3F07BDFD" w14:textId="77777777" w:rsidR="00C35508" w:rsidRPr="00110B2D" w:rsidRDefault="00C35508" w:rsidP="00747BDE">
            <w:pPr>
              <w:spacing w:after="0" w:line="240" w:lineRule="auto"/>
              <w:jc w:val="center"/>
              <w:textAlignment w:val="baseline"/>
            </w:pPr>
            <w:r>
              <w:rPr>
                <w:rFonts w:cs="Arial"/>
                <w:color w:val="000000" w:themeColor="text1"/>
              </w:rPr>
              <w:t>14</w:t>
            </w:r>
          </w:p>
        </w:tc>
        <w:tc>
          <w:tcPr>
            <w:tcW w:w="374" w:type="dxa"/>
            <w:shd w:val="clear" w:color="auto" w:fill="FFFFFF" w:themeFill="background1"/>
          </w:tcPr>
          <w:p w14:paraId="271064E2" w14:textId="77777777" w:rsidR="00C35508" w:rsidRDefault="00C35508" w:rsidP="00747BDE">
            <w:pPr>
              <w:spacing w:after="0" w:line="240" w:lineRule="auto"/>
              <w:jc w:val="center"/>
              <w:textAlignment w:val="baseline"/>
              <w:rPr>
                <w:rFonts w:cs="Arial"/>
                <w:color w:val="000000" w:themeColor="text1"/>
              </w:rPr>
            </w:pPr>
            <w:r w:rsidRPr="00110B2D">
              <w:rPr>
                <w:rFonts w:cs="Arial"/>
                <w:color w:val="000000" w:themeColor="text1"/>
              </w:rPr>
              <w:t>↑</w:t>
            </w:r>
          </w:p>
        </w:tc>
      </w:tr>
      <w:tr w:rsidR="00C35508" w:rsidRPr="00110B2D" w14:paraId="394FE471" w14:textId="77777777" w:rsidTr="00C35508">
        <w:trPr>
          <w:trHeight w:val="255"/>
        </w:trPr>
        <w:tc>
          <w:tcPr>
            <w:tcW w:w="3397" w:type="dxa"/>
            <w:shd w:val="clear" w:color="auto" w:fill="323E4F" w:themeFill="text2" w:themeFillShade="BF"/>
          </w:tcPr>
          <w:p w14:paraId="4A62411B" w14:textId="77777777" w:rsidR="00C35508" w:rsidRPr="001F2FBA" w:rsidRDefault="00C35508" w:rsidP="00747BDE">
            <w:pPr>
              <w:spacing w:after="0" w:line="240" w:lineRule="auto"/>
              <w:jc w:val="center"/>
              <w:textAlignment w:val="baseline"/>
              <w:rPr>
                <w:rFonts w:eastAsia="Times New Roman" w:cs="Arial"/>
                <w:b/>
                <w:bCs/>
                <w:color w:val="FFFFFF" w:themeColor="background1"/>
                <w:sz w:val="24"/>
                <w:szCs w:val="24"/>
                <w:lang w:eastAsia="en-GB"/>
              </w:rPr>
            </w:pPr>
            <w:r w:rsidRPr="001F2FBA">
              <w:rPr>
                <w:color w:val="FFFFFF" w:themeColor="background1"/>
              </w:rPr>
              <w:t>Health &amp; Life Sciences (HLS)</w:t>
            </w:r>
          </w:p>
        </w:tc>
        <w:tc>
          <w:tcPr>
            <w:tcW w:w="993" w:type="dxa"/>
            <w:shd w:val="clear" w:color="auto" w:fill="F2F2F2" w:themeFill="background1" w:themeFillShade="F2"/>
          </w:tcPr>
          <w:p w14:paraId="608601B4" w14:textId="77777777" w:rsidR="00C35508" w:rsidRPr="00110B2D" w:rsidRDefault="00C35508" w:rsidP="00747BDE">
            <w:pPr>
              <w:spacing w:after="0" w:line="240" w:lineRule="auto"/>
              <w:jc w:val="center"/>
              <w:textAlignment w:val="baseline"/>
              <w:rPr>
                <w:rFonts w:eastAsia="Times New Roman" w:cs="Arial"/>
                <w:sz w:val="24"/>
                <w:szCs w:val="24"/>
                <w:lang w:eastAsia="en-GB"/>
              </w:rPr>
            </w:pPr>
            <w:r w:rsidRPr="00110B2D">
              <w:t>24.56%</w:t>
            </w:r>
          </w:p>
        </w:tc>
        <w:tc>
          <w:tcPr>
            <w:tcW w:w="992" w:type="dxa"/>
            <w:shd w:val="clear" w:color="auto" w:fill="FFFFFF" w:themeFill="background1"/>
          </w:tcPr>
          <w:p w14:paraId="0FFC3195" w14:textId="77777777" w:rsidR="00C35508" w:rsidRPr="00110B2D" w:rsidRDefault="00C35508" w:rsidP="00747BDE">
            <w:pPr>
              <w:spacing w:after="0" w:line="240" w:lineRule="auto"/>
              <w:jc w:val="center"/>
              <w:textAlignment w:val="baseline"/>
              <w:rPr>
                <w:rFonts w:cs="Arial"/>
                <w:color w:val="000000" w:themeColor="text1"/>
              </w:rPr>
            </w:pPr>
            <w:r>
              <w:rPr>
                <w:rFonts w:cs="Arial"/>
                <w:color w:val="000000" w:themeColor="text1"/>
              </w:rPr>
              <w:t>40.26%</w:t>
            </w:r>
          </w:p>
        </w:tc>
        <w:tc>
          <w:tcPr>
            <w:tcW w:w="422" w:type="dxa"/>
            <w:shd w:val="clear" w:color="auto" w:fill="FFFFFF" w:themeFill="background1"/>
          </w:tcPr>
          <w:p w14:paraId="5906D6C7" w14:textId="77777777" w:rsidR="00C35508" w:rsidRPr="00110B2D" w:rsidRDefault="00C35508" w:rsidP="00747BDE">
            <w:pPr>
              <w:spacing w:after="0" w:line="240" w:lineRule="auto"/>
              <w:jc w:val="center"/>
              <w:textAlignment w:val="baseline"/>
              <w:rPr>
                <w:rFonts w:cs="Arial"/>
                <w:color w:val="000000" w:themeColor="text1"/>
              </w:rPr>
            </w:pPr>
            <w:r w:rsidRPr="00110B2D">
              <w:rPr>
                <w:rFonts w:cs="Arial"/>
                <w:color w:val="000000" w:themeColor="text1"/>
              </w:rPr>
              <w:t>↑</w:t>
            </w:r>
          </w:p>
        </w:tc>
        <w:tc>
          <w:tcPr>
            <w:tcW w:w="995" w:type="dxa"/>
            <w:shd w:val="clear" w:color="auto" w:fill="F2F2F2" w:themeFill="background1" w:themeFillShade="F2"/>
          </w:tcPr>
          <w:p w14:paraId="6BC6E866" w14:textId="77777777" w:rsidR="00C35508" w:rsidRPr="00110B2D" w:rsidRDefault="00C35508" w:rsidP="00747BDE">
            <w:pPr>
              <w:spacing w:after="0" w:line="240" w:lineRule="auto"/>
              <w:jc w:val="center"/>
              <w:textAlignment w:val="baseline"/>
              <w:rPr>
                <w:rFonts w:cs="Arial"/>
                <w:color w:val="000000" w:themeColor="text1"/>
              </w:rPr>
            </w:pPr>
            <w:r w:rsidRPr="00110B2D">
              <w:rPr>
                <w:rFonts w:cs="Arial"/>
                <w:color w:val="000000" w:themeColor="text1"/>
              </w:rPr>
              <w:t>14</w:t>
            </w:r>
          </w:p>
        </w:tc>
        <w:tc>
          <w:tcPr>
            <w:tcW w:w="1165" w:type="dxa"/>
            <w:shd w:val="clear" w:color="auto" w:fill="FFFFFF" w:themeFill="background1"/>
          </w:tcPr>
          <w:p w14:paraId="48CE90A8" w14:textId="77777777" w:rsidR="00C35508" w:rsidRPr="00110B2D" w:rsidRDefault="00C35508" w:rsidP="00747BDE">
            <w:pPr>
              <w:spacing w:after="0" w:line="240" w:lineRule="auto"/>
              <w:jc w:val="center"/>
              <w:textAlignment w:val="baseline"/>
              <w:rPr>
                <w:rFonts w:cs="Arial"/>
                <w:color w:val="000000" w:themeColor="text1"/>
              </w:rPr>
            </w:pPr>
            <w:r>
              <w:rPr>
                <w:rFonts w:cs="Arial"/>
                <w:color w:val="000000" w:themeColor="text1"/>
              </w:rPr>
              <w:t>31</w:t>
            </w:r>
          </w:p>
        </w:tc>
        <w:tc>
          <w:tcPr>
            <w:tcW w:w="374" w:type="dxa"/>
            <w:shd w:val="clear" w:color="auto" w:fill="FFFFFF" w:themeFill="background1"/>
          </w:tcPr>
          <w:p w14:paraId="379063C2" w14:textId="77777777" w:rsidR="00C35508" w:rsidRDefault="00C35508" w:rsidP="00747BDE">
            <w:pPr>
              <w:spacing w:after="0" w:line="240" w:lineRule="auto"/>
              <w:jc w:val="center"/>
              <w:textAlignment w:val="baseline"/>
              <w:rPr>
                <w:rFonts w:cs="Arial"/>
                <w:color w:val="000000" w:themeColor="text1"/>
              </w:rPr>
            </w:pPr>
            <w:r w:rsidRPr="00110B2D">
              <w:rPr>
                <w:rFonts w:cs="Arial"/>
                <w:color w:val="000000" w:themeColor="text1"/>
              </w:rPr>
              <w:t>↑</w:t>
            </w:r>
          </w:p>
        </w:tc>
      </w:tr>
      <w:tr w:rsidR="00C35508" w:rsidRPr="00110B2D" w14:paraId="595C614E" w14:textId="77777777" w:rsidTr="00C35508">
        <w:trPr>
          <w:trHeight w:val="255"/>
        </w:trPr>
        <w:tc>
          <w:tcPr>
            <w:tcW w:w="3397" w:type="dxa"/>
            <w:shd w:val="clear" w:color="auto" w:fill="323E4F" w:themeFill="text2" w:themeFillShade="BF"/>
          </w:tcPr>
          <w:p w14:paraId="48FB8A28" w14:textId="77777777" w:rsidR="00C35508" w:rsidRPr="001F2FBA" w:rsidRDefault="00C35508" w:rsidP="00747BDE">
            <w:pPr>
              <w:spacing w:after="0" w:line="240" w:lineRule="auto"/>
              <w:jc w:val="center"/>
              <w:textAlignment w:val="baseline"/>
              <w:rPr>
                <w:rFonts w:eastAsia="Times New Roman" w:cs="Arial"/>
                <w:b/>
                <w:bCs/>
                <w:color w:val="FFFFFF" w:themeColor="background1"/>
                <w:sz w:val="24"/>
                <w:szCs w:val="24"/>
                <w:lang w:eastAsia="en-GB"/>
              </w:rPr>
            </w:pPr>
            <w:r w:rsidRPr="001F2FBA">
              <w:rPr>
                <w:color w:val="FFFFFF" w:themeColor="background1"/>
              </w:rPr>
              <w:t>Humanities &amp; Social Sciences (HSS)</w:t>
            </w:r>
          </w:p>
        </w:tc>
        <w:tc>
          <w:tcPr>
            <w:tcW w:w="993" w:type="dxa"/>
            <w:shd w:val="clear" w:color="auto" w:fill="F2F2F2" w:themeFill="background1" w:themeFillShade="F2"/>
          </w:tcPr>
          <w:p w14:paraId="378FA739" w14:textId="77777777" w:rsidR="00C35508" w:rsidRPr="00110B2D" w:rsidRDefault="00C35508" w:rsidP="00747BDE">
            <w:pPr>
              <w:spacing w:after="0" w:line="240" w:lineRule="auto"/>
              <w:jc w:val="center"/>
              <w:textAlignment w:val="baseline"/>
            </w:pPr>
            <w:r w:rsidRPr="00110B2D">
              <w:t>21.05%</w:t>
            </w:r>
          </w:p>
        </w:tc>
        <w:tc>
          <w:tcPr>
            <w:tcW w:w="992" w:type="dxa"/>
            <w:shd w:val="clear" w:color="auto" w:fill="FFFFFF" w:themeFill="background1"/>
          </w:tcPr>
          <w:p w14:paraId="1D0F1970" w14:textId="77777777" w:rsidR="00C35508" w:rsidRPr="00110B2D" w:rsidRDefault="00C35508" w:rsidP="00747BDE">
            <w:pPr>
              <w:tabs>
                <w:tab w:val="left" w:pos="790"/>
                <w:tab w:val="center" w:pos="1162"/>
              </w:tabs>
              <w:spacing w:after="0" w:line="240" w:lineRule="auto"/>
              <w:jc w:val="center"/>
              <w:textAlignment w:val="baseline"/>
            </w:pPr>
            <w:r>
              <w:t>23.38&amp;</w:t>
            </w:r>
          </w:p>
        </w:tc>
        <w:tc>
          <w:tcPr>
            <w:tcW w:w="422" w:type="dxa"/>
            <w:shd w:val="clear" w:color="auto" w:fill="FFFFFF" w:themeFill="background1"/>
          </w:tcPr>
          <w:p w14:paraId="674FAE75" w14:textId="77777777" w:rsidR="00C35508" w:rsidRPr="00110B2D" w:rsidRDefault="00C35508" w:rsidP="00747BDE">
            <w:pPr>
              <w:tabs>
                <w:tab w:val="left" w:pos="790"/>
                <w:tab w:val="center" w:pos="1162"/>
              </w:tabs>
              <w:spacing w:after="0" w:line="240" w:lineRule="auto"/>
              <w:jc w:val="center"/>
              <w:textAlignment w:val="baseline"/>
            </w:pPr>
            <w:r w:rsidRPr="00110B2D">
              <w:rPr>
                <w:rFonts w:cs="Arial"/>
                <w:color w:val="000000" w:themeColor="text1"/>
              </w:rPr>
              <w:t>↑</w:t>
            </w:r>
          </w:p>
        </w:tc>
        <w:tc>
          <w:tcPr>
            <w:tcW w:w="995" w:type="dxa"/>
            <w:shd w:val="clear" w:color="auto" w:fill="F2F2F2" w:themeFill="background1" w:themeFillShade="F2"/>
          </w:tcPr>
          <w:p w14:paraId="3F5B441A" w14:textId="77777777" w:rsidR="00C35508" w:rsidRPr="00110B2D" w:rsidRDefault="00C35508" w:rsidP="00747BDE">
            <w:pPr>
              <w:tabs>
                <w:tab w:val="left" w:pos="790"/>
                <w:tab w:val="center" w:pos="1162"/>
              </w:tabs>
              <w:spacing w:after="0" w:line="240" w:lineRule="auto"/>
              <w:jc w:val="center"/>
              <w:textAlignment w:val="baseline"/>
            </w:pPr>
            <w:r w:rsidRPr="00110B2D">
              <w:t>12</w:t>
            </w:r>
          </w:p>
        </w:tc>
        <w:tc>
          <w:tcPr>
            <w:tcW w:w="1165" w:type="dxa"/>
            <w:shd w:val="clear" w:color="auto" w:fill="FFFFFF" w:themeFill="background1"/>
          </w:tcPr>
          <w:p w14:paraId="2B5060B4" w14:textId="77777777" w:rsidR="00C35508" w:rsidRPr="00110B2D" w:rsidRDefault="00C35508" w:rsidP="00747BDE">
            <w:pPr>
              <w:tabs>
                <w:tab w:val="left" w:pos="790"/>
                <w:tab w:val="center" w:pos="1162"/>
              </w:tabs>
              <w:spacing w:after="0" w:line="240" w:lineRule="auto"/>
              <w:jc w:val="center"/>
              <w:textAlignment w:val="baseline"/>
            </w:pPr>
            <w:r>
              <w:rPr>
                <w:rFonts w:cs="Arial"/>
                <w:color w:val="000000" w:themeColor="text1"/>
              </w:rPr>
              <w:t>18</w:t>
            </w:r>
          </w:p>
        </w:tc>
        <w:tc>
          <w:tcPr>
            <w:tcW w:w="374" w:type="dxa"/>
            <w:shd w:val="clear" w:color="auto" w:fill="FFFFFF" w:themeFill="background1"/>
          </w:tcPr>
          <w:p w14:paraId="459AA944" w14:textId="77777777" w:rsidR="00C35508" w:rsidRDefault="00C35508" w:rsidP="00747BDE">
            <w:pPr>
              <w:tabs>
                <w:tab w:val="left" w:pos="790"/>
                <w:tab w:val="center" w:pos="1162"/>
              </w:tabs>
              <w:spacing w:after="0" w:line="240" w:lineRule="auto"/>
              <w:jc w:val="center"/>
              <w:textAlignment w:val="baseline"/>
              <w:rPr>
                <w:rFonts w:cs="Arial"/>
                <w:color w:val="000000" w:themeColor="text1"/>
              </w:rPr>
            </w:pPr>
            <w:r w:rsidRPr="00110B2D">
              <w:rPr>
                <w:rFonts w:cs="Arial"/>
                <w:color w:val="000000" w:themeColor="text1"/>
              </w:rPr>
              <w:t>↑</w:t>
            </w:r>
          </w:p>
        </w:tc>
      </w:tr>
      <w:tr w:rsidR="00C35508" w:rsidRPr="00110B2D" w14:paraId="40D9ECAE" w14:textId="77777777" w:rsidTr="00C35508">
        <w:trPr>
          <w:trHeight w:val="255"/>
        </w:trPr>
        <w:tc>
          <w:tcPr>
            <w:tcW w:w="3397" w:type="dxa"/>
            <w:shd w:val="clear" w:color="auto" w:fill="323E4F" w:themeFill="text2" w:themeFillShade="BF"/>
          </w:tcPr>
          <w:p w14:paraId="480DD1BD" w14:textId="77777777" w:rsidR="00C35508" w:rsidRPr="001F2FBA" w:rsidRDefault="00C35508" w:rsidP="00747BDE">
            <w:pPr>
              <w:spacing w:after="0" w:line="240" w:lineRule="auto"/>
              <w:jc w:val="center"/>
              <w:textAlignment w:val="baseline"/>
              <w:rPr>
                <w:color w:val="FFFFFF" w:themeColor="background1"/>
              </w:rPr>
            </w:pPr>
            <w:r w:rsidRPr="001F2FBA">
              <w:rPr>
                <w:color w:val="FFFFFF" w:themeColor="background1"/>
              </w:rPr>
              <w:t>Science &amp; Engineering (S&amp;E)</w:t>
            </w:r>
          </w:p>
        </w:tc>
        <w:tc>
          <w:tcPr>
            <w:tcW w:w="993" w:type="dxa"/>
            <w:shd w:val="clear" w:color="auto" w:fill="F2F2F2" w:themeFill="background1" w:themeFillShade="F2"/>
          </w:tcPr>
          <w:p w14:paraId="4D0D7ACA" w14:textId="77777777" w:rsidR="00C35508" w:rsidRPr="00110B2D" w:rsidRDefault="00C35508" w:rsidP="00747BDE">
            <w:pPr>
              <w:spacing w:after="0" w:line="240" w:lineRule="auto"/>
              <w:jc w:val="center"/>
              <w:textAlignment w:val="baseline"/>
            </w:pPr>
            <w:r w:rsidRPr="00110B2D">
              <w:t>19.3%</w:t>
            </w:r>
          </w:p>
        </w:tc>
        <w:tc>
          <w:tcPr>
            <w:tcW w:w="992" w:type="dxa"/>
            <w:shd w:val="clear" w:color="auto" w:fill="FFFFFF" w:themeFill="background1"/>
          </w:tcPr>
          <w:p w14:paraId="192C7412" w14:textId="77777777" w:rsidR="00C35508" w:rsidRPr="00110B2D" w:rsidRDefault="00C35508" w:rsidP="00747BDE">
            <w:pPr>
              <w:tabs>
                <w:tab w:val="left" w:pos="790"/>
                <w:tab w:val="center" w:pos="1162"/>
              </w:tabs>
              <w:spacing w:after="0" w:line="240" w:lineRule="auto"/>
              <w:jc w:val="center"/>
              <w:textAlignment w:val="baseline"/>
              <w:rPr>
                <w:rFonts w:cs="Arial"/>
                <w:color w:val="000000" w:themeColor="text1"/>
              </w:rPr>
            </w:pPr>
            <w:r>
              <w:rPr>
                <w:rFonts w:cs="Arial"/>
                <w:color w:val="000000" w:themeColor="text1"/>
              </w:rPr>
              <w:t>3.90%</w:t>
            </w:r>
          </w:p>
        </w:tc>
        <w:tc>
          <w:tcPr>
            <w:tcW w:w="422" w:type="dxa"/>
            <w:shd w:val="clear" w:color="auto" w:fill="FFFFFF" w:themeFill="background1"/>
          </w:tcPr>
          <w:p w14:paraId="596DA477" w14:textId="77777777" w:rsidR="00C35508" w:rsidRPr="00110B2D" w:rsidRDefault="00C35508" w:rsidP="00747BDE">
            <w:pPr>
              <w:tabs>
                <w:tab w:val="left" w:pos="790"/>
                <w:tab w:val="center" w:pos="1162"/>
              </w:tabs>
              <w:spacing w:after="0" w:line="240" w:lineRule="auto"/>
              <w:jc w:val="center"/>
              <w:textAlignment w:val="baseline"/>
              <w:rPr>
                <w:rFonts w:cs="Arial"/>
                <w:color w:val="000000" w:themeColor="text1"/>
              </w:rPr>
            </w:pPr>
            <w:r w:rsidRPr="00110B2D">
              <w:t>↓</w:t>
            </w:r>
          </w:p>
        </w:tc>
        <w:tc>
          <w:tcPr>
            <w:tcW w:w="995" w:type="dxa"/>
            <w:shd w:val="clear" w:color="auto" w:fill="F2F2F2" w:themeFill="background1" w:themeFillShade="F2"/>
          </w:tcPr>
          <w:p w14:paraId="07CEE16C" w14:textId="77777777" w:rsidR="00C35508" w:rsidRPr="00110B2D" w:rsidRDefault="00C35508" w:rsidP="00747BDE">
            <w:pPr>
              <w:tabs>
                <w:tab w:val="left" w:pos="790"/>
                <w:tab w:val="center" w:pos="1162"/>
              </w:tabs>
              <w:spacing w:after="0" w:line="240" w:lineRule="auto"/>
              <w:jc w:val="center"/>
              <w:textAlignment w:val="baseline"/>
              <w:rPr>
                <w:rFonts w:cs="Arial"/>
                <w:color w:val="000000" w:themeColor="text1"/>
              </w:rPr>
            </w:pPr>
            <w:r w:rsidRPr="00110B2D">
              <w:rPr>
                <w:rFonts w:cs="Arial"/>
                <w:color w:val="000000" w:themeColor="text1"/>
              </w:rPr>
              <w:t>11</w:t>
            </w:r>
          </w:p>
        </w:tc>
        <w:tc>
          <w:tcPr>
            <w:tcW w:w="1165" w:type="dxa"/>
            <w:shd w:val="clear" w:color="auto" w:fill="FFFFFF" w:themeFill="background1"/>
          </w:tcPr>
          <w:p w14:paraId="26AAA542" w14:textId="77777777" w:rsidR="00C35508" w:rsidRPr="00110B2D" w:rsidRDefault="00C35508" w:rsidP="00747BDE">
            <w:pPr>
              <w:tabs>
                <w:tab w:val="left" w:pos="790"/>
                <w:tab w:val="center" w:pos="1162"/>
              </w:tabs>
              <w:spacing w:after="0" w:line="240" w:lineRule="auto"/>
              <w:jc w:val="center"/>
              <w:textAlignment w:val="baseline"/>
            </w:pPr>
            <w:r>
              <w:rPr>
                <w:rFonts w:cs="Arial"/>
                <w:color w:val="000000" w:themeColor="text1"/>
              </w:rPr>
              <w:t>&lt;10</w:t>
            </w:r>
          </w:p>
        </w:tc>
        <w:tc>
          <w:tcPr>
            <w:tcW w:w="374" w:type="dxa"/>
            <w:shd w:val="clear" w:color="auto" w:fill="FFFFFF" w:themeFill="background1"/>
          </w:tcPr>
          <w:p w14:paraId="7B929137" w14:textId="77777777" w:rsidR="00C35508" w:rsidRDefault="00C35508" w:rsidP="00747BDE">
            <w:pPr>
              <w:tabs>
                <w:tab w:val="left" w:pos="790"/>
                <w:tab w:val="center" w:pos="1162"/>
              </w:tabs>
              <w:spacing w:after="0" w:line="240" w:lineRule="auto"/>
              <w:jc w:val="center"/>
              <w:textAlignment w:val="baseline"/>
              <w:rPr>
                <w:rFonts w:cs="Arial"/>
                <w:color w:val="000000" w:themeColor="text1"/>
              </w:rPr>
            </w:pPr>
            <w:r w:rsidRPr="00110B2D">
              <w:t>↓</w:t>
            </w:r>
          </w:p>
        </w:tc>
      </w:tr>
      <w:tr w:rsidR="00C35508" w:rsidRPr="00110B2D" w14:paraId="41091EB6" w14:textId="77777777" w:rsidTr="00C35508">
        <w:trPr>
          <w:trHeight w:val="255"/>
        </w:trPr>
        <w:tc>
          <w:tcPr>
            <w:tcW w:w="3397" w:type="dxa"/>
            <w:shd w:val="clear" w:color="auto" w:fill="323E4F" w:themeFill="text2" w:themeFillShade="BF"/>
          </w:tcPr>
          <w:p w14:paraId="0359B93D" w14:textId="77777777" w:rsidR="00C35508" w:rsidRPr="001F2FBA" w:rsidRDefault="00C35508" w:rsidP="00747BDE">
            <w:pPr>
              <w:spacing w:after="0" w:line="240" w:lineRule="auto"/>
              <w:jc w:val="center"/>
              <w:textAlignment w:val="baseline"/>
              <w:rPr>
                <w:rFonts w:eastAsia="Times New Roman" w:cs="Arial"/>
                <w:b/>
                <w:bCs/>
                <w:color w:val="FFFFFF" w:themeColor="background1"/>
                <w:sz w:val="24"/>
                <w:szCs w:val="24"/>
                <w:lang w:eastAsia="en-GB"/>
              </w:rPr>
            </w:pPr>
            <w:r w:rsidRPr="001F2FBA">
              <w:rPr>
                <w:color w:val="FFFFFF" w:themeColor="background1"/>
              </w:rPr>
              <w:t xml:space="preserve">Prefer Not </w:t>
            </w:r>
            <w:proofErr w:type="gramStart"/>
            <w:r w:rsidRPr="001F2FBA">
              <w:rPr>
                <w:color w:val="FFFFFF" w:themeColor="background1"/>
              </w:rPr>
              <w:t>To</w:t>
            </w:r>
            <w:proofErr w:type="gramEnd"/>
            <w:r w:rsidRPr="001F2FBA">
              <w:rPr>
                <w:color w:val="FFFFFF" w:themeColor="background1"/>
              </w:rPr>
              <w:t xml:space="preserve"> Say (PNTS)</w:t>
            </w:r>
          </w:p>
        </w:tc>
        <w:tc>
          <w:tcPr>
            <w:tcW w:w="993" w:type="dxa"/>
            <w:shd w:val="clear" w:color="auto" w:fill="F2F2F2" w:themeFill="background1" w:themeFillShade="F2"/>
          </w:tcPr>
          <w:p w14:paraId="16253978" w14:textId="77777777" w:rsidR="00C35508" w:rsidRPr="00110B2D" w:rsidRDefault="00C35508" w:rsidP="00747BDE">
            <w:pPr>
              <w:spacing w:after="0" w:line="240" w:lineRule="auto"/>
              <w:jc w:val="center"/>
              <w:textAlignment w:val="baseline"/>
            </w:pPr>
            <w:r w:rsidRPr="00110B2D">
              <w:t>15.79%</w:t>
            </w:r>
          </w:p>
        </w:tc>
        <w:tc>
          <w:tcPr>
            <w:tcW w:w="992" w:type="dxa"/>
            <w:shd w:val="clear" w:color="auto" w:fill="FFFFFF" w:themeFill="background1"/>
          </w:tcPr>
          <w:p w14:paraId="2D1A5CA7" w14:textId="77777777" w:rsidR="00C35508" w:rsidRPr="00110B2D" w:rsidRDefault="00C35508" w:rsidP="00747BDE">
            <w:pPr>
              <w:spacing w:after="0" w:line="240" w:lineRule="auto"/>
              <w:jc w:val="center"/>
              <w:textAlignment w:val="baseline"/>
            </w:pPr>
            <w:r>
              <w:t>14.29%</w:t>
            </w:r>
          </w:p>
        </w:tc>
        <w:tc>
          <w:tcPr>
            <w:tcW w:w="422" w:type="dxa"/>
            <w:shd w:val="clear" w:color="auto" w:fill="FFFFFF" w:themeFill="background1"/>
          </w:tcPr>
          <w:p w14:paraId="67614503" w14:textId="77777777" w:rsidR="00C35508" w:rsidRPr="00110B2D" w:rsidRDefault="00C35508" w:rsidP="00747BDE">
            <w:pPr>
              <w:spacing w:after="0" w:line="240" w:lineRule="auto"/>
              <w:jc w:val="center"/>
              <w:textAlignment w:val="baseline"/>
            </w:pPr>
            <w:r w:rsidRPr="00110B2D">
              <w:rPr>
                <w:rFonts w:cs="Arial"/>
                <w:color w:val="000000" w:themeColor="text1"/>
              </w:rPr>
              <w:t>↑</w:t>
            </w:r>
          </w:p>
        </w:tc>
        <w:tc>
          <w:tcPr>
            <w:tcW w:w="995" w:type="dxa"/>
            <w:shd w:val="clear" w:color="auto" w:fill="F2F2F2" w:themeFill="background1" w:themeFillShade="F2"/>
          </w:tcPr>
          <w:p w14:paraId="62323BE0" w14:textId="77777777" w:rsidR="00C35508" w:rsidRPr="00110B2D" w:rsidRDefault="00C35508" w:rsidP="00747BDE">
            <w:pPr>
              <w:spacing w:after="0" w:line="240" w:lineRule="auto"/>
              <w:jc w:val="center"/>
              <w:textAlignment w:val="baseline"/>
            </w:pPr>
            <w:r w:rsidRPr="00110B2D">
              <w:t>&lt;10</w:t>
            </w:r>
          </w:p>
        </w:tc>
        <w:tc>
          <w:tcPr>
            <w:tcW w:w="1165" w:type="dxa"/>
            <w:shd w:val="clear" w:color="auto" w:fill="FFFFFF" w:themeFill="background1"/>
          </w:tcPr>
          <w:p w14:paraId="3C2FF5DD" w14:textId="77777777" w:rsidR="00C35508" w:rsidRPr="00110B2D" w:rsidRDefault="00C35508" w:rsidP="00747BDE">
            <w:pPr>
              <w:spacing w:after="0" w:line="240" w:lineRule="auto"/>
              <w:jc w:val="center"/>
              <w:textAlignment w:val="baseline"/>
            </w:pPr>
            <w:r>
              <w:t>11</w:t>
            </w:r>
          </w:p>
        </w:tc>
        <w:tc>
          <w:tcPr>
            <w:tcW w:w="374" w:type="dxa"/>
            <w:shd w:val="clear" w:color="auto" w:fill="FFFFFF" w:themeFill="background1"/>
          </w:tcPr>
          <w:p w14:paraId="16F7F1EF" w14:textId="77777777" w:rsidR="00C35508" w:rsidRDefault="00C35508" w:rsidP="00747BDE">
            <w:pPr>
              <w:spacing w:after="0" w:line="240" w:lineRule="auto"/>
              <w:jc w:val="center"/>
              <w:textAlignment w:val="baseline"/>
            </w:pPr>
            <w:r w:rsidRPr="00110B2D">
              <w:rPr>
                <w:rFonts w:cs="Arial"/>
                <w:color w:val="000000" w:themeColor="text1"/>
              </w:rPr>
              <w:t>↑</w:t>
            </w:r>
          </w:p>
        </w:tc>
      </w:tr>
    </w:tbl>
    <w:p w14:paraId="15EC1180" w14:textId="77777777" w:rsidR="00510F9C" w:rsidRPr="00110B2D" w:rsidRDefault="00510F9C" w:rsidP="00510F9C">
      <w:pPr>
        <w:spacing w:after="0" w:line="240" w:lineRule="auto"/>
      </w:pPr>
    </w:p>
    <w:p w14:paraId="1C6805C3" w14:textId="77777777" w:rsidR="00510F9C" w:rsidRDefault="00510F9C" w:rsidP="00510F9C">
      <w:pPr>
        <w:textAlignment w:val="baseline"/>
        <w:rPr>
          <w:sz w:val="24"/>
          <w:szCs w:val="24"/>
        </w:rPr>
      </w:pPr>
      <w:r w:rsidRPr="00110B2D">
        <w:rPr>
          <w:sz w:val="24"/>
          <w:szCs w:val="24"/>
        </w:rPr>
        <w:t xml:space="preserve">There has been an increase in reports </w:t>
      </w:r>
      <w:r w:rsidRPr="003B16C0">
        <w:rPr>
          <w:sz w:val="24"/>
          <w:szCs w:val="24"/>
        </w:rPr>
        <w:t>(actual numbers)</w:t>
      </w:r>
      <w:r w:rsidRPr="00110B2D">
        <w:rPr>
          <w:sz w:val="24"/>
          <w:szCs w:val="24"/>
        </w:rPr>
        <w:t xml:space="preserve"> in CPS</w:t>
      </w:r>
      <w:r>
        <w:rPr>
          <w:sz w:val="24"/>
          <w:szCs w:val="24"/>
        </w:rPr>
        <w:t>, HLS and HSS</w:t>
      </w:r>
      <w:r w:rsidRPr="00110B2D">
        <w:rPr>
          <w:sz w:val="24"/>
          <w:szCs w:val="24"/>
        </w:rPr>
        <w:t xml:space="preserve"> since last year</w:t>
      </w:r>
      <w:r>
        <w:rPr>
          <w:sz w:val="24"/>
          <w:szCs w:val="24"/>
        </w:rPr>
        <w:t>, with the rise in HLS being significant at &gt;100%. Reports from S&amp;E have decreased significantly in contrast to previous years.</w:t>
      </w:r>
    </w:p>
    <w:p w14:paraId="5DB1CE66" w14:textId="77777777" w:rsidR="00510F9C" w:rsidRDefault="00510F9C" w:rsidP="00510F9C">
      <w:pPr>
        <w:textAlignment w:val="baseline"/>
        <w:rPr>
          <w:color w:val="000000" w:themeColor="text1"/>
          <w:sz w:val="24"/>
          <w:szCs w:val="24"/>
        </w:rPr>
      </w:pPr>
      <w:r w:rsidRPr="00110B2D">
        <w:rPr>
          <w:b/>
          <w:bCs/>
          <w:sz w:val="24"/>
          <w:szCs w:val="24"/>
        </w:rPr>
        <w:t>NB:</w:t>
      </w:r>
      <w:r w:rsidRPr="00110B2D">
        <w:rPr>
          <w:sz w:val="24"/>
          <w:szCs w:val="24"/>
        </w:rPr>
        <w:t xml:space="preserve"> </w:t>
      </w:r>
      <w:r>
        <w:rPr>
          <w:strike/>
          <w:sz w:val="24"/>
          <w:szCs w:val="24"/>
        </w:rPr>
        <w:t xml:space="preserve"> </w:t>
      </w:r>
      <w:r w:rsidRPr="00C73D1E">
        <w:rPr>
          <w:color w:val="000000" w:themeColor="text1"/>
          <w:sz w:val="24"/>
          <w:szCs w:val="24"/>
        </w:rPr>
        <w:t>&lt;10 is used where actual numbers were below 10. This ensures anonymity.</w:t>
      </w:r>
    </w:p>
    <w:p w14:paraId="16849E5C" w14:textId="77777777" w:rsidR="00C35508" w:rsidRDefault="00C35508" w:rsidP="00490746">
      <w:pPr>
        <w:spacing w:after="0" w:line="240" w:lineRule="auto"/>
        <w:textAlignment w:val="baseline"/>
        <w:rPr>
          <w:rFonts w:ascii="Calibri Light" w:eastAsia="Times New Roman" w:hAnsi="Calibri Light" w:cs="Calibri Light"/>
          <w:color w:val="2F5496" w:themeColor="accent1" w:themeShade="BF"/>
          <w:sz w:val="26"/>
          <w:szCs w:val="26"/>
          <w:lang w:eastAsia="en-GB"/>
        </w:rPr>
      </w:pPr>
    </w:p>
    <w:p w14:paraId="7CD44904" w14:textId="60A7C2A9" w:rsidR="00490746" w:rsidRDefault="00490746" w:rsidP="00490746">
      <w:pPr>
        <w:spacing w:after="0" w:line="240" w:lineRule="auto"/>
        <w:textAlignment w:val="baseline"/>
        <w:rPr>
          <w:rFonts w:ascii="Calibri Light" w:eastAsia="Times New Roman" w:hAnsi="Calibri Light" w:cs="Calibri Light"/>
          <w:color w:val="2F5496" w:themeColor="accent1" w:themeShade="BF"/>
          <w:sz w:val="26"/>
          <w:szCs w:val="26"/>
          <w:lang w:eastAsia="en-GB"/>
        </w:rPr>
      </w:pPr>
      <w:r w:rsidRPr="00110B2D">
        <w:rPr>
          <w:rFonts w:ascii="Calibri Light" w:eastAsia="Times New Roman" w:hAnsi="Calibri Light" w:cs="Calibri Light"/>
          <w:color w:val="2F5496" w:themeColor="accent1" w:themeShade="BF"/>
          <w:sz w:val="26"/>
          <w:szCs w:val="26"/>
          <w:lang w:eastAsia="en-GB"/>
        </w:rPr>
        <w:t xml:space="preserve">Informal/Formal cases via HRBPs </w:t>
      </w:r>
    </w:p>
    <w:p w14:paraId="05328E9D" w14:textId="77777777" w:rsidR="00C35508" w:rsidRPr="00110B2D" w:rsidRDefault="00C35508" w:rsidP="00490746">
      <w:pPr>
        <w:spacing w:after="0" w:line="240" w:lineRule="auto"/>
        <w:textAlignment w:val="baseline"/>
        <w:rPr>
          <w:rFonts w:ascii="Calibri Light" w:eastAsia="Times New Roman" w:hAnsi="Calibri Light" w:cs="Calibri Light"/>
          <w:color w:val="2F5496"/>
          <w:sz w:val="26"/>
          <w:szCs w:val="26"/>
          <w:lang w:eastAsia="en-GB"/>
        </w:rPr>
      </w:pPr>
    </w:p>
    <w:p w14:paraId="7702247F" w14:textId="77777777" w:rsidR="00490746" w:rsidRPr="00490746" w:rsidRDefault="00490746" w:rsidP="00490746">
      <w:pPr>
        <w:spacing w:after="0" w:line="240" w:lineRule="auto"/>
        <w:textAlignment w:val="baseline"/>
        <w:rPr>
          <w:rFonts w:eastAsia="Times New Roman" w:cs="Arial"/>
          <w:b/>
          <w:bCs/>
          <w:sz w:val="24"/>
          <w:szCs w:val="24"/>
          <w:lang w:eastAsia="en-GB"/>
        </w:rPr>
      </w:pPr>
      <w:r w:rsidRPr="00110B2D">
        <w:rPr>
          <w:rFonts w:eastAsia="Times New Roman" w:cs="Arial"/>
          <w:b/>
          <w:bCs/>
          <w:color w:val="000000" w:themeColor="text1"/>
          <w:sz w:val="24"/>
          <w:szCs w:val="24"/>
          <w:lang w:eastAsia="en-GB"/>
        </w:rPr>
        <w:t xml:space="preserve">Table 13: </w:t>
      </w:r>
      <w:r w:rsidRPr="00110B2D">
        <w:rPr>
          <w:rFonts w:eastAsia="Times New Roman" w:cs="Arial"/>
          <w:b/>
          <w:bCs/>
          <w:sz w:val="24"/>
          <w:szCs w:val="24"/>
          <w:lang w:eastAsia="en-GB"/>
        </w:rPr>
        <w:t>Informal/Formal cases made by staff via HRBPs (Overall)</w:t>
      </w:r>
    </w:p>
    <w:tbl>
      <w:tblPr>
        <w:tblW w:w="4874" w:type="pct"/>
        <w:tblCellMar>
          <w:left w:w="0" w:type="dxa"/>
          <w:right w:w="0" w:type="dxa"/>
        </w:tblCellMar>
        <w:tblLook w:val="04A0" w:firstRow="1" w:lastRow="0" w:firstColumn="1" w:lastColumn="0" w:noHBand="0" w:noVBand="1"/>
      </w:tblPr>
      <w:tblGrid>
        <w:gridCol w:w="3057"/>
        <w:gridCol w:w="1612"/>
        <w:gridCol w:w="1559"/>
        <w:gridCol w:w="2551"/>
      </w:tblGrid>
      <w:tr w:rsidR="00490746" w14:paraId="20922CFB" w14:textId="77777777" w:rsidTr="0045211D">
        <w:tc>
          <w:tcPr>
            <w:tcW w:w="1741"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83F1AB1" w14:textId="77777777" w:rsidR="00490746" w:rsidRDefault="00490746" w:rsidP="00163B96">
            <w:r>
              <w:t xml:space="preserve">Informal/Formal cases via HRBPs </w:t>
            </w:r>
          </w:p>
        </w:tc>
        <w:tc>
          <w:tcPr>
            <w:tcW w:w="918" w:type="pct"/>
            <w:tcBorders>
              <w:top w:val="single" w:sz="8" w:space="0" w:color="auto"/>
              <w:left w:val="nil"/>
              <w:bottom w:val="single" w:sz="8" w:space="0" w:color="auto"/>
              <w:right w:val="single" w:sz="8" w:space="0" w:color="auto"/>
            </w:tcBorders>
            <w:shd w:val="clear" w:color="auto" w:fill="222A35" w:themeFill="text2" w:themeFillShade="80"/>
            <w:tcMar>
              <w:top w:w="0" w:type="dxa"/>
              <w:left w:w="108" w:type="dxa"/>
              <w:bottom w:w="0" w:type="dxa"/>
              <w:right w:w="108" w:type="dxa"/>
            </w:tcMar>
            <w:hideMark/>
          </w:tcPr>
          <w:p w14:paraId="17EFCA33" w14:textId="662F157A" w:rsidR="00490746" w:rsidRDefault="00490746" w:rsidP="00163B96">
            <w:r>
              <w:t>2022</w:t>
            </w:r>
            <w:r w:rsidR="00C35508">
              <w:t>/23</w:t>
            </w:r>
          </w:p>
          <w:p w14:paraId="652CCE75" w14:textId="77777777" w:rsidR="00490746" w:rsidRDefault="00490746" w:rsidP="00163B96"/>
        </w:tc>
        <w:tc>
          <w:tcPr>
            <w:tcW w:w="888" w:type="pct"/>
            <w:tcBorders>
              <w:top w:val="single" w:sz="8" w:space="0" w:color="auto"/>
              <w:left w:val="nil"/>
              <w:bottom w:val="single" w:sz="8" w:space="0" w:color="auto"/>
              <w:right w:val="single" w:sz="8" w:space="0" w:color="auto"/>
            </w:tcBorders>
            <w:shd w:val="clear" w:color="auto" w:fill="222A35" w:themeFill="text2" w:themeFillShade="80"/>
            <w:tcMar>
              <w:top w:w="0" w:type="dxa"/>
              <w:left w:w="108" w:type="dxa"/>
              <w:bottom w:w="0" w:type="dxa"/>
              <w:right w:w="108" w:type="dxa"/>
            </w:tcMar>
            <w:hideMark/>
          </w:tcPr>
          <w:p w14:paraId="02F946BC" w14:textId="402E27CE" w:rsidR="00490746" w:rsidRDefault="00490746" w:rsidP="00163B96">
            <w:r w:rsidRPr="009C66A0">
              <w:rPr>
                <w:color w:val="FFFFFF" w:themeColor="background1"/>
              </w:rPr>
              <w:t>2023</w:t>
            </w:r>
            <w:r w:rsidR="00C35508">
              <w:rPr>
                <w:color w:val="FFFFFF" w:themeColor="background1"/>
              </w:rPr>
              <w:t>/</w:t>
            </w:r>
            <w:r w:rsidRPr="009C66A0">
              <w:rPr>
                <w:color w:val="FFFFFF" w:themeColor="background1"/>
              </w:rPr>
              <w:t>24</w:t>
            </w:r>
          </w:p>
        </w:tc>
        <w:tc>
          <w:tcPr>
            <w:tcW w:w="1453" w:type="pct"/>
            <w:tcBorders>
              <w:top w:val="single" w:sz="8" w:space="0" w:color="auto"/>
              <w:left w:val="nil"/>
              <w:bottom w:val="single" w:sz="8" w:space="0" w:color="auto"/>
              <w:right w:val="single" w:sz="8" w:space="0" w:color="auto"/>
            </w:tcBorders>
            <w:shd w:val="clear" w:color="auto" w:fill="222A35" w:themeFill="text2" w:themeFillShade="80"/>
            <w:tcMar>
              <w:top w:w="0" w:type="dxa"/>
              <w:left w:w="108" w:type="dxa"/>
              <w:bottom w:w="0" w:type="dxa"/>
              <w:right w:w="108" w:type="dxa"/>
            </w:tcMar>
            <w:hideMark/>
          </w:tcPr>
          <w:p w14:paraId="301B40D0" w14:textId="77777777" w:rsidR="00490746" w:rsidRDefault="00490746" w:rsidP="00163B96">
            <w:r>
              <w:t xml:space="preserve">% increase/decrease since last year </w:t>
            </w:r>
          </w:p>
        </w:tc>
      </w:tr>
      <w:tr w:rsidR="00490746" w14:paraId="0368EC25" w14:textId="77777777" w:rsidTr="0045211D">
        <w:tc>
          <w:tcPr>
            <w:tcW w:w="1741" w:type="pct"/>
            <w:tcBorders>
              <w:top w:val="nil"/>
              <w:left w:val="single" w:sz="8" w:space="0" w:color="auto"/>
              <w:bottom w:val="single" w:sz="8" w:space="0" w:color="auto"/>
              <w:right w:val="single" w:sz="8" w:space="0" w:color="auto"/>
            </w:tcBorders>
            <w:shd w:val="clear" w:color="auto" w:fill="222A35" w:themeFill="text2" w:themeFillShade="80"/>
            <w:tcMar>
              <w:top w:w="0" w:type="dxa"/>
              <w:left w:w="108" w:type="dxa"/>
              <w:bottom w:w="0" w:type="dxa"/>
              <w:right w:w="108" w:type="dxa"/>
            </w:tcMar>
            <w:hideMark/>
          </w:tcPr>
          <w:p w14:paraId="22D45341" w14:textId="77777777" w:rsidR="00490746" w:rsidRDefault="00490746" w:rsidP="00163B96">
            <w:r>
              <w:t>Total cases</w:t>
            </w:r>
          </w:p>
        </w:tc>
        <w:tc>
          <w:tcPr>
            <w:tcW w:w="91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68AB5B0" w14:textId="77777777" w:rsidR="00490746" w:rsidRDefault="00490746" w:rsidP="00163B96">
            <w:r>
              <w:rPr>
                <w:color w:val="000000"/>
              </w:rPr>
              <w:t>5</w:t>
            </w:r>
          </w:p>
        </w:tc>
        <w:tc>
          <w:tcPr>
            <w:tcW w:w="888" w:type="pct"/>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5268E8F1" w14:textId="77777777" w:rsidR="00490746" w:rsidRDefault="00490746" w:rsidP="00163B96">
            <w:r>
              <w:t>5</w:t>
            </w:r>
          </w:p>
        </w:tc>
        <w:tc>
          <w:tcPr>
            <w:tcW w:w="1453" w:type="pct"/>
            <w:tcBorders>
              <w:top w:val="nil"/>
              <w:left w:val="nil"/>
              <w:bottom w:val="single" w:sz="8" w:space="0" w:color="auto"/>
              <w:right w:val="single" w:sz="8" w:space="0" w:color="auto"/>
            </w:tcBorders>
            <w:tcMar>
              <w:top w:w="0" w:type="dxa"/>
              <w:left w:w="108" w:type="dxa"/>
              <w:bottom w:w="0" w:type="dxa"/>
              <w:right w:w="108" w:type="dxa"/>
            </w:tcMar>
            <w:hideMark/>
          </w:tcPr>
          <w:p w14:paraId="1DBD54BF" w14:textId="77777777" w:rsidR="00490746" w:rsidRDefault="00490746" w:rsidP="00163B96">
            <w:r>
              <w:t>0%</w:t>
            </w:r>
          </w:p>
        </w:tc>
      </w:tr>
      <w:tr w:rsidR="00490746" w14:paraId="6A23CEEB" w14:textId="77777777" w:rsidTr="0045211D">
        <w:tc>
          <w:tcPr>
            <w:tcW w:w="1741" w:type="pct"/>
            <w:tcBorders>
              <w:top w:val="nil"/>
              <w:left w:val="single" w:sz="8" w:space="0" w:color="auto"/>
              <w:bottom w:val="single" w:sz="8" w:space="0" w:color="auto"/>
              <w:right w:val="single" w:sz="8" w:space="0" w:color="auto"/>
            </w:tcBorders>
            <w:shd w:val="clear" w:color="auto" w:fill="222A35" w:themeFill="text2" w:themeFillShade="80"/>
            <w:tcMar>
              <w:top w:w="0" w:type="dxa"/>
              <w:left w:w="108" w:type="dxa"/>
              <w:bottom w:w="0" w:type="dxa"/>
              <w:right w:w="108" w:type="dxa"/>
            </w:tcMar>
            <w:hideMark/>
          </w:tcPr>
          <w:p w14:paraId="6B38093A" w14:textId="77777777" w:rsidR="00490746" w:rsidRDefault="00490746" w:rsidP="00163B96">
            <w:r>
              <w:t>Formal</w:t>
            </w:r>
          </w:p>
        </w:tc>
        <w:tc>
          <w:tcPr>
            <w:tcW w:w="91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C6E257" w14:textId="77777777" w:rsidR="00490746" w:rsidRDefault="00490746" w:rsidP="00163B96">
            <w:r>
              <w:rPr>
                <w:color w:val="000000"/>
              </w:rPr>
              <w:t>3</w:t>
            </w:r>
          </w:p>
        </w:tc>
        <w:tc>
          <w:tcPr>
            <w:tcW w:w="888" w:type="pct"/>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6BE60F93" w14:textId="77777777" w:rsidR="00490746" w:rsidRDefault="00490746" w:rsidP="00163B96">
            <w:r>
              <w:t>5</w:t>
            </w:r>
          </w:p>
        </w:tc>
        <w:tc>
          <w:tcPr>
            <w:tcW w:w="1453" w:type="pct"/>
            <w:tcBorders>
              <w:top w:val="nil"/>
              <w:left w:val="nil"/>
              <w:bottom w:val="single" w:sz="8" w:space="0" w:color="auto"/>
              <w:right w:val="single" w:sz="8" w:space="0" w:color="auto"/>
            </w:tcBorders>
            <w:tcMar>
              <w:top w:w="0" w:type="dxa"/>
              <w:left w:w="108" w:type="dxa"/>
              <w:bottom w:w="0" w:type="dxa"/>
              <w:right w:w="108" w:type="dxa"/>
            </w:tcMar>
            <w:hideMark/>
          </w:tcPr>
          <w:p w14:paraId="73F070C9" w14:textId="77777777" w:rsidR="00490746" w:rsidRDefault="00490746" w:rsidP="00163B96">
            <w:r>
              <w:t>+67%</w:t>
            </w:r>
          </w:p>
        </w:tc>
      </w:tr>
      <w:tr w:rsidR="00490746" w14:paraId="0003484E" w14:textId="77777777" w:rsidTr="0045211D">
        <w:tc>
          <w:tcPr>
            <w:tcW w:w="1741" w:type="pct"/>
            <w:tcBorders>
              <w:top w:val="nil"/>
              <w:left w:val="single" w:sz="8" w:space="0" w:color="auto"/>
              <w:bottom w:val="single" w:sz="8" w:space="0" w:color="auto"/>
              <w:right w:val="single" w:sz="8" w:space="0" w:color="auto"/>
            </w:tcBorders>
            <w:shd w:val="clear" w:color="auto" w:fill="222A35" w:themeFill="text2" w:themeFillShade="80"/>
            <w:tcMar>
              <w:top w:w="0" w:type="dxa"/>
              <w:left w:w="108" w:type="dxa"/>
              <w:bottom w:w="0" w:type="dxa"/>
              <w:right w:w="108" w:type="dxa"/>
            </w:tcMar>
            <w:hideMark/>
          </w:tcPr>
          <w:p w14:paraId="7AC60FF8" w14:textId="77777777" w:rsidR="00490746" w:rsidRDefault="00490746" w:rsidP="00163B96">
            <w:r>
              <w:t xml:space="preserve">Informal </w:t>
            </w:r>
          </w:p>
        </w:tc>
        <w:tc>
          <w:tcPr>
            <w:tcW w:w="91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5F8DF0" w14:textId="77777777" w:rsidR="00490746" w:rsidRDefault="00490746" w:rsidP="00163B96">
            <w:r>
              <w:rPr>
                <w:color w:val="000000"/>
              </w:rPr>
              <w:t>2</w:t>
            </w:r>
          </w:p>
        </w:tc>
        <w:tc>
          <w:tcPr>
            <w:tcW w:w="888" w:type="pct"/>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14:paraId="3BD4F8F2" w14:textId="77777777" w:rsidR="00490746" w:rsidRDefault="00490746" w:rsidP="00163B96">
            <w:r>
              <w:t>0</w:t>
            </w:r>
          </w:p>
        </w:tc>
        <w:tc>
          <w:tcPr>
            <w:tcW w:w="1453" w:type="pct"/>
            <w:tcBorders>
              <w:top w:val="nil"/>
              <w:left w:val="nil"/>
              <w:bottom w:val="single" w:sz="8" w:space="0" w:color="auto"/>
              <w:right w:val="single" w:sz="8" w:space="0" w:color="auto"/>
            </w:tcBorders>
            <w:tcMar>
              <w:top w:w="0" w:type="dxa"/>
              <w:left w:w="108" w:type="dxa"/>
              <w:bottom w:w="0" w:type="dxa"/>
              <w:right w:w="108" w:type="dxa"/>
            </w:tcMar>
            <w:hideMark/>
          </w:tcPr>
          <w:p w14:paraId="745F1DB3" w14:textId="77777777" w:rsidR="00490746" w:rsidRDefault="00490746" w:rsidP="00163B96">
            <w:r>
              <w:t>-100%</w:t>
            </w:r>
          </w:p>
        </w:tc>
      </w:tr>
    </w:tbl>
    <w:p w14:paraId="27F66AE2" w14:textId="77777777" w:rsidR="0045211D" w:rsidRDefault="0045211D" w:rsidP="0045211D">
      <w:pPr>
        <w:pStyle w:val="NoSpacing"/>
      </w:pPr>
    </w:p>
    <w:p w14:paraId="52974A78" w14:textId="4F1E6E9C" w:rsidR="00490746" w:rsidRPr="00110B2D" w:rsidRDefault="00490746" w:rsidP="00210A63">
      <w:pPr>
        <w:rPr>
          <w:sz w:val="24"/>
          <w:szCs w:val="24"/>
        </w:rPr>
      </w:pPr>
      <w:r w:rsidRPr="00110B2D">
        <w:rPr>
          <w:sz w:val="24"/>
          <w:szCs w:val="24"/>
        </w:rPr>
        <w:t>There has been notable (50%) decrease in the number of informal/formal cases made via HR Business Partners directly (HRBPs), this may be due to the ongoing efforts of the annual Report &amp; Support related awareness campaign</w:t>
      </w:r>
      <w:r w:rsidR="0045211D">
        <w:rPr>
          <w:sz w:val="24"/>
          <w:szCs w:val="24"/>
        </w:rPr>
        <w:t>.</w:t>
      </w:r>
    </w:p>
    <w:sectPr w:rsidR="00490746" w:rsidRPr="00110B2D" w:rsidSect="00210A63">
      <w:footerReference w:type="default" r:id="rId12"/>
      <w:pgSz w:w="11906" w:h="16838"/>
      <w:pgMar w:top="993" w:right="1440" w:bottom="851" w:left="144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C05BA" w14:textId="77777777" w:rsidR="00021D28" w:rsidRDefault="00021D28" w:rsidP="005C2DB5">
      <w:pPr>
        <w:spacing w:after="0" w:line="240" w:lineRule="auto"/>
      </w:pPr>
      <w:r>
        <w:separator/>
      </w:r>
    </w:p>
  </w:endnote>
  <w:endnote w:type="continuationSeparator" w:id="0">
    <w:p w14:paraId="00699E1F" w14:textId="77777777" w:rsidR="00021D28" w:rsidRDefault="00021D28" w:rsidP="005C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189833"/>
      <w:docPartObj>
        <w:docPartGallery w:val="Page Numbers (Bottom of Page)"/>
        <w:docPartUnique/>
      </w:docPartObj>
    </w:sdtPr>
    <w:sdtEndPr>
      <w:rPr>
        <w:noProof/>
      </w:rPr>
    </w:sdtEndPr>
    <w:sdtContent>
      <w:p w14:paraId="76008142" w14:textId="77777777" w:rsidR="00B96D77" w:rsidRDefault="00B96D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6BBA97" w14:textId="77777777" w:rsidR="00B96D77" w:rsidRDefault="00B96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0A068" w14:textId="77777777" w:rsidR="00021D28" w:rsidRDefault="00021D28" w:rsidP="005C2DB5">
      <w:pPr>
        <w:spacing w:after="0" w:line="240" w:lineRule="auto"/>
      </w:pPr>
      <w:r>
        <w:separator/>
      </w:r>
    </w:p>
  </w:footnote>
  <w:footnote w:type="continuationSeparator" w:id="0">
    <w:p w14:paraId="05C3EA49" w14:textId="77777777" w:rsidR="00021D28" w:rsidRDefault="00021D28" w:rsidP="005C2D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A8D"/>
    <w:multiLevelType w:val="hybridMultilevel"/>
    <w:tmpl w:val="180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52F0F"/>
    <w:multiLevelType w:val="hybridMultilevel"/>
    <w:tmpl w:val="B38A436C"/>
    <w:lvl w:ilvl="0" w:tplc="0FF0CC2A">
      <w:start w:val="1"/>
      <w:numFmt w:val="bullet"/>
      <w:lvlText w:val=""/>
      <w:lvlJc w:val="left"/>
      <w:pPr>
        <w:ind w:left="720" w:hanging="360"/>
      </w:pPr>
      <w:rPr>
        <w:rFonts w:ascii="Symbol" w:hAnsi="Symbol" w:hint="default"/>
      </w:rPr>
    </w:lvl>
    <w:lvl w:ilvl="1" w:tplc="239A4FEE">
      <w:start w:val="1"/>
      <w:numFmt w:val="bullet"/>
      <w:lvlText w:val=""/>
      <w:lvlJc w:val="left"/>
      <w:pPr>
        <w:ind w:left="1440" w:hanging="360"/>
      </w:pPr>
      <w:rPr>
        <w:rFonts w:ascii="Wingdings" w:hAnsi="Wingdings" w:hint="default"/>
      </w:rPr>
    </w:lvl>
    <w:lvl w:ilvl="2" w:tplc="D1C292B4">
      <w:start w:val="1"/>
      <w:numFmt w:val="bullet"/>
      <w:lvlText w:val=""/>
      <w:lvlJc w:val="left"/>
      <w:pPr>
        <w:ind w:left="2160" w:hanging="360"/>
      </w:pPr>
      <w:rPr>
        <w:rFonts w:ascii="Wingdings" w:hAnsi="Wingdings" w:hint="default"/>
      </w:rPr>
    </w:lvl>
    <w:lvl w:ilvl="3" w:tplc="A28698B0">
      <w:start w:val="1"/>
      <w:numFmt w:val="bullet"/>
      <w:lvlText w:val=""/>
      <w:lvlJc w:val="left"/>
      <w:pPr>
        <w:ind w:left="2880" w:hanging="360"/>
      </w:pPr>
      <w:rPr>
        <w:rFonts w:ascii="Symbol" w:hAnsi="Symbol" w:hint="default"/>
      </w:rPr>
    </w:lvl>
    <w:lvl w:ilvl="4" w:tplc="18CA7B94">
      <w:start w:val="1"/>
      <w:numFmt w:val="bullet"/>
      <w:lvlText w:val="o"/>
      <w:lvlJc w:val="left"/>
      <w:pPr>
        <w:ind w:left="3600" w:hanging="360"/>
      </w:pPr>
      <w:rPr>
        <w:rFonts w:ascii="Courier New" w:hAnsi="Courier New" w:hint="default"/>
      </w:rPr>
    </w:lvl>
    <w:lvl w:ilvl="5" w:tplc="461AB79C">
      <w:start w:val="1"/>
      <w:numFmt w:val="bullet"/>
      <w:lvlText w:val=""/>
      <w:lvlJc w:val="left"/>
      <w:pPr>
        <w:ind w:left="4320" w:hanging="360"/>
      </w:pPr>
      <w:rPr>
        <w:rFonts w:ascii="Wingdings" w:hAnsi="Wingdings" w:hint="default"/>
      </w:rPr>
    </w:lvl>
    <w:lvl w:ilvl="6" w:tplc="719C0C60">
      <w:start w:val="1"/>
      <w:numFmt w:val="bullet"/>
      <w:lvlText w:val=""/>
      <w:lvlJc w:val="left"/>
      <w:pPr>
        <w:ind w:left="5040" w:hanging="360"/>
      </w:pPr>
      <w:rPr>
        <w:rFonts w:ascii="Symbol" w:hAnsi="Symbol" w:hint="default"/>
      </w:rPr>
    </w:lvl>
    <w:lvl w:ilvl="7" w:tplc="3FCA9474">
      <w:start w:val="1"/>
      <w:numFmt w:val="bullet"/>
      <w:lvlText w:val="o"/>
      <w:lvlJc w:val="left"/>
      <w:pPr>
        <w:ind w:left="5760" w:hanging="360"/>
      </w:pPr>
      <w:rPr>
        <w:rFonts w:ascii="Courier New" w:hAnsi="Courier New" w:hint="default"/>
      </w:rPr>
    </w:lvl>
    <w:lvl w:ilvl="8" w:tplc="D0A8750A">
      <w:start w:val="1"/>
      <w:numFmt w:val="bullet"/>
      <w:lvlText w:val=""/>
      <w:lvlJc w:val="left"/>
      <w:pPr>
        <w:ind w:left="6480" w:hanging="360"/>
      </w:pPr>
      <w:rPr>
        <w:rFonts w:ascii="Wingdings" w:hAnsi="Wingdings" w:hint="default"/>
      </w:rPr>
    </w:lvl>
  </w:abstractNum>
  <w:abstractNum w:abstractNumId="2" w15:restartNumberingAfterBreak="0">
    <w:nsid w:val="08EB51B3"/>
    <w:multiLevelType w:val="hybridMultilevel"/>
    <w:tmpl w:val="3D206FFA"/>
    <w:lvl w:ilvl="0" w:tplc="08090003">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2DB20"/>
    <w:multiLevelType w:val="hybridMultilevel"/>
    <w:tmpl w:val="676400A2"/>
    <w:lvl w:ilvl="0" w:tplc="AD761AA6">
      <w:start w:val="1"/>
      <w:numFmt w:val="bullet"/>
      <w:lvlText w:val=""/>
      <w:lvlJc w:val="left"/>
      <w:pPr>
        <w:ind w:left="720" w:hanging="360"/>
      </w:pPr>
      <w:rPr>
        <w:rFonts w:ascii="Symbol" w:hAnsi="Symbol" w:hint="default"/>
      </w:rPr>
    </w:lvl>
    <w:lvl w:ilvl="1" w:tplc="A1301E64">
      <w:start w:val="1"/>
      <w:numFmt w:val="bullet"/>
      <w:lvlText w:val=""/>
      <w:lvlJc w:val="left"/>
      <w:pPr>
        <w:ind w:left="1440" w:hanging="360"/>
      </w:pPr>
      <w:rPr>
        <w:rFonts w:ascii="Wingdings" w:hAnsi="Wingdings" w:hint="default"/>
      </w:rPr>
    </w:lvl>
    <w:lvl w:ilvl="2" w:tplc="4E745038">
      <w:start w:val="1"/>
      <w:numFmt w:val="bullet"/>
      <w:lvlText w:val=""/>
      <w:lvlJc w:val="left"/>
      <w:pPr>
        <w:ind w:left="2160" w:hanging="360"/>
      </w:pPr>
      <w:rPr>
        <w:rFonts w:ascii="Wingdings" w:hAnsi="Wingdings" w:hint="default"/>
      </w:rPr>
    </w:lvl>
    <w:lvl w:ilvl="3" w:tplc="02C22C4E">
      <w:start w:val="1"/>
      <w:numFmt w:val="bullet"/>
      <w:lvlText w:val=""/>
      <w:lvlJc w:val="left"/>
      <w:pPr>
        <w:ind w:left="2880" w:hanging="360"/>
      </w:pPr>
      <w:rPr>
        <w:rFonts w:ascii="Symbol" w:hAnsi="Symbol" w:hint="default"/>
      </w:rPr>
    </w:lvl>
    <w:lvl w:ilvl="4" w:tplc="1DBE8D7C">
      <w:start w:val="1"/>
      <w:numFmt w:val="bullet"/>
      <w:lvlText w:val="o"/>
      <w:lvlJc w:val="left"/>
      <w:pPr>
        <w:ind w:left="3600" w:hanging="360"/>
      </w:pPr>
      <w:rPr>
        <w:rFonts w:ascii="Courier New" w:hAnsi="Courier New" w:hint="default"/>
      </w:rPr>
    </w:lvl>
    <w:lvl w:ilvl="5" w:tplc="60C014CE">
      <w:start w:val="1"/>
      <w:numFmt w:val="bullet"/>
      <w:lvlText w:val=""/>
      <w:lvlJc w:val="left"/>
      <w:pPr>
        <w:ind w:left="4320" w:hanging="360"/>
      </w:pPr>
      <w:rPr>
        <w:rFonts w:ascii="Wingdings" w:hAnsi="Wingdings" w:hint="default"/>
      </w:rPr>
    </w:lvl>
    <w:lvl w:ilvl="6" w:tplc="794CB560">
      <w:start w:val="1"/>
      <w:numFmt w:val="bullet"/>
      <w:lvlText w:val=""/>
      <w:lvlJc w:val="left"/>
      <w:pPr>
        <w:ind w:left="5040" w:hanging="360"/>
      </w:pPr>
      <w:rPr>
        <w:rFonts w:ascii="Symbol" w:hAnsi="Symbol" w:hint="default"/>
      </w:rPr>
    </w:lvl>
    <w:lvl w:ilvl="7" w:tplc="A096195E">
      <w:start w:val="1"/>
      <w:numFmt w:val="bullet"/>
      <w:lvlText w:val="o"/>
      <w:lvlJc w:val="left"/>
      <w:pPr>
        <w:ind w:left="5760" w:hanging="360"/>
      </w:pPr>
      <w:rPr>
        <w:rFonts w:ascii="Courier New" w:hAnsi="Courier New" w:hint="default"/>
      </w:rPr>
    </w:lvl>
    <w:lvl w:ilvl="8" w:tplc="823EFBC6">
      <w:start w:val="1"/>
      <w:numFmt w:val="bullet"/>
      <w:lvlText w:val=""/>
      <w:lvlJc w:val="left"/>
      <w:pPr>
        <w:ind w:left="6480" w:hanging="360"/>
      </w:pPr>
      <w:rPr>
        <w:rFonts w:ascii="Wingdings" w:hAnsi="Wingdings" w:hint="default"/>
      </w:rPr>
    </w:lvl>
  </w:abstractNum>
  <w:abstractNum w:abstractNumId="4" w15:restartNumberingAfterBreak="0">
    <w:nsid w:val="12212CB9"/>
    <w:multiLevelType w:val="hybridMultilevel"/>
    <w:tmpl w:val="C59C76AA"/>
    <w:lvl w:ilvl="0" w:tplc="FFFFFFFF">
      <w:start w:val="1"/>
      <w:numFmt w:val="bullet"/>
      <w:lvlText w:val=""/>
      <w:lvlJc w:val="left"/>
      <w:pPr>
        <w:ind w:left="927" w:hanging="360"/>
      </w:pPr>
      <w:rPr>
        <w:rFonts w:ascii="Wingdings" w:hAnsi="Wingdings" w:hint="default"/>
      </w:rPr>
    </w:lvl>
    <w:lvl w:ilvl="1" w:tplc="87BCDCBA">
      <w:start w:val="1"/>
      <w:numFmt w:val="bullet"/>
      <w:lvlText w:val="o"/>
      <w:lvlJc w:val="left"/>
      <w:pPr>
        <w:ind w:left="1647" w:hanging="360"/>
      </w:pPr>
      <w:rPr>
        <w:rFonts w:ascii="Courier New" w:hAnsi="Courier New" w:hint="default"/>
      </w:rPr>
    </w:lvl>
    <w:lvl w:ilvl="2" w:tplc="83920504">
      <w:start w:val="1"/>
      <w:numFmt w:val="bullet"/>
      <w:lvlText w:val=""/>
      <w:lvlJc w:val="left"/>
      <w:pPr>
        <w:ind w:left="2367" w:hanging="360"/>
      </w:pPr>
      <w:rPr>
        <w:rFonts w:ascii="Wingdings" w:hAnsi="Wingdings" w:hint="default"/>
      </w:rPr>
    </w:lvl>
    <w:lvl w:ilvl="3" w:tplc="C992723A">
      <w:start w:val="1"/>
      <w:numFmt w:val="bullet"/>
      <w:lvlText w:val=""/>
      <w:lvlJc w:val="left"/>
      <w:pPr>
        <w:ind w:left="3087" w:hanging="360"/>
      </w:pPr>
      <w:rPr>
        <w:rFonts w:ascii="Symbol" w:hAnsi="Symbol" w:hint="default"/>
      </w:rPr>
    </w:lvl>
    <w:lvl w:ilvl="4" w:tplc="B6E278F4">
      <w:start w:val="1"/>
      <w:numFmt w:val="bullet"/>
      <w:lvlText w:val="o"/>
      <w:lvlJc w:val="left"/>
      <w:pPr>
        <w:ind w:left="3807" w:hanging="360"/>
      </w:pPr>
      <w:rPr>
        <w:rFonts w:ascii="Courier New" w:hAnsi="Courier New" w:hint="default"/>
      </w:rPr>
    </w:lvl>
    <w:lvl w:ilvl="5" w:tplc="9B36D752">
      <w:start w:val="1"/>
      <w:numFmt w:val="bullet"/>
      <w:lvlText w:val=""/>
      <w:lvlJc w:val="left"/>
      <w:pPr>
        <w:ind w:left="4527" w:hanging="360"/>
      </w:pPr>
      <w:rPr>
        <w:rFonts w:ascii="Wingdings" w:hAnsi="Wingdings" w:hint="default"/>
      </w:rPr>
    </w:lvl>
    <w:lvl w:ilvl="6" w:tplc="01C07DE8">
      <w:start w:val="1"/>
      <w:numFmt w:val="bullet"/>
      <w:lvlText w:val=""/>
      <w:lvlJc w:val="left"/>
      <w:pPr>
        <w:ind w:left="5247" w:hanging="360"/>
      </w:pPr>
      <w:rPr>
        <w:rFonts w:ascii="Symbol" w:hAnsi="Symbol" w:hint="default"/>
      </w:rPr>
    </w:lvl>
    <w:lvl w:ilvl="7" w:tplc="C90A2874">
      <w:start w:val="1"/>
      <w:numFmt w:val="bullet"/>
      <w:lvlText w:val="o"/>
      <w:lvlJc w:val="left"/>
      <w:pPr>
        <w:ind w:left="5967" w:hanging="360"/>
      </w:pPr>
      <w:rPr>
        <w:rFonts w:ascii="Courier New" w:hAnsi="Courier New" w:hint="default"/>
      </w:rPr>
    </w:lvl>
    <w:lvl w:ilvl="8" w:tplc="5322AC48">
      <w:start w:val="1"/>
      <w:numFmt w:val="bullet"/>
      <w:lvlText w:val=""/>
      <w:lvlJc w:val="left"/>
      <w:pPr>
        <w:ind w:left="6687" w:hanging="360"/>
      </w:pPr>
      <w:rPr>
        <w:rFonts w:ascii="Wingdings" w:hAnsi="Wingdings" w:hint="default"/>
      </w:rPr>
    </w:lvl>
  </w:abstractNum>
  <w:abstractNum w:abstractNumId="5" w15:restartNumberingAfterBreak="0">
    <w:nsid w:val="13498906"/>
    <w:multiLevelType w:val="hybridMultilevel"/>
    <w:tmpl w:val="55AE9000"/>
    <w:lvl w:ilvl="0" w:tplc="FAD67480">
      <w:start w:val="1"/>
      <w:numFmt w:val="bullet"/>
      <w:lvlText w:val=""/>
      <w:lvlJc w:val="left"/>
      <w:pPr>
        <w:ind w:left="720" w:hanging="360"/>
      </w:pPr>
      <w:rPr>
        <w:rFonts w:ascii="Symbol" w:hAnsi="Symbol" w:hint="default"/>
      </w:rPr>
    </w:lvl>
    <w:lvl w:ilvl="1" w:tplc="DF0209C2">
      <w:start w:val="1"/>
      <w:numFmt w:val="bullet"/>
      <w:lvlText w:val="o"/>
      <w:lvlJc w:val="left"/>
      <w:pPr>
        <w:ind w:left="1440" w:hanging="360"/>
      </w:pPr>
      <w:rPr>
        <w:rFonts w:ascii="Courier New" w:hAnsi="Courier New" w:hint="default"/>
      </w:rPr>
    </w:lvl>
    <w:lvl w:ilvl="2" w:tplc="98127684">
      <w:start w:val="1"/>
      <w:numFmt w:val="bullet"/>
      <w:lvlText w:val=""/>
      <w:lvlJc w:val="left"/>
      <w:pPr>
        <w:ind w:left="2160" w:hanging="360"/>
      </w:pPr>
      <w:rPr>
        <w:rFonts w:ascii="Wingdings" w:hAnsi="Wingdings" w:hint="default"/>
      </w:rPr>
    </w:lvl>
    <w:lvl w:ilvl="3" w:tplc="35C2B606">
      <w:start w:val="1"/>
      <w:numFmt w:val="bullet"/>
      <w:lvlText w:val=""/>
      <w:lvlJc w:val="left"/>
      <w:pPr>
        <w:ind w:left="2880" w:hanging="360"/>
      </w:pPr>
      <w:rPr>
        <w:rFonts w:ascii="Symbol" w:hAnsi="Symbol" w:hint="default"/>
      </w:rPr>
    </w:lvl>
    <w:lvl w:ilvl="4" w:tplc="85D47A38">
      <w:start w:val="1"/>
      <w:numFmt w:val="bullet"/>
      <w:lvlText w:val="o"/>
      <w:lvlJc w:val="left"/>
      <w:pPr>
        <w:ind w:left="3600" w:hanging="360"/>
      </w:pPr>
      <w:rPr>
        <w:rFonts w:ascii="Courier New" w:hAnsi="Courier New" w:hint="default"/>
      </w:rPr>
    </w:lvl>
    <w:lvl w:ilvl="5" w:tplc="4894DDB4">
      <w:start w:val="1"/>
      <w:numFmt w:val="bullet"/>
      <w:lvlText w:val=""/>
      <w:lvlJc w:val="left"/>
      <w:pPr>
        <w:ind w:left="4320" w:hanging="360"/>
      </w:pPr>
      <w:rPr>
        <w:rFonts w:ascii="Wingdings" w:hAnsi="Wingdings" w:hint="default"/>
      </w:rPr>
    </w:lvl>
    <w:lvl w:ilvl="6" w:tplc="071C3E5A">
      <w:start w:val="1"/>
      <w:numFmt w:val="bullet"/>
      <w:lvlText w:val=""/>
      <w:lvlJc w:val="left"/>
      <w:pPr>
        <w:ind w:left="5040" w:hanging="360"/>
      </w:pPr>
      <w:rPr>
        <w:rFonts w:ascii="Symbol" w:hAnsi="Symbol" w:hint="default"/>
      </w:rPr>
    </w:lvl>
    <w:lvl w:ilvl="7" w:tplc="55ECCC7C">
      <w:start w:val="1"/>
      <w:numFmt w:val="bullet"/>
      <w:lvlText w:val="o"/>
      <w:lvlJc w:val="left"/>
      <w:pPr>
        <w:ind w:left="5760" w:hanging="360"/>
      </w:pPr>
      <w:rPr>
        <w:rFonts w:ascii="Courier New" w:hAnsi="Courier New" w:hint="default"/>
      </w:rPr>
    </w:lvl>
    <w:lvl w:ilvl="8" w:tplc="6DD2B22A">
      <w:start w:val="1"/>
      <w:numFmt w:val="bullet"/>
      <w:lvlText w:val=""/>
      <w:lvlJc w:val="left"/>
      <w:pPr>
        <w:ind w:left="6480" w:hanging="360"/>
      </w:pPr>
      <w:rPr>
        <w:rFonts w:ascii="Wingdings" w:hAnsi="Wingdings" w:hint="default"/>
      </w:rPr>
    </w:lvl>
  </w:abstractNum>
  <w:abstractNum w:abstractNumId="6" w15:restartNumberingAfterBreak="0">
    <w:nsid w:val="140D59E5"/>
    <w:multiLevelType w:val="multilevel"/>
    <w:tmpl w:val="DB3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7F609"/>
    <w:multiLevelType w:val="hybridMultilevel"/>
    <w:tmpl w:val="417EEABA"/>
    <w:lvl w:ilvl="0" w:tplc="950EA0A2">
      <w:start w:val="1"/>
      <w:numFmt w:val="bullet"/>
      <w:lvlText w:val=""/>
      <w:lvlJc w:val="left"/>
      <w:pPr>
        <w:ind w:left="720" w:hanging="360"/>
      </w:pPr>
      <w:rPr>
        <w:rFonts w:ascii="Symbol" w:hAnsi="Symbol" w:hint="default"/>
      </w:rPr>
    </w:lvl>
    <w:lvl w:ilvl="1" w:tplc="FEB8701C">
      <w:start w:val="1"/>
      <w:numFmt w:val="bullet"/>
      <w:lvlText w:val="o"/>
      <w:lvlJc w:val="left"/>
      <w:pPr>
        <w:ind w:left="1440" w:hanging="360"/>
      </w:pPr>
      <w:rPr>
        <w:rFonts w:ascii="Courier New" w:hAnsi="Courier New" w:hint="default"/>
      </w:rPr>
    </w:lvl>
    <w:lvl w:ilvl="2" w:tplc="4DB8F82E">
      <w:start w:val="1"/>
      <w:numFmt w:val="bullet"/>
      <w:lvlText w:val=""/>
      <w:lvlJc w:val="left"/>
      <w:pPr>
        <w:ind w:left="2160" w:hanging="360"/>
      </w:pPr>
      <w:rPr>
        <w:rFonts w:ascii="Wingdings" w:hAnsi="Wingdings" w:hint="default"/>
      </w:rPr>
    </w:lvl>
    <w:lvl w:ilvl="3" w:tplc="C16842B0">
      <w:start w:val="1"/>
      <w:numFmt w:val="bullet"/>
      <w:lvlText w:val=""/>
      <w:lvlJc w:val="left"/>
      <w:pPr>
        <w:ind w:left="2880" w:hanging="360"/>
      </w:pPr>
      <w:rPr>
        <w:rFonts w:ascii="Symbol" w:hAnsi="Symbol" w:hint="default"/>
      </w:rPr>
    </w:lvl>
    <w:lvl w:ilvl="4" w:tplc="B4964C2C">
      <w:start w:val="1"/>
      <w:numFmt w:val="bullet"/>
      <w:lvlText w:val="o"/>
      <w:lvlJc w:val="left"/>
      <w:pPr>
        <w:ind w:left="3600" w:hanging="360"/>
      </w:pPr>
      <w:rPr>
        <w:rFonts w:ascii="Courier New" w:hAnsi="Courier New" w:hint="default"/>
      </w:rPr>
    </w:lvl>
    <w:lvl w:ilvl="5" w:tplc="B936D744">
      <w:start w:val="1"/>
      <w:numFmt w:val="bullet"/>
      <w:lvlText w:val=""/>
      <w:lvlJc w:val="left"/>
      <w:pPr>
        <w:ind w:left="4320" w:hanging="360"/>
      </w:pPr>
      <w:rPr>
        <w:rFonts w:ascii="Wingdings" w:hAnsi="Wingdings" w:hint="default"/>
      </w:rPr>
    </w:lvl>
    <w:lvl w:ilvl="6" w:tplc="F1722F36">
      <w:start w:val="1"/>
      <w:numFmt w:val="bullet"/>
      <w:lvlText w:val=""/>
      <w:lvlJc w:val="left"/>
      <w:pPr>
        <w:ind w:left="5040" w:hanging="360"/>
      </w:pPr>
      <w:rPr>
        <w:rFonts w:ascii="Symbol" w:hAnsi="Symbol" w:hint="default"/>
      </w:rPr>
    </w:lvl>
    <w:lvl w:ilvl="7" w:tplc="8C063344">
      <w:start w:val="1"/>
      <w:numFmt w:val="bullet"/>
      <w:lvlText w:val="o"/>
      <w:lvlJc w:val="left"/>
      <w:pPr>
        <w:ind w:left="5760" w:hanging="360"/>
      </w:pPr>
      <w:rPr>
        <w:rFonts w:ascii="Courier New" w:hAnsi="Courier New" w:hint="default"/>
      </w:rPr>
    </w:lvl>
    <w:lvl w:ilvl="8" w:tplc="41B8B936">
      <w:start w:val="1"/>
      <w:numFmt w:val="bullet"/>
      <w:lvlText w:val=""/>
      <w:lvlJc w:val="left"/>
      <w:pPr>
        <w:ind w:left="6480" w:hanging="360"/>
      </w:pPr>
      <w:rPr>
        <w:rFonts w:ascii="Wingdings" w:hAnsi="Wingdings" w:hint="default"/>
      </w:rPr>
    </w:lvl>
  </w:abstractNum>
  <w:abstractNum w:abstractNumId="8" w15:restartNumberingAfterBreak="0">
    <w:nsid w:val="1AD6F746"/>
    <w:multiLevelType w:val="hybridMultilevel"/>
    <w:tmpl w:val="A3581848"/>
    <w:lvl w:ilvl="0" w:tplc="02200114">
      <w:start w:val="1"/>
      <w:numFmt w:val="bullet"/>
      <w:lvlText w:val="o"/>
      <w:lvlJc w:val="left"/>
      <w:pPr>
        <w:ind w:left="720" w:hanging="360"/>
      </w:pPr>
      <w:rPr>
        <w:rFonts w:ascii="Courier New" w:hAnsi="Courier New" w:hint="default"/>
      </w:rPr>
    </w:lvl>
    <w:lvl w:ilvl="1" w:tplc="BA061C64">
      <w:start w:val="1"/>
      <w:numFmt w:val="bullet"/>
      <w:lvlText w:val="o"/>
      <w:lvlJc w:val="left"/>
      <w:pPr>
        <w:ind w:left="1440" w:hanging="360"/>
      </w:pPr>
      <w:rPr>
        <w:rFonts w:ascii="Courier New" w:hAnsi="Courier New" w:hint="default"/>
      </w:rPr>
    </w:lvl>
    <w:lvl w:ilvl="2" w:tplc="86FA9DB2">
      <w:start w:val="1"/>
      <w:numFmt w:val="bullet"/>
      <w:lvlText w:val=""/>
      <w:lvlJc w:val="left"/>
      <w:pPr>
        <w:ind w:left="2160" w:hanging="360"/>
      </w:pPr>
      <w:rPr>
        <w:rFonts w:ascii="Wingdings" w:hAnsi="Wingdings" w:hint="default"/>
      </w:rPr>
    </w:lvl>
    <w:lvl w:ilvl="3" w:tplc="5108FC94">
      <w:start w:val="1"/>
      <w:numFmt w:val="bullet"/>
      <w:lvlText w:val=""/>
      <w:lvlJc w:val="left"/>
      <w:pPr>
        <w:ind w:left="2880" w:hanging="360"/>
      </w:pPr>
      <w:rPr>
        <w:rFonts w:ascii="Symbol" w:hAnsi="Symbol" w:hint="default"/>
      </w:rPr>
    </w:lvl>
    <w:lvl w:ilvl="4" w:tplc="5134C8D8">
      <w:start w:val="1"/>
      <w:numFmt w:val="bullet"/>
      <w:lvlText w:val="o"/>
      <w:lvlJc w:val="left"/>
      <w:pPr>
        <w:ind w:left="3600" w:hanging="360"/>
      </w:pPr>
      <w:rPr>
        <w:rFonts w:ascii="Courier New" w:hAnsi="Courier New" w:hint="default"/>
      </w:rPr>
    </w:lvl>
    <w:lvl w:ilvl="5" w:tplc="8ABE0B08">
      <w:start w:val="1"/>
      <w:numFmt w:val="bullet"/>
      <w:lvlText w:val=""/>
      <w:lvlJc w:val="left"/>
      <w:pPr>
        <w:ind w:left="4320" w:hanging="360"/>
      </w:pPr>
      <w:rPr>
        <w:rFonts w:ascii="Wingdings" w:hAnsi="Wingdings" w:hint="default"/>
      </w:rPr>
    </w:lvl>
    <w:lvl w:ilvl="6" w:tplc="71AE81E2">
      <w:start w:val="1"/>
      <w:numFmt w:val="bullet"/>
      <w:lvlText w:val=""/>
      <w:lvlJc w:val="left"/>
      <w:pPr>
        <w:ind w:left="5040" w:hanging="360"/>
      </w:pPr>
      <w:rPr>
        <w:rFonts w:ascii="Symbol" w:hAnsi="Symbol" w:hint="default"/>
      </w:rPr>
    </w:lvl>
    <w:lvl w:ilvl="7" w:tplc="28DCDB38">
      <w:start w:val="1"/>
      <w:numFmt w:val="bullet"/>
      <w:lvlText w:val="o"/>
      <w:lvlJc w:val="left"/>
      <w:pPr>
        <w:ind w:left="5760" w:hanging="360"/>
      </w:pPr>
      <w:rPr>
        <w:rFonts w:ascii="Courier New" w:hAnsi="Courier New" w:hint="default"/>
      </w:rPr>
    </w:lvl>
    <w:lvl w:ilvl="8" w:tplc="95A45B14">
      <w:start w:val="1"/>
      <w:numFmt w:val="bullet"/>
      <w:lvlText w:val=""/>
      <w:lvlJc w:val="left"/>
      <w:pPr>
        <w:ind w:left="6480" w:hanging="360"/>
      </w:pPr>
      <w:rPr>
        <w:rFonts w:ascii="Wingdings" w:hAnsi="Wingdings" w:hint="default"/>
      </w:rPr>
    </w:lvl>
  </w:abstractNum>
  <w:abstractNum w:abstractNumId="9" w15:restartNumberingAfterBreak="0">
    <w:nsid w:val="1D823C26"/>
    <w:multiLevelType w:val="multilevel"/>
    <w:tmpl w:val="CB9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7A278D"/>
    <w:multiLevelType w:val="hybridMultilevel"/>
    <w:tmpl w:val="240A0E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489EED"/>
    <w:multiLevelType w:val="hybridMultilevel"/>
    <w:tmpl w:val="D7C8CCB4"/>
    <w:lvl w:ilvl="0" w:tplc="B0D69B9C">
      <w:start w:val="1"/>
      <w:numFmt w:val="bullet"/>
      <w:lvlText w:val="·"/>
      <w:lvlJc w:val="left"/>
      <w:pPr>
        <w:ind w:left="720" w:hanging="360"/>
      </w:pPr>
      <w:rPr>
        <w:rFonts w:ascii="Symbol" w:hAnsi="Symbol" w:hint="default"/>
      </w:rPr>
    </w:lvl>
    <w:lvl w:ilvl="1" w:tplc="463A83CE">
      <w:start w:val="1"/>
      <w:numFmt w:val="bullet"/>
      <w:lvlText w:val="o"/>
      <w:lvlJc w:val="left"/>
      <w:pPr>
        <w:ind w:left="1440" w:hanging="360"/>
      </w:pPr>
      <w:rPr>
        <w:rFonts w:ascii="Courier New" w:hAnsi="Courier New" w:hint="default"/>
      </w:rPr>
    </w:lvl>
    <w:lvl w:ilvl="2" w:tplc="DFC2D9F6">
      <w:start w:val="1"/>
      <w:numFmt w:val="bullet"/>
      <w:lvlText w:val=""/>
      <w:lvlJc w:val="left"/>
      <w:pPr>
        <w:ind w:left="2160" w:hanging="360"/>
      </w:pPr>
      <w:rPr>
        <w:rFonts w:ascii="Wingdings" w:hAnsi="Wingdings" w:hint="default"/>
      </w:rPr>
    </w:lvl>
    <w:lvl w:ilvl="3" w:tplc="2C341F84">
      <w:start w:val="1"/>
      <w:numFmt w:val="bullet"/>
      <w:lvlText w:val=""/>
      <w:lvlJc w:val="left"/>
      <w:pPr>
        <w:ind w:left="2880" w:hanging="360"/>
      </w:pPr>
      <w:rPr>
        <w:rFonts w:ascii="Symbol" w:hAnsi="Symbol" w:hint="default"/>
      </w:rPr>
    </w:lvl>
    <w:lvl w:ilvl="4" w:tplc="8A7ADCDC">
      <w:start w:val="1"/>
      <w:numFmt w:val="bullet"/>
      <w:lvlText w:val="o"/>
      <w:lvlJc w:val="left"/>
      <w:pPr>
        <w:ind w:left="3600" w:hanging="360"/>
      </w:pPr>
      <w:rPr>
        <w:rFonts w:ascii="Courier New" w:hAnsi="Courier New" w:hint="default"/>
      </w:rPr>
    </w:lvl>
    <w:lvl w:ilvl="5" w:tplc="64C20696">
      <w:start w:val="1"/>
      <w:numFmt w:val="bullet"/>
      <w:lvlText w:val=""/>
      <w:lvlJc w:val="left"/>
      <w:pPr>
        <w:ind w:left="4320" w:hanging="360"/>
      </w:pPr>
      <w:rPr>
        <w:rFonts w:ascii="Wingdings" w:hAnsi="Wingdings" w:hint="default"/>
      </w:rPr>
    </w:lvl>
    <w:lvl w:ilvl="6" w:tplc="16BEEBF8">
      <w:start w:val="1"/>
      <w:numFmt w:val="bullet"/>
      <w:lvlText w:val=""/>
      <w:lvlJc w:val="left"/>
      <w:pPr>
        <w:ind w:left="5040" w:hanging="360"/>
      </w:pPr>
      <w:rPr>
        <w:rFonts w:ascii="Symbol" w:hAnsi="Symbol" w:hint="default"/>
      </w:rPr>
    </w:lvl>
    <w:lvl w:ilvl="7" w:tplc="399EAEEE">
      <w:start w:val="1"/>
      <w:numFmt w:val="bullet"/>
      <w:lvlText w:val="o"/>
      <w:lvlJc w:val="left"/>
      <w:pPr>
        <w:ind w:left="5760" w:hanging="360"/>
      </w:pPr>
      <w:rPr>
        <w:rFonts w:ascii="Courier New" w:hAnsi="Courier New" w:hint="default"/>
      </w:rPr>
    </w:lvl>
    <w:lvl w:ilvl="8" w:tplc="5BCAE84C">
      <w:start w:val="1"/>
      <w:numFmt w:val="bullet"/>
      <w:lvlText w:val=""/>
      <w:lvlJc w:val="left"/>
      <w:pPr>
        <w:ind w:left="6480" w:hanging="360"/>
      </w:pPr>
      <w:rPr>
        <w:rFonts w:ascii="Wingdings" w:hAnsi="Wingdings" w:hint="default"/>
      </w:rPr>
    </w:lvl>
  </w:abstractNum>
  <w:abstractNum w:abstractNumId="12" w15:restartNumberingAfterBreak="0">
    <w:nsid w:val="238B7193"/>
    <w:multiLevelType w:val="hybridMultilevel"/>
    <w:tmpl w:val="42EA8888"/>
    <w:lvl w:ilvl="0" w:tplc="5978D678">
      <w:start w:val="1"/>
      <w:numFmt w:val="bullet"/>
      <w:lvlText w:val="o"/>
      <w:lvlJc w:val="left"/>
      <w:pPr>
        <w:ind w:left="720" w:hanging="360"/>
      </w:pPr>
      <w:rPr>
        <w:rFonts w:ascii="Courier New" w:hAnsi="Courier New" w:hint="default"/>
      </w:rPr>
    </w:lvl>
    <w:lvl w:ilvl="1" w:tplc="44A26F64">
      <w:start w:val="1"/>
      <w:numFmt w:val="bullet"/>
      <w:lvlText w:val="o"/>
      <w:lvlJc w:val="left"/>
      <w:pPr>
        <w:ind w:left="1440" w:hanging="360"/>
      </w:pPr>
      <w:rPr>
        <w:rFonts w:ascii="Courier New" w:hAnsi="Courier New" w:hint="default"/>
      </w:rPr>
    </w:lvl>
    <w:lvl w:ilvl="2" w:tplc="D6E83512">
      <w:start w:val="1"/>
      <w:numFmt w:val="bullet"/>
      <w:lvlText w:val=""/>
      <w:lvlJc w:val="left"/>
      <w:pPr>
        <w:ind w:left="2160" w:hanging="360"/>
      </w:pPr>
      <w:rPr>
        <w:rFonts w:ascii="Wingdings" w:hAnsi="Wingdings" w:hint="default"/>
      </w:rPr>
    </w:lvl>
    <w:lvl w:ilvl="3" w:tplc="787C992C">
      <w:start w:val="1"/>
      <w:numFmt w:val="bullet"/>
      <w:lvlText w:val=""/>
      <w:lvlJc w:val="left"/>
      <w:pPr>
        <w:ind w:left="2880" w:hanging="360"/>
      </w:pPr>
      <w:rPr>
        <w:rFonts w:ascii="Symbol" w:hAnsi="Symbol" w:hint="default"/>
      </w:rPr>
    </w:lvl>
    <w:lvl w:ilvl="4" w:tplc="A858A1A2">
      <w:start w:val="1"/>
      <w:numFmt w:val="bullet"/>
      <w:lvlText w:val="o"/>
      <w:lvlJc w:val="left"/>
      <w:pPr>
        <w:ind w:left="3600" w:hanging="360"/>
      </w:pPr>
      <w:rPr>
        <w:rFonts w:ascii="Courier New" w:hAnsi="Courier New" w:hint="default"/>
      </w:rPr>
    </w:lvl>
    <w:lvl w:ilvl="5" w:tplc="6D5CEACE">
      <w:start w:val="1"/>
      <w:numFmt w:val="bullet"/>
      <w:lvlText w:val=""/>
      <w:lvlJc w:val="left"/>
      <w:pPr>
        <w:ind w:left="4320" w:hanging="360"/>
      </w:pPr>
      <w:rPr>
        <w:rFonts w:ascii="Wingdings" w:hAnsi="Wingdings" w:hint="default"/>
      </w:rPr>
    </w:lvl>
    <w:lvl w:ilvl="6" w:tplc="6C044FEE">
      <w:start w:val="1"/>
      <w:numFmt w:val="bullet"/>
      <w:lvlText w:val=""/>
      <w:lvlJc w:val="left"/>
      <w:pPr>
        <w:ind w:left="5040" w:hanging="360"/>
      </w:pPr>
      <w:rPr>
        <w:rFonts w:ascii="Symbol" w:hAnsi="Symbol" w:hint="default"/>
      </w:rPr>
    </w:lvl>
    <w:lvl w:ilvl="7" w:tplc="B8D8AEC8">
      <w:start w:val="1"/>
      <w:numFmt w:val="bullet"/>
      <w:lvlText w:val="o"/>
      <w:lvlJc w:val="left"/>
      <w:pPr>
        <w:ind w:left="5760" w:hanging="360"/>
      </w:pPr>
      <w:rPr>
        <w:rFonts w:ascii="Courier New" w:hAnsi="Courier New" w:hint="default"/>
      </w:rPr>
    </w:lvl>
    <w:lvl w:ilvl="8" w:tplc="C862F24C">
      <w:start w:val="1"/>
      <w:numFmt w:val="bullet"/>
      <w:lvlText w:val=""/>
      <w:lvlJc w:val="left"/>
      <w:pPr>
        <w:ind w:left="6480" w:hanging="360"/>
      </w:pPr>
      <w:rPr>
        <w:rFonts w:ascii="Wingdings" w:hAnsi="Wingdings" w:hint="default"/>
      </w:rPr>
    </w:lvl>
  </w:abstractNum>
  <w:abstractNum w:abstractNumId="13" w15:restartNumberingAfterBreak="0">
    <w:nsid w:val="259337FA"/>
    <w:multiLevelType w:val="multilevel"/>
    <w:tmpl w:val="475E651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68CCAA"/>
    <w:multiLevelType w:val="hybridMultilevel"/>
    <w:tmpl w:val="5900B922"/>
    <w:lvl w:ilvl="0" w:tplc="E3AE2A78">
      <w:start w:val="1"/>
      <w:numFmt w:val="bullet"/>
      <w:lvlText w:val=""/>
      <w:lvlJc w:val="left"/>
      <w:pPr>
        <w:ind w:left="720" w:hanging="360"/>
      </w:pPr>
      <w:rPr>
        <w:rFonts w:ascii="Symbol" w:hAnsi="Symbol" w:hint="default"/>
      </w:rPr>
    </w:lvl>
    <w:lvl w:ilvl="1" w:tplc="88103074">
      <w:start w:val="1"/>
      <w:numFmt w:val="bullet"/>
      <w:lvlText w:val="o"/>
      <w:lvlJc w:val="left"/>
      <w:pPr>
        <w:ind w:left="1440" w:hanging="360"/>
      </w:pPr>
      <w:rPr>
        <w:rFonts w:ascii="Courier New" w:hAnsi="Courier New" w:hint="default"/>
      </w:rPr>
    </w:lvl>
    <w:lvl w:ilvl="2" w:tplc="3D4287CE">
      <w:start w:val="1"/>
      <w:numFmt w:val="bullet"/>
      <w:lvlText w:val=""/>
      <w:lvlJc w:val="left"/>
      <w:pPr>
        <w:ind w:left="2160" w:hanging="360"/>
      </w:pPr>
      <w:rPr>
        <w:rFonts w:ascii="Wingdings" w:hAnsi="Wingdings" w:hint="default"/>
      </w:rPr>
    </w:lvl>
    <w:lvl w:ilvl="3" w:tplc="69C879CC">
      <w:start w:val="1"/>
      <w:numFmt w:val="bullet"/>
      <w:lvlText w:val=""/>
      <w:lvlJc w:val="left"/>
      <w:pPr>
        <w:ind w:left="2880" w:hanging="360"/>
      </w:pPr>
      <w:rPr>
        <w:rFonts w:ascii="Symbol" w:hAnsi="Symbol" w:hint="default"/>
      </w:rPr>
    </w:lvl>
    <w:lvl w:ilvl="4" w:tplc="02360CAA">
      <w:start w:val="1"/>
      <w:numFmt w:val="bullet"/>
      <w:lvlText w:val="o"/>
      <w:lvlJc w:val="left"/>
      <w:pPr>
        <w:ind w:left="3600" w:hanging="360"/>
      </w:pPr>
      <w:rPr>
        <w:rFonts w:ascii="Courier New" w:hAnsi="Courier New" w:hint="default"/>
      </w:rPr>
    </w:lvl>
    <w:lvl w:ilvl="5" w:tplc="330E13A4">
      <w:start w:val="1"/>
      <w:numFmt w:val="bullet"/>
      <w:lvlText w:val=""/>
      <w:lvlJc w:val="left"/>
      <w:pPr>
        <w:ind w:left="4320" w:hanging="360"/>
      </w:pPr>
      <w:rPr>
        <w:rFonts w:ascii="Wingdings" w:hAnsi="Wingdings" w:hint="default"/>
      </w:rPr>
    </w:lvl>
    <w:lvl w:ilvl="6" w:tplc="E6E69962">
      <w:start w:val="1"/>
      <w:numFmt w:val="bullet"/>
      <w:lvlText w:val=""/>
      <w:lvlJc w:val="left"/>
      <w:pPr>
        <w:ind w:left="5040" w:hanging="360"/>
      </w:pPr>
      <w:rPr>
        <w:rFonts w:ascii="Symbol" w:hAnsi="Symbol" w:hint="default"/>
      </w:rPr>
    </w:lvl>
    <w:lvl w:ilvl="7" w:tplc="D13EDB72">
      <w:start w:val="1"/>
      <w:numFmt w:val="bullet"/>
      <w:lvlText w:val="o"/>
      <w:lvlJc w:val="left"/>
      <w:pPr>
        <w:ind w:left="5760" w:hanging="360"/>
      </w:pPr>
      <w:rPr>
        <w:rFonts w:ascii="Courier New" w:hAnsi="Courier New" w:hint="default"/>
      </w:rPr>
    </w:lvl>
    <w:lvl w:ilvl="8" w:tplc="2A78B6AC">
      <w:start w:val="1"/>
      <w:numFmt w:val="bullet"/>
      <w:lvlText w:val=""/>
      <w:lvlJc w:val="left"/>
      <w:pPr>
        <w:ind w:left="6480" w:hanging="360"/>
      </w:pPr>
      <w:rPr>
        <w:rFonts w:ascii="Wingdings" w:hAnsi="Wingdings" w:hint="default"/>
      </w:rPr>
    </w:lvl>
  </w:abstractNum>
  <w:abstractNum w:abstractNumId="15" w15:restartNumberingAfterBreak="0">
    <w:nsid w:val="27D00398"/>
    <w:multiLevelType w:val="multilevel"/>
    <w:tmpl w:val="13F4F8E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FE2CD0"/>
    <w:multiLevelType w:val="multilevel"/>
    <w:tmpl w:val="7656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BB5513"/>
    <w:multiLevelType w:val="hybridMultilevel"/>
    <w:tmpl w:val="5B261400"/>
    <w:lvl w:ilvl="0" w:tplc="C3E838A4">
      <w:start w:val="1"/>
      <w:numFmt w:val="bullet"/>
      <w:lvlText w:val=""/>
      <w:lvlJc w:val="left"/>
      <w:pPr>
        <w:ind w:left="720" w:hanging="360"/>
      </w:pPr>
      <w:rPr>
        <w:rFonts w:ascii="Symbol" w:hAnsi="Symbol" w:hint="default"/>
      </w:rPr>
    </w:lvl>
    <w:lvl w:ilvl="1" w:tplc="43384800">
      <w:start w:val="1"/>
      <w:numFmt w:val="bullet"/>
      <w:lvlText w:val=""/>
      <w:lvlJc w:val="left"/>
      <w:pPr>
        <w:ind w:left="1440" w:hanging="360"/>
      </w:pPr>
      <w:rPr>
        <w:rFonts w:ascii="Wingdings" w:hAnsi="Wingdings" w:hint="default"/>
      </w:rPr>
    </w:lvl>
    <w:lvl w:ilvl="2" w:tplc="786674AE">
      <w:start w:val="1"/>
      <w:numFmt w:val="bullet"/>
      <w:lvlText w:val=""/>
      <w:lvlJc w:val="left"/>
      <w:pPr>
        <w:ind w:left="2160" w:hanging="360"/>
      </w:pPr>
      <w:rPr>
        <w:rFonts w:ascii="Wingdings" w:hAnsi="Wingdings" w:hint="default"/>
      </w:rPr>
    </w:lvl>
    <w:lvl w:ilvl="3" w:tplc="B4F0F9BE">
      <w:start w:val="1"/>
      <w:numFmt w:val="bullet"/>
      <w:lvlText w:val=""/>
      <w:lvlJc w:val="left"/>
      <w:pPr>
        <w:ind w:left="2880" w:hanging="360"/>
      </w:pPr>
      <w:rPr>
        <w:rFonts w:ascii="Symbol" w:hAnsi="Symbol" w:hint="default"/>
      </w:rPr>
    </w:lvl>
    <w:lvl w:ilvl="4" w:tplc="812E419E">
      <w:start w:val="1"/>
      <w:numFmt w:val="bullet"/>
      <w:lvlText w:val="o"/>
      <w:lvlJc w:val="left"/>
      <w:pPr>
        <w:ind w:left="3600" w:hanging="360"/>
      </w:pPr>
      <w:rPr>
        <w:rFonts w:ascii="Courier New" w:hAnsi="Courier New" w:hint="default"/>
      </w:rPr>
    </w:lvl>
    <w:lvl w:ilvl="5" w:tplc="E03AB8D4">
      <w:start w:val="1"/>
      <w:numFmt w:val="bullet"/>
      <w:lvlText w:val=""/>
      <w:lvlJc w:val="left"/>
      <w:pPr>
        <w:ind w:left="4320" w:hanging="360"/>
      </w:pPr>
      <w:rPr>
        <w:rFonts w:ascii="Wingdings" w:hAnsi="Wingdings" w:hint="default"/>
      </w:rPr>
    </w:lvl>
    <w:lvl w:ilvl="6" w:tplc="4AD4FB0E">
      <w:start w:val="1"/>
      <w:numFmt w:val="bullet"/>
      <w:lvlText w:val=""/>
      <w:lvlJc w:val="left"/>
      <w:pPr>
        <w:ind w:left="5040" w:hanging="360"/>
      </w:pPr>
      <w:rPr>
        <w:rFonts w:ascii="Symbol" w:hAnsi="Symbol" w:hint="default"/>
      </w:rPr>
    </w:lvl>
    <w:lvl w:ilvl="7" w:tplc="DF14C200">
      <w:start w:val="1"/>
      <w:numFmt w:val="bullet"/>
      <w:lvlText w:val="o"/>
      <w:lvlJc w:val="left"/>
      <w:pPr>
        <w:ind w:left="5760" w:hanging="360"/>
      </w:pPr>
      <w:rPr>
        <w:rFonts w:ascii="Courier New" w:hAnsi="Courier New" w:hint="default"/>
      </w:rPr>
    </w:lvl>
    <w:lvl w:ilvl="8" w:tplc="0DEECAE2">
      <w:start w:val="1"/>
      <w:numFmt w:val="bullet"/>
      <w:lvlText w:val=""/>
      <w:lvlJc w:val="left"/>
      <w:pPr>
        <w:ind w:left="6480" w:hanging="360"/>
      </w:pPr>
      <w:rPr>
        <w:rFonts w:ascii="Wingdings" w:hAnsi="Wingdings" w:hint="default"/>
      </w:rPr>
    </w:lvl>
  </w:abstractNum>
  <w:abstractNum w:abstractNumId="18" w15:restartNumberingAfterBreak="0">
    <w:nsid w:val="346A7F09"/>
    <w:multiLevelType w:val="multilevel"/>
    <w:tmpl w:val="8F68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B414A5"/>
    <w:multiLevelType w:val="multilevel"/>
    <w:tmpl w:val="6EBA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465979"/>
    <w:multiLevelType w:val="hybridMultilevel"/>
    <w:tmpl w:val="5AB07B32"/>
    <w:lvl w:ilvl="0" w:tplc="E27EAF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A39B0E"/>
    <w:multiLevelType w:val="hybridMultilevel"/>
    <w:tmpl w:val="61E4E7A6"/>
    <w:lvl w:ilvl="0" w:tplc="5906A324">
      <w:start w:val="1"/>
      <w:numFmt w:val="bullet"/>
      <w:lvlText w:val=""/>
      <w:lvlJc w:val="left"/>
      <w:pPr>
        <w:ind w:left="720" w:hanging="360"/>
      </w:pPr>
      <w:rPr>
        <w:rFonts w:ascii="Symbol" w:hAnsi="Symbol" w:hint="default"/>
      </w:rPr>
    </w:lvl>
    <w:lvl w:ilvl="1" w:tplc="4B56853C">
      <w:start w:val="1"/>
      <w:numFmt w:val="bullet"/>
      <w:lvlText w:val="o"/>
      <w:lvlJc w:val="left"/>
      <w:pPr>
        <w:ind w:left="1440" w:hanging="360"/>
      </w:pPr>
      <w:rPr>
        <w:rFonts w:ascii="Courier New" w:hAnsi="Courier New" w:hint="default"/>
      </w:rPr>
    </w:lvl>
    <w:lvl w:ilvl="2" w:tplc="F7669798">
      <w:start w:val="1"/>
      <w:numFmt w:val="bullet"/>
      <w:lvlText w:val=""/>
      <w:lvlJc w:val="left"/>
      <w:pPr>
        <w:ind w:left="2160" w:hanging="360"/>
      </w:pPr>
      <w:rPr>
        <w:rFonts w:ascii="Wingdings" w:hAnsi="Wingdings" w:hint="default"/>
      </w:rPr>
    </w:lvl>
    <w:lvl w:ilvl="3" w:tplc="0DE80062">
      <w:start w:val="1"/>
      <w:numFmt w:val="bullet"/>
      <w:lvlText w:val=""/>
      <w:lvlJc w:val="left"/>
      <w:pPr>
        <w:ind w:left="2880" w:hanging="360"/>
      </w:pPr>
      <w:rPr>
        <w:rFonts w:ascii="Symbol" w:hAnsi="Symbol" w:hint="default"/>
      </w:rPr>
    </w:lvl>
    <w:lvl w:ilvl="4" w:tplc="FB16186C">
      <w:start w:val="1"/>
      <w:numFmt w:val="bullet"/>
      <w:lvlText w:val="o"/>
      <w:lvlJc w:val="left"/>
      <w:pPr>
        <w:ind w:left="3600" w:hanging="360"/>
      </w:pPr>
      <w:rPr>
        <w:rFonts w:ascii="Courier New" w:hAnsi="Courier New" w:hint="default"/>
      </w:rPr>
    </w:lvl>
    <w:lvl w:ilvl="5" w:tplc="693824F0">
      <w:start w:val="1"/>
      <w:numFmt w:val="bullet"/>
      <w:lvlText w:val=""/>
      <w:lvlJc w:val="left"/>
      <w:pPr>
        <w:ind w:left="4320" w:hanging="360"/>
      </w:pPr>
      <w:rPr>
        <w:rFonts w:ascii="Wingdings" w:hAnsi="Wingdings" w:hint="default"/>
      </w:rPr>
    </w:lvl>
    <w:lvl w:ilvl="6" w:tplc="537C38FC">
      <w:start w:val="1"/>
      <w:numFmt w:val="bullet"/>
      <w:lvlText w:val=""/>
      <w:lvlJc w:val="left"/>
      <w:pPr>
        <w:ind w:left="5040" w:hanging="360"/>
      </w:pPr>
      <w:rPr>
        <w:rFonts w:ascii="Symbol" w:hAnsi="Symbol" w:hint="default"/>
      </w:rPr>
    </w:lvl>
    <w:lvl w:ilvl="7" w:tplc="72582882">
      <w:start w:val="1"/>
      <w:numFmt w:val="bullet"/>
      <w:lvlText w:val="o"/>
      <w:lvlJc w:val="left"/>
      <w:pPr>
        <w:ind w:left="5760" w:hanging="360"/>
      </w:pPr>
      <w:rPr>
        <w:rFonts w:ascii="Courier New" w:hAnsi="Courier New" w:hint="default"/>
      </w:rPr>
    </w:lvl>
    <w:lvl w:ilvl="8" w:tplc="52E0AFDC">
      <w:start w:val="1"/>
      <w:numFmt w:val="bullet"/>
      <w:lvlText w:val=""/>
      <w:lvlJc w:val="left"/>
      <w:pPr>
        <w:ind w:left="6480" w:hanging="360"/>
      </w:pPr>
      <w:rPr>
        <w:rFonts w:ascii="Wingdings" w:hAnsi="Wingdings" w:hint="default"/>
      </w:rPr>
    </w:lvl>
  </w:abstractNum>
  <w:abstractNum w:abstractNumId="22" w15:restartNumberingAfterBreak="0">
    <w:nsid w:val="3D7C2D62"/>
    <w:multiLevelType w:val="hybridMultilevel"/>
    <w:tmpl w:val="416C3FD0"/>
    <w:lvl w:ilvl="0" w:tplc="58345DF4">
      <w:start w:val="1"/>
      <w:numFmt w:val="bullet"/>
      <w:lvlText w:val=""/>
      <w:lvlJc w:val="left"/>
      <w:pPr>
        <w:ind w:left="720" w:hanging="360"/>
      </w:pPr>
      <w:rPr>
        <w:rFonts w:ascii="Symbol" w:hAnsi="Symbol" w:hint="default"/>
      </w:rPr>
    </w:lvl>
    <w:lvl w:ilvl="1" w:tplc="EFD08DF8">
      <w:start w:val="1"/>
      <w:numFmt w:val="bullet"/>
      <w:lvlText w:val="o"/>
      <w:lvlJc w:val="left"/>
      <w:pPr>
        <w:ind w:left="1440" w:hanging="360"/>
      </w:pPr>
      <w:rPr>
        <w:rFonts w:ascii="Courier New" w:hAnsi="Courier New" w:hint="default"/>
      </w:rPr>
    </w:lvl>
    <w:lvl w:ilvl="2" w:tplc="05B43F60">
      <w:start w:val="1"/>
      <w:numFmt w:val="bullet"/>
      <w:lvlText w:val=""/>
      <w:lvlJc w:val="left"/>
      <w:pPr>
        <w:ind w:left="2160" w:hanging="360"/>
      </w:pPr>
      <w:rPr>
        <w:rFonts w:ascii="Wingdings" w:hAnsi="Wingdings" w:hint="default"/>
      </w:rPr>
    </w:lvl>
    <w:lvl w:ilvl="3" w:tplc="BD20098C">
      <w:start w:val="1"/>
      <w:numFmt w:val="bullet"/>
      <w:lvlText w:val=""/>
      <w:lvlJc w:val="left"/>
      <w:pPr>
        <w:ind w:left="2880" w:hanging="360"/>
      </w:pPr>
      <w:rPr>
        <w:rFonts w:ascii="Symbol" w:hAnsi="Symbol" w:hint="default"/>
      </w:rPr>
    </w:lvl>
    <w:lvl w:ilvl="4" w:tplc="88BC06A6">
      <w:start w:val="1"/>
      <w:numFmt w:val="bullet"/>
      <w:lvlText w:val="o"/>
      <w:lvlJc w:val="left"/>
      <w:pPr>
        <w:ind w:left="3600" w:hanging="360"/>
      </w:pPr>
      <w:rPr>
        <w:rFonts w:ascii="Courier New" w:hAnsi="Courier New" w:hint="default"/>
      </w:rPr>
    </w:lvl>
    <w:lvl w:ilvl="5" w:tplc="5CA0E47E">
      <w:start w:val="1"/>
      <w:numFmt w:val="bullet"/>
      <w:lvlText w:val=""/>
      <w:lvlJc w:val="left"/>
      <w:pPr>
        <w:ind w:left="4320" w:hanging="360"/>
      </w:pPr>
      <w:rPr>
        <w:rFonts w:ascii="Wingdings" w:hAnsi="Wingdings" w:hint="default"/>
      </w:rPr>
    </w:lvl>
    <w:lvl w:ilvl="6" w:tplc="742C2640">
      <w:start w:val="1"/>
      <w:numFmt w:val="bullet"/>
      <w:lvlText w:val=""/>
      <w:lvlJc w:val="left"/>
      <w:pPr>
        <w:ind w:left="5040" w:hanging="360"/>
      </w:pPr>
      <w:rPr>
        <w:rFonts w:ascii="Symbol" w:hAnsi="Symbol" w:hint="default"/>
      </w:rPr>
    </w:lvl>
    <w:lvl w:ilvl="7" w:tplc="BFD03D40">
      <w:start w:val="1"/>
      <w:numFmt w:val="bullet"/>
      <w:lvlText w:val="o"/>
      <w:lvlJc w:val="left"/>
      <w:pPr>
        <w:ind w:left="5760" w:hanging="360"/>
      </w:pPr>
      <w:rPr>
        <w:rFonts w:ascii="Courier New" w:hAnsi="Courier New" w:hint="default"/>
      </w:rPr>
    </w:lvl>
    <w:lvl w:ilvl="8" w:tplc="20EEC6EE">
      <w:start w:val="1"/>
      <w:numFmt w:val="bullet"/>
      <w:lvlText w:val=""/>
      <w:lvlJc w:val="left"/>
      <w:pPr>
        <w:ind w:left="6480" w:hanging="360"/>
      </w:pPr>
      <w:rPr>
        <w:rFonts w:ascii="Wingdings" w:hAnsi="Wingdings" w:hint="default"/>
      </w:rPr>
    </w:lvl>
  </w:abstractNum>
  <w:abstractNum w:abstractNumId="23" w15:restartNumberingAfterBreak="0">
    <w:nsid w:val="496AC126"/>
    <w:multiLevelType w:val="hybridMultilevel"/>
    <w:tmpl w:val="EB7C9A88"/>
    <w:lvl w:ilvl="0" w:tplc="00D65064">
      <w:start w:val="1"/>
      <w:numFmt w:val="bullet"/>
      <w:lvlText w:val=""/>
      <w:lvlJc w:val="left"/>
      <w:pPr>
        <w:ind w:left="720" w:hanging="360"/>
      </w:pPr>
      <w:rPr>
        <w:rFonts w:ascii="Symbol" w:hAnsi="Symbol" w:hint="default"/>
      </w:rPr>
    </w:lvl>
    <w:lvl w:ilvl="1" w:tplc="945E428E">
      <w:start w:val="1"/>
      <w:numFmt w:val="bullet"/>
      <w:lvlText w:val="o"/>
      <w:lvlJc w:val="left"/>
      <w:pPr>
        <w:ind w:left="1440" w:hanging="360"/>
      </w:pPr>
      <w:rPr>
        <w:rFonts w:ascii="Courier New" w:hAnsi="Courier New" w:hint="default"/>
      </w:rPr>
    </w:lvl>
    <w:lvl w:ilvl="2" w:tplc="A0E628E4">
      <w:start w:val="1"/>
      <w:numFmt w:val="bullet"/>
      <w:lvlText w:val=""/>
      <w:lvlJc w:val="left"/>
      <w:pPr>
        <w:ind w:left="2160" w:hanging="360"/>
      </w:pPr>
      <w:rPr>
        <w:rFonts w:ascii="Wingdings" w:hAnsi="Wingdings" w:hint="default"/>
      </w:rPr>
    </w:lvl>
    <w:lvl w:ilvl="3" w:tplc="13E8F276">
      <w:start w:val="1"/>
      <w:numFmt w:val="bullet"/>
      <w:lvlText w:val=""/>
      <w:lvlJc w:val="left"/>
      <w:pPr>
        <w:ind w:left="2880" w:hanging="360"/>
      </w:pPr>
      <w:rPr>
        <w:rFonts w:ascii="Symbol" w:hAnsi="Symbol" w:hint="default"/>
      </w:rPr>
    </w:lvl>
    <w:lvl w:ilvl="4" w:tplc="60FC1734">
      <w:start w:val="1"/>
      <w:numFmt w:val="bullet"/>
      <w:lvlText w:val="o"/>
      <w:lvlJc w:val="left"/>
      <w:pPr>
        <w:ind w:left="3600" w:hanging="360"/>
      </w:pPr>
      <w:rPr>
        <w:rFonts w:ascii="Courier New" w:hAnsi="Courier New" w:hint="default"/>
      </w:rPr>
    </w:lvl>
    <w:lvl w:ilvl="5" w:tplc="8272B5E6">
      <w:start w:val="1"/>
      <w:numFmt w:val="bullet"/>
      <w:lvlText w:val=""/>
      <w:lvlJc w:val="left"/>
      <w:pPr>
        <w:ind w:left="4320" w:hanging="360"/>
      </w:pPr>
      <w:rPr>
        <w:rFonts w:ascii="Wingdings" w:hAnsi="Wingdings" w:hint="default"/>
      </w:rPr>
    </w:lvl>
    <w:lvl w:ilvl="6" w:tplc="AC105C60">
      <w:start w:val="1"/>
      <w:numFmt w:val="bullet"/>
      <w:lvlText w:val=""/>
      <w:lvlJc w:val="left"/>
      <w:pPr>
        <w:ind w:left="5040" w:hanging="360"/>
      </w:pPr>
      <w:rPr>
        <w:rFonts w:ascii="Symbol" w:hAnsi="Symbol" w:hint="default"/>
      </w:rPr>
    </w:lvl>
    <w:lvl w:ilvl="7" w:tplc="5B3EF174">
      <w:start w:val="1"/>
      <w:numFmt w:val="bullet"/>
      <w:lvlText w:val="o"/>
      <w:lvlJc w:val="left"/>
      <w:pPr>
        <w:ind w:left="5760" w:hanging="360"/>
      </w:pPr>
      <w:rPr>
        <w:rFonts w:ascii="Courier New" w:hAnsi="Courier New" w:hint="default"/>
      </w:rPr>
    </w:lvl>
    <w:lvl w:ilvl="8" w:tplc="79622BC4">
      <w:start w:val="1"/>
      <w:numFmt w:val="bullet"/>
      <w:lvlText w:val=""/>
      <w:lvlJc w:val="left"/>
      <w:pPr>
        <w:ind w:left="6480" w:hanging="360"/>
      </w:pPr>
      <w:rPr>
        <w:rFonts w:ascii="Wingdings" w:hAnsi="Wingdings" w:hint="default"/>
      </w:rPr>
    </w:lvl>
  </w:abstractNum>
  <w:abstractNum w:abstractNumId="24" w15:restartNumberingAfterBreak="0">
    <w:nsid w:val="498411E9"/>
    <w:multiLevelType w:val="hybridMultilevel"/>
    <w:tmpl w:val="FE50ED0C"/>
    <w:lvl w:ilvl="0" w:tplc="71F40BAA">
      <w:start w:val="1"/>
      <w:numFmt w:val="bullet"/>
      <w:lvlText w:val=""/>
      <w:lvlJc w:val="left"/>
      <w:pPr>
        <w:ind w:left="720" w:hanging="360"/>
      </w:pPr>
      <w:rPr>
        <w:rFonts w:ascii="Symbol" w:hAnsi="Symbol" w:hint="default"/>
      </w:rPr>
    </w:lvl>
    <w:lvl w:ilvl="1" w:tplc="B75E3A16">
      <w:start w:val="1"/>
      <w:numFmt w:val="bullet"/>
      <w:lvlText w:val="o"/>
      <w:lvlJc w:val="left"/>
      <w:pPr>
        <w:ind w:left="1440" w:hanging="360"/>
      </w:pPr>
      <w:rPr>
        <w:rFonts w:ascii="Courier New" w:hAnsi="Courier New" w:hint="default"/>
      </w:rPr>
    </w:lvl>
    <w:lvl w:ilvl="2" w:tplc="D120551E">
      <w:start w:val="1"/>
      <w:numFmt w:val="bullet"/>
      <w:lvlText w:val=""/>
      <w:lvlJc w:val="left"/>
      <w:pPr>
        <w:ind w:left="2160" w:hanging="360"/>
      </w:pPr>
      <w:rPr>
        <w:rFonts w:ascii="Wingdings" w:hAnsi="Wingdings" w:hint="default"/>
      </w:rPr>
    </w:lvl>
    <w:lvl w:ilvl="3" w:tplc="DF927EE2">
      <w:start w:val="1"/>
      <w:numFmt w:val="bullet"/>
      <w:lvlText w:val=""/>
      <w:lvlJc w:val="left"/>
      <w:pPr>
        <w:ind w:left="2880" w:hanging="360"/>
      </w:pPr>
      <w:rPr>
        <w:rFonts w:ascii="Symbol" w:hAnsi="Symbol" w:hint="default"/>
      </w:rPr>
    </w:lvl>
    <w:lvl w:ilvl="4" w:tplc="02609FAC">
      <w:start w:val="1"/>
      <w:numFmt w:val="bullet"/>
      <w:lvlText w:val="o"/>
      <w:lvlJc w:val="left"/>
      <w:pPr>
        <w:ind w:left="3600" w:hanging="360"/>
      </w:pPr>
      <w:rPr>
        <w:rFonts w:ascii="Courier New" w:hAnsi="Courier New" w:hint="default"/>
      </w:rPr>
    </w:lvl>
    <w:lvl w:ilvl="5" w:tplc="24D2DE58">
      <w:start w:val="1"/>
      <w:numFmt w:val="bullet"/>
      <w:lvlText w:val=""/>
      <w:lvlJc w:val="left"/>
      <w:pPr>
        <w:ind w:left="4320" w:hanging="360"/>
      </w:pPr>
      <w:rPr>
        <w:rFonts w:ascii="Wingdings" w:hAnsi="Wingdings" w:hint="default"/>
      </w:rPr>
    </w:lvl>
    <w:lvl w:ilvl="6" w:tplc="98907C7A">
      <w:start w:val="1"/>
      <w:numFmt w:val="bullet"/>
      <w:lvlText w:val=""/>
      <w:lvlJc w:val="left"/>
      <w:pPr>
        <w:ind w:left="5040" w:hanging="360"/>
      </w:pPr>
      <w:rPr>
        <w:rFonts w:ascii="Symbol" w:hAnsi="Symbol" w:hint="default"/>
      </w:rPr>
    </w:lvl>
    <w:lvl w:ilvl="7" w:tplc="BDAE3FB6">
      <w:start w:val="1"/>
      <w:numFmt w:val="bullet"/>
      <w:lvlText w:val="o"/>
      <w:lvlJc w:val="left"/>
      <w:pPr>
        <w:ind w:left="5760" w:hanging="360"/>
      </w:pPr>
      <w:rPr>
        <w:rFonts w:ascii="Courier New" w:hAnsi="Courier New" w:hint="default"/>
      </w:rPr>
    </w:lvl>
    <w:lvl w:ilvl="8" w:tplc="98185EDE">
      <w:start w:val="1"/>
      <w:numFmt w:val="bullet"/>
      <w:lvlText w:val=""/>
      <w:lvlJc w:val="left"/>
      <w:pPr>
        <w:ind w:left="6480" w:hanging="360"/>
      </w:pPr>
      <w:rPr>
        <w:rFonts w:ascii="Wingdings" w:hAnsi="Wingdings" w:hint="default"/>
      </w:rPr>
    </w:lvl>
  </w:abstractNum>
  <w:abstractNum w:abstractNumId="25" w15:restartNumberingAfterBreak="0">
    <w:nsid w:val="4A513F65"/>
    <w:multiLevelType w:val="hybridMultilevel"/>
    <w:tmpl w:val="828E06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8A0B31"/>
    <w:multiLevelType w:val="multilevel"/>
    <w:tmpl w:val="1C5A0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B38633"/>
    <w:multiLevelType w:val="hybridMultilevel"/>
    <w:tmpl w:val="2B26DAD4"/>
    <w:lvl w:ilvl="0" w:tplc="97E83A8E">
      <w:start w:val="1"/>
      <w:numFmt w:val="bullet"/>
      <w:lvlText w:val="o"/>
      <w:lvlJc w:val="left"/>
      <w:pPr>
        <w:ind w:left="720" w:hanging="360"/>
      </w:pPr>
      <w:rPr>
        <w:rFonts w:ascii="Courier New" w:hAnsi="Courier New" w:hint="default"/>
      </w:rPr>
    </w:lvl>
    <w:lvl w:ilvl="1" w:tplc="E2AEDE8C">
      <w:start w:val="1"/>
      <w:numFmt w:val="bullet"/>
      <w:lvlText w:val="o"/>
      <w:lvlJc w:val="left"/>
      <w:pPr>
        <w:ind w:left="1440" w:hanging="360"/>
      </w:pPr>
      <w:rPr>
        <w:rFonts w:ascii="Courier New" w:hAnsi="Courier New" w:hint="default"/>
      </w:rPr>
    </w:lvl>
    <w:lvl w:ilvl="2" w:tplc="5AB431FE">
      <w:start w:val="1"/>
      <w:numFmt w:val="bullet"/>
      <w:lvlText w:val=""/>
      <w:lvlJc w:val="left"/>
      <w:pPr>
        <w:ind w:left="2160" w:hanging="360"/>
      </w:pPr>
      <w:rPr>
        <w:rFonts w:ascii="Wingdings" w:hAnsi="Wingdings" w:hint="default"/>
      </w:rPr>
    </w:lvl>
    <w:lvl w:ilvl="3" w:tplc="673C0436">
      <w:start w:val="1"/>
      <w:numFmt w:val="bullet"/>
      <w:lvlText w:val=""/>
      <w:lvlJc w:val="left"/>
      <w:pPr>
        <w:ind w:left="2880" w:hanging="360"/>
      </w:pPr>
      <w:rPr>
        <w:rFonts w:ascii="Symbol" w:hAnsi="Symbol" w:hint="default"/>
      </w:rPr>
    </w:lvl>
    <w:lvl w:ilvl="4" w:tplc="DE7CD1B0">
      <w:start w:val="1"/>
      <w:numFmt w:val="bullet"/>
      <w:lvlText w:val="o"/>
      <w:lvlJc w:val="left"/>
      <w:pPr>
        <w:ind w:left="3600" w:hanging="360"/>
      </w:pPr>
      <w:rPr>
        <w:rFonts w:ascii="Courier New" w:hAnsi="Courier New" w:hint="default"/>
      </w:rPr>
    </w:lvl>
    <w:lvl w:ilvl="5" w:tplc="CC046CF6">
      <w:start w:val="1"/>
      <w:numFmt w:val="bullet"/>
      <w:lvlText w:val=""/>
      <w:lvlJc w:val="left"/>
      <w:pPr>
        <w:ind w:left="4320" w:hanging="360"/>
      </w:pPr>
      <w:rPr>
        <w:rFonts w:ascii="Wingdings" w:hAnsi="Wingdings" w:hint="default"/>
      </w:rPr>
    </w:lvl>
    <w:lvl w:ilvl="6" w:tplc="A9F46A56">
      <w:start w:val="1"/>
      <w:numFmt w:val="bullet"/>
      <w:lvlText w:val=""/>
      <w:lvlJc w:val="left"/>
      <w:pPr>
        <w:ind w:left="5040" w:hanging="360"/>
      </w:pPr>
      <w:rPr>
        <w:rFonts w:ascii="Symbol" w:hAnsi="Symbol" w:hint="default"/>
      </w:rPr>
    </w:lvl>
    <w:lvl w:ilvl="7" w:tplc="BFEEB5E2">
      <w:start w:val="1"/>
      <w:numFmt w:val="bullet"/>
      <w:lvlText w:val="o"/>
      <w:lvlJc w:val="left"/>
      <w:pPr>
        <w:ind w:left="5760" w:hanging="360"/>
      </w:pPr>
      <w:rPr>
        <w:rFonts w:ascii="Courier New" w:hAnsi="Courier New" w:hint="default"/>
      </w:rPr>
    </w:lvl>
    <w:lvl w:ilvl="8" w:tplc="5800924A">
      <w:start w:val="1"/>
      <w:numFmt w:val="bullet"/>
      <w:lvlText w:val=""/>
      <w:lvlJc w:val="left"/>
      <w:pPr>
        <w:ind w:left="6480" w:hanging="360"/>
      </w:pPr>
      <w:rPr>
        <w:rFonts w:ascii="Wingdings" w:hAnsi="Wingdings" w:hint="default"/>
      </w:rPr>
    </w:lvl>
  </w:abstractNum>
  <w:abstractNum w:abstractNumId="28" w15:restartNumberingAfterBreak="0">
    <w:nsid w:val="5E2634CA"/>
    <w:multiLevelType w:val="multilevel"/>
    <w:tmpl w:val="62E8B736"/>
    <w:lvl w:ilvl="0">
      <w:start w:val="1"/>
      <w:numFmt w:val="bullet"/>
      <w:lvlText w:val="o"/>
      <w:lvlJc w:val="left"/>
      <w:pPr>
        <w:tabs>
          <w:tab w:val="num" w:pos="720"/>
        </w:tabs>
        <w:ind w:left="720" w:hanging="360"/>
      </w:pPr>
      <w:rPr>
        <w:rFonts w:ascii="Courier New" w:hAnsi="Courier New" w:cs="Courier New" w:hint="default"/>
        <w:sz w:val="20"/>
      </w:rPr>
    </w:lvl>
    <w:lvl w:ilvl="1">
      <w:start w:val="10"/>
      <w:numFmt w:val="bullet"/>
      <w:lvlText w:val="-"/>
      <w:lvlJc w:val="left"/>
      <w:pPr>
        <w:ind w:left="1440" w:hanging="360"/>
      </w:pPr>
      <w:rPr>
        <w:rFonts w:ascii="Calibri" w:eastAsia="Times New Roman" w:hAnsi="Calibri" w:cs="Calibri"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2ADC0D"/>
    <w:multiLevelType w:val="hybridMultilevel"/>
    <w:tmpl w:val="6E88F6AE"/>
    <w:lvl w:ilvl="0" w:tplc="F95AB15E">
      <w:start w:val="1"/>
      <w:numFmt w:val="bullet"/>
      <w:lvlText w:val=""/>
      <w:lvlJc w:val="left"/>
      <w:pPr>
        <w:ind w:left="720" w:hanging="360"/>
      </w:pPr>
      <w:rPr>
        <w:rFonts w:ascii="Wingdings" w:hAnsi="Wingdings" w:hint="default"/>
      </w:rPr>
    </w:lvl>
    <w:lvl w:ilvl="1" w:tplc="002CE0FA">
      <w:start w:val="1"/>
      <w:numFmt w:val="bullet"/>
      <w:lvlText w:val="o"/>
      <w:lvlJc w:val="left"/>
      <w:pPr>
        <w:ind w:left="1440" w:hanging="360"/>
      </w:pPr>
      <w:rPr>
        <w:rFonts w:ascii="Courier New" w:hAnsi="Courier New" w:hint="default"/>
      </w:rPr>
    </w:lvl>
    <w:lvl w:ilvl="2" w:tplc="7A48913E">
      <w:start w:val="1"/>
      <w:numFmt w:val="bullet"/>
      <w:lvlText w:val=""/>
      <w:lvlJc w:val="left"/>
      <w:pPr>
        <w:ind w:left="2160" w:hanging="360"/>
      </w:pPr>
      <w:rPr>
        <w:rFonts w:ascii="Wingdings" w:hAnsi="Wingdings" w:hint="default"/>
      </w:rPr>
    </w:lvl>
    <w:lvl w:ilvl="3" w:tplc="7BA6092E">
      <w:start w:val="1"/>
      <w:numFmt w:val="bullet"/>
      <w:lvlText w:val=""/>
      <w:lvlJc w:val="left"/>
      <w:pPr>
        <w:ind w:left="2880" w:hanging="360"/>
      </w:pPr>
      <w:rPr>
        <w:rFonts w:ascii="Symbol" w:hAnsi="Symbol" w:hint="default"/>
      </w:rPr>
    </w:lvl>
    <w:lvl w:ilvl="4" w:tplc="6F00D6B8">
      <w:start w:val="1"/>
      <w:numFmt w:val="bullet"/>
      <w:lvlText w:val="o"/>
      <w:lvlJc w:val="left"/>
      <w:pPr>
        <w:ind w:left="3600" w:hanging="360"/>
      </w:pPr>
      <w:rPr>
        <w:rFonts w:ascii="Courier New" w:hAnsi="Courier New" w:hint="default"/>
      </w:rPr>
    </w:lvl>
    <w:lvl w:ilvl="5" w:tplc="CC82563A">
      <w:start w:val="1"/>
      <w:numFmt w:val="bullet"/>
      <w:lvlText w:val=""/>
      <w:lvlJc w:val="left"/>
      <w:pPr>
        <w:ind w:left="4320" w:hanging="360"/>
      </w:pPr>
      <w:rPr>
        <w:rFonts w:ascii="Wingdings" w:hAnsi="Wingdings" w:hint="default"/>
      </w:rPr>
    </w:lvl>
    <w:lvl w:ilvl="6" w:tplc="43986C4C">
      <w:start w:val="1"/>
      <w:numFmt w:val="bullet"/>
      <w:lvlText w:val=""/>
      <w:lvlJc w:val="left"/>
      <w:pPr>
        <w:ind w:left="5040" w:hanging="360"/>
      </w:pPr>
      <w:rPr>
        <w:rFonts w:ascii="Symbol" w:hAnsi="Symbol" w:hint="default"/>
      </w:rPr>
    </w:lvl>
    <w:lvl w:ilvl="7" w:tplc="0952CE44">
      <w:start w:val="1"/>
      <w:numFmt w:val="bullet"/>
      <w:lvlText w:val="o"/>
      <w:lvlJc w:val="left"/>
      <w:pPr>
        <w:ind w:left="5760" w:hanging="360"/>
      </w:pPr>
      <w:rPr>
        <w:rFonts w:ascii="Courier New" w:hAnsi="Courier New" w:hint="default"/>
      </w:rPr>
    </w:lvl>
    <w:lvl w:ilvl="8" w:tplc="7E261D06">
      <w:start w:val="1"/>
      <w:numFmt w:val="bullet"/>
      <w:lvlText w:val=""/>
      <w:lvlJc w:val="left"/>
      <w:pPr>
        <w:ind w:left="6480" w:hanging="360"/>
      </w:pPr>
      <w:rPr>
        <w:rFonts w:ascii="Wingdings" w:hAnsi="Wingdings" w:hint="default"/>
      </w:rPr>
    </w:lvl>
  </w:abstractNum>
  <w:abstractNum w:abstractNumId="30" w15:restartNumberingAfterBreak="0">
    <w:nsid w:val="5EB59249"/>
    <w:multiLevelType w:val="hybridMultilevel"/>
    <w:tmpl w:val="801898C0"/>
    <w:lvl w:ilvl="0" w:tplc="8A0C6DBC">
      <w:start w:val="1"/>
      <w:numFmt w:val="bullet"/>
      <w:lvlText w:val=""/>
      <w:lvlJc w:val="left"/>
      <w:pPr>
        <w:ind w:left="720" w:hanging="360"/>
      </w:pPr>
      <w:rPr>
        <w:rFonts w:ascii="Symbol" w:hAnsi="Symbol" w:hint="default"/>
      </w:rPr>
    </w:lvl>
    <w:lvl w:ilvl="1" w:tplc="26389B6A">
      <w:start w:val="1"/>
      <w:numFmt w:val="bullet"/>
      <w:lvlText w:val="o"/>
      <w:lvlJc w:val="left"/>
      <w:pPr>
        <w:ind w:left="1440" w:hanging="360"/>
      </w:pPr>
      <w:rPr>
        <w:rFonts w:ascii="Courier New" w:hAnsi="Courier New" w:hint="default"/>
      </w:rPr>
    </w:lvl>
    <w:lvl w:ilvl="2" w:tplc="DD6E69D4">
      <w:start w:val="1"/>
      <w:numFmt w:val="bullet"/>
      <w:lvlText w:val=""/>
      <w:lvlJc w:val="left"/>
      <w:pPr>
        <w:ind w:left="2160" w:hanging="360"/>
      </w:pPr>
      <w:rPr>
        <w:rFonts w:ascii="Wingdings" w:hAnsi="Wingdings" w:hint="default"/>
      </w:rPr>
    </w:lvl>
    <w:lvl w:ilvl="3" w:tplc="8A6CBBEA">
      <w:start w:val="1"/>
      <w:numFmt w:val="bullet"/>
      <w:lvlText w:val=""/>
      <w:lvlJc w:val="left"/>
      <w:pPr>
        <w:ind w:left="2880" w:hanging="360"/>
      </w:pPr>
      <w:rPr>
        <w:rFonts w:ascii="Symbol" w:hAnsi="Symbol" w:hint="default"/>
      </w:rPr>
    </w:lvl>
    <w:lvl w:ilvl="4" w:tplc="9ABCC970">
      <w:start w:val="1"/>
      <w:numFmt w:val="bullet"/>
      <w:lvlText w:val="o"/>
      <w:lvlJc w:val="left"/>
      <w:pPr>
        <w:ind w:left="3600" w:hanging="360"/>
      </w:pPr>
      <w:rPr>
        <w:rFonts w:ascii="Courier New" w:hAnsi="Courier New" w:hint="default"/>
      </w:rPr>
    </w:lvl>
    <w:lvl w:ilvl="5" w:tplc="6FFA465E">
      <w:start w:val="1"/>
      <w:numFmt w:val="bullet"/>
      <w:lvlText w:val=""/>
      <w:lvlJc w:val="left"/>
      <w:pPr>
        <w:ind w:left="4320" w:hanging="360"/>
      </w:pPr>
      <w:rPr>
        <w:rFonts w:ascii="Wingdings" w:hAnsi="Wingdings" w:hint="default"/>
      </w:rPr>
    </w:lvl>
    <w:lvl w:ilvl="6" w:tplc="DC622B7A">
      <w:start w:val="1"/>
      <w:numFmt w:val="bullet"/>
      <w:lvlText w:val=""/>
      <w:lvlJc w:val="left"/>
      <w:pPr>
        <w:ind w:left="5040" w:hanging="360"/>
      </w:pPr>
      <w:rPr>
        <w:rFonts w:ascii="Symbol" w:hAnsi="Symbol" w:hint="default"/>
      </w:rPr>
    </w:lvl>
    <w:lvl w:ilvl="7" w:tplc="4176BCA6">
      <w:start w:val="1"/>
      <w:numFmt w:val="bullet"/>
      <w:lvlText w:val="o"/>
      <w:lvlJc w:val="left"/>
      <w:pPr>
        <w:ind w:left="5760" w:hanging="360"/>
      </w:pPr>
      <w:rPr>
        <w:rFonts w:ascii="Courier New" w:hAnsi="Courier New" w:hint="default"/>
      </w:rPr>
    </w:lvl>
    <w:lvl w:ilvl="8" w:tplc="9DF68B7E">
      <w:start w:val="1"/>
      <w:numFmt w:val="bullet"/>
      <w:lvlText w:val=""/>
      <w:lvlJc w:val="left"/>
      <w:pPr>
        <w:ind w:left="6480" w:hanging="360"/>
      </w:pPr>
      <w:rPr>
        <w:rFonts w:ascii="Wingdings" w:hAnsi="Wingdings" w:hint="default"/>
      </w:rPr>
    </w:lvl>
  </w:abstractNum>
  <w:abstractNum w:abstractNumId="31" w15:restartNumberingAfterBreak="0">
    <w:nsid w:val="62775F91"/>
    <w:multiLevelType w:val="hybridMultilevel"/>
    <w:tmpl w:val="DC62140A"/>
    <w:lvl w:ilvl="0" w:tplc="3A0C56DA">
      <w:start w:val="1"/>
      <w:numFmt w:val="bullet"/>
      <w:lvlText w:val=""/>
      <w:lvlJc w:val="left"/>
      <w:pPr>
        <w:ind w:left="720" w:hanging="360"/>
      </w:pPr>
      <w:rPr>
        <w:rFonts w:ascii="Wingdings" w:hAnsi="Wingdings" w:hint="default"/>
      </w:rPr>
    </w:lvl>
    <w:lvl w:ilvl="1" w:tplc="56FC5C3C">
      <w:start w:val="1"/>
      <w:numFmt w:val="bullet"/>
      <w:lvlText w:val="o"/>
      <w:lvlJc w:val="left"/>
      <w:pPr>
        <w:ind w:left="1440" w:hanging="360"/>
      </w:pPr>
      <w:rPr>
        <w:rFonts w:ascii="Courier New" w:hAnsi="Courier New" w:hint="default"/>
      </w:rPr>
    </w:lvl>
    <w:lvl w:ilvl="2" w:tplc="D1646F16">
      <w:start w:val="1"/>
      <w:numFmt w:val="bullet"/>
      <w:lvlText w:val=""/>
      <w:lvlJc w:val="left"/>
      <w:pPr>
        <w:ind w:left="2160" w:hanging="360"/>
      </w:pPr>
      <w:rPr>
        <w:rFonts w:ascii="Wingdings" w:hAnsi="Wingdings" w:hint="default"/>
      </w:rPr>
    </w:lvl>
    <w:lvl w:ilvl="3" w:tplc="2C98214E">
      <w:start w:val="1"/>
      <w:numFmt w:val="bullet"/>
      <w:lvlText w:val=""/>
      <w:lvlJc w:val="left"/>
      <w:pPr>
        <w:ind w:left="2880" w:hanging="360"/>
      </w:pPr>
      <w:rPr>
        <w:rFonts w:ascii="Symbol" w:hAnsi="Symbol" w:hint="default"/>
      </w:rPr>
    </w:lvl>
    <w:lvl w:ilvl="4" w:tplc="220697B8">
      <w:start w:val="1"/>
      <w:numFmt w:val="bullet"/>
      <w:lvlText w:val="o"/>
      <w:lvlJc w:val="left"/>
      <w:pPr>
        <w:ind w:left="3600" w:hanging="360"/>
      </w:pPr>
      <w:rPr>
        <w:rFonts w:ascii="Courier New" w:hAnsi="Courier New" w:hint="default"/>
      </w:rPr>
    </w:lvl>
    <w:lvl w:ilvl="5" w:tplc="E9EA57CE">
      <w:start w:val="1"/>
      <w:numFmt w:val="bullet"/>
      <w:lvlText w:val=""/>
      <w:lvlJc w:val="left"/>
      <w:pPr>
        <w:ind w:left="4320" w:hanging="360"/>
      </w:pPr>
      <w:rPr>
        <w:rFonts w:ascii="Wingdings" w:hAnsi="Wingdings" w:hint="default"/>
      </w:rPr>
    </w:lvl>
    <w:lvl w:ilvl="6" w:tplc="F6FA8164">
      <w:start w:val="1"/>
      <w:numFmt w:val="bullet"/>
      <w:lvlText w:val=""/>
      <w:lvlJc w:val="left"/>
      <w:pPr>
        <w:ind w:left="5040" w:hanging="360"/>
      </w:pPr>
      <w:rPr>
        <w:rFonts w:ascii="Symbol" w:hAnsi="Symbol" w:hint="default"/>
      </w:rPr>
    </w:lvl>
    <w:lvl w:ilvl="7" w:tplc="5A06202A">
      <w:start w:val="1"/>
      <w:numFmt w:val="bullet"/>
      <w:lvlText w:val="o"/>
      <w:lvlJc w:val="left"/>
      <w:pPr>
        <w:ind w:left="5760" w:hanging="360"/>
      </w:pPr>
      <w:rPr>
        <w:rFonts w:ascii="Courier New" w:hAnsi="Courier New" w:hint="default"/>
      </w:rPr>
    </w:lvl>
    <w:lvl w:ilvl="8" w:tplc="6B94AF22">
      <w:start w:val="1"/>
      <w:numFmt w:val="bullet"/>
      <w:lvlText w:val=""/>
      <w:lvlJc w:val="left"/>
      <w:pPr>
        <w:ind w:left="6480" w:hanging="360"/>
      </w:pPr>
      <w:rPr>
        <w:rFonts w:ascii="Wingdings" w:hAnsi="Wingdings" w:hint="default"/>
      </w:rPr>
    </w:lvl>
  </w:abstractNum>
  <w:abstractNum w:abstractNumId="32" w15:restartNumberingAfterBreak="0">
    <w:nsid w:val="669C48D6"/>
    <w:multiLevelType w:val="hybridMultilevel"/>
    <w:tmpl w:val="FCF4CC08"/>
    <w:lvl w:ilvl="0" w:tplc="08090003">
      <w:start w:val="1"/>
      <w:numFmt w:val="bullet"/>
      <w:lvlText w:val="o"/>
      <w:lvlJc w:val="left"/>
      <w:pPr>
        <w:ind w:left="1131" w:hanging="360"/>
      </w:pPr>
      <w:rPr>
        <w:rFonts w:ascii="Courier New" w:hAnsi="Courier New" w:cs="Courier New"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33" w15:restartNumberingAfterBreak="0">
    <w:nsid w:val="6AC7AA3A"/>
    <w:multiLevelType w:val="multilevel"/>
    <w:tmpl w:val="699A9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56164D"/>
    <w:multiLevelType w:val="multilevel"/>
    <w:tmpl w:val="55CA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CD38CE"/>
    <w:multiLevelType w:val="hybridMultilevel"/>
    <w:tmpl w:val="D74C01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CA66D5"/>
    <w:multiLevelType w:val="hybridMultilevel"/>
    <w:tmpl w:val="0182324E"/>
    <w:lvl w:ilvl="0" w:tplc="5B5AE5C8">
      <w:start w:val="1"/>
      <w:numFmt w:val="bullet"/>
      <w:lvlText w:val=""/>
      <w:lvlJc w:val="left"/>
      <w:pPr>
        <w:ind w:left="720" w:hanging="360"/>
      </w:pPr>
      <w:rPr>
        <w:rFonts w:ascii="Symbol" w:hAnsi="Symbol" w:hint="default"/>
      </w:rPr>
    </w:lvl>
    <w:lvl w:ilvl="1" w:tplc="DEA639F2">
      <w:start w:val="1"/>
      <w:numFmt w:val="bullet"/>
      <w:lvlText w:val="o"/>
      <w:lvlJc w:val="left"/>
      <w:pPr>
        <w:ind w:left="1440" w:hanging="360"/>
      </w:pPr>
      <w:rPr>
        <w:rFonts w:ascii="Courier New" w:hAnsi="Courier New" w:hint="default"/>
      </w:rPr>
    </w:lvl>
    <w:lvl w:ilvl="2" w:tplc="4AAC02D0">
      <w:start w:val="1"/>
      <w:numFmt w:val="bullet"/>
      <w:lvlText w:val=""/>
      <w:lvlJc w:val="left"/>
      <w:pPr>
        <w:ind w:left="2160" w:hanging="360"/>
      </w:pPr>
      <w:rPr>
        <w:rFonts w:ascii="Wingdings" w:hAnsi="Wingdings" w:hint="default"/>
      </w:rPr>
    </w:lvl>
    <w:lvl w:ilvl="3" w:tplc="5714F3BA">
      <w:start w:val="1"/>
      <w:numFmt w:val="bullet"/>
      <w:lvlText w:val=""/>
      <w:lvlJc w:val="left"/>
      <w:pPr>
        <w:ind w:left="2880" w:hanging="360"/>
      </w:pPr>
      <w:rPr>
        <w:rFonts w:ascii="Symbol" w:hAnsi="Symbol" w:hint="default"/>
      </w:rPr>
    </w:lvl>
    <w:lvl w:ilvl="4" w:tplc="C6006220">
      <w:start w:val="1"/>
      <w:numFmt w:val="bullet"/>
      <w:lvlText w:val="o"/>
      <w:lvlJc w:val="left"/>
      <w:pPr>
        <w:ind w:left="3600" w:hanging="360"/>
      </w:pPr>
      <w:rPr>
        <w:rFonts w:ascii="Courier New" w:hAnsi="Courier New" w:hint="default"/>
      </w:rPr>
    </w:lvl>
    <w:lvl w:ilvl="5" w:tplc="F4D659A8">
      <w:start w:val="1"/>
      <w:numFmt w:val="bullet"/>
      <w:lvlText w:val=""/>
      <w:lvlJc w:val="left"/>
      <w:pPr>
        <w:ind w:left="4320" w:hanging="360"/>
      </w:pPr>
      <w:rPr>
        <w:rFonts w:ascii="Wingdings" w:hAnsi="Wingdings" w:hint="default"/>
      </w:rPr>
    </w:lvl>
    <w:lvl w:ilvl="6" w:tplc="E3780C46">
      <w:start w:val="1"/>
      <w:numFmt w:val="bullet"/>
      <w:lvlText w:val=""/>
      <w:lvlJc w:val="left"/>
      <w:pPr>
        <w:ind w:left="5040" w:hanging="360"/>
      </w:pPr>
      <w:rPr>
        <w:rFonts w:ascii="Symbol" w:hAnsi="Symbol" w:hint="default"/>
      </w:rPr>
    </w:lvl>
    <w:lvl w:ilvl="7" w:tplc="5E4CF3D8">
      <w:start w:val="1"/>
      <w:numFmt w:val="bullet"/>
      <w:lvlText w:val="o"/>
      <w:lvlJc w:val="left"/>
      <w:pPr>
        <w:ind w:left="5760" w:hanging="360"/>
      </w:pPr>
      <w:rPr>
        <w:rFonts w:ascii="Courier New" w:hAnsi="Courier New" w:hint="default"/>
      </w:rPr>
    </w:lvl>
    <w:lvl w:ilvl="8" w:tplc="4B36BF52">
      <w:start w:val="1"/>
      <w:numFmt w:val="bullet"/>
      <w:lvlText w:val=""/>
      <w:lvlJc w:val="left"/>
      <w:pPr>
        <w:ind w:left="6480" w:hanging="360"/>
      </w:pPr>
      <w:rPr>
        <w:rFonts w:ascii="Wingdings" w:hAnsi="Wingdings" w:hint="default"/>
      </w:rPr>
    </w:lvl>
  </w:abstractNum>
  <w:abstractNum w:abstractNumId="37" w15:restartNumberingAfterBreak="0">
    <w:nsid w:val="7F7851E1"/>
    <w:multiLevelType w:val="hybridMultilevel"/>
    <w:tmpl w:val="9C9A54A8"/>
    <w:lvl w:ilvl="0" w:tplc="449A4774">
      <w:start w:val="1"/>
      <w:numFmt w:val="bullet"/>
      <w:lvlText w:val="o"/>
      <w:lvlJc w:val="left"/>
      <w:pPr>
        <w:ind w:left="720" w:hanging="360"/>
      </w:pPr>
      <w:rPr>
        <w:rFonts w:ascii="Courier New" w:hAnsi="Courier New" w:hint="default"/>
      </w:rPr>
    </w:lvl>
    <w:lvl w:ilvl="1" w:tplc="B224AF80">
      <w:start w:val="1"/>
      <w:numFmt w:val="bullet"/>
      <w:lvlText w:val="o"/>
      <w:lvlJc w:val="left"/>
      <w:pPr>
        <w:ind w:left="1440" w:hanging="360"/>
      </w:pPr>
      <w:rPr>
        <w:rFonts w:ascii="Courier New" w:hAnsi="Courier New" w:hint="default"/>
      </w:rPr>
    </w:lvl>
    <w:lvl w:ilvl="2" w:tplc="45CE4EDA">
      <w:start w:val="1"/>
      <w:numFmt w:val="bullet"/>
      <w:lvlText w:val=""/>
      <w:lvlJc w:val="left"/>
      <w:pPr>
        <w:ind w:left="2160" w:hanging="360"/>
      </w:pPr>
      <w:rPr>
        <w:rFonts w:ascii="Wingdings" w:hAnsi="Wingdings" w:hint="default"/>
      </w:rPr>
    </w:lvl>
    <w:lvl w:ilvl="3" w:tplc="78D60DF4">
      <w:start w:val="1"/>
      <w:numFmt w:val="bullet"/>
      <w:lvlText w:val=""/>
      <w:lvlJc w:val="left"/>
      <w:pPr>
        <w:ind w:left="2880" w:hanging="360"/>
      </w:pPr>
      <w:rPr>
        <w:rFonts w:ascii="Symbol" w:hAnsi="Symbol" w:hint="default"/>
      </w:rPr>
    </w:lvl>
    <w:lvl w:ilvl="4" w:tplc="98BC0BA6">
      <w:start w:val="1"/>
      <w:numFmt w:val="bullet"/>
      <w:lvlText w:val="o"/>
      <w:lvlJc w:val="left"/>
      <w:pPr>
        <w:ind w:left="3600" w:hanging="360"/>
      </w:pPr>
      <w:rPr>
        <w:rFonts w:ascii="Courier New" w:hAnsi="Courier New" w:hint="default"/>
      </w:rPr>
    </w:lvl>
    <w:lvl w:ilvl="5" w:tplc="3A52CBC0">
      <w:start w:val="1"/>
      <w:numFmt w:val="bullet"/>
      <w:lvlText w:val=""/>
      <w:lvlJc w:val="left"/>
      <w:pPr>
        <w:ind w:left="4320" w:hanging="360"/>
      </w:pPr>
      <w:rPr>
        <w:rFonts w:ascii="Wingdings" w:hAnsi="Wingdings" w:hint="default"/>
      </w:rPr>
    </w:lvl>
    <w:lvl w:ilvl="6" w:tplc="363C1454">
      <w:start w:val="1"/>
      <w:numFmt w:val="bullet"/>
      <w:lvlText w:val=""/>
      <w:lvlJc w:val="left"/>
      <w:pPr>
        <w:ind w:left="5040" w:hanging="360"/>
      </w:pPr>
      <w:rPr>
        <w:rFonts w:ascii="Symbol" w:hAnsi="Symbol" w:hint="default"/>
      </w:rPr>
    </w:lvl>
    <w:lvl w:ilvl="7" w:tplc="51C8C2C8">
      <w:start w:val="1"/>
      <w:numFmt w:val="bullet"/>
      <w:lvlText w:val="o"/>
      <w:lvlJc w:val="left"/>
      <w:pPr>
        <w:ind w:left="5760" w:hanging="360"/>
      </w:pPr>
      <w:rPr>
        <w:rFonts w:ascii="Courier New" w:hAnsi="Courier New" w:hint="default"/>
      </w:rPr>
    </w:lvl>
    <w:lvl w:ilvl="8" w:tplc="0F069FD4">
      <w:start w:val="1"/>
      <w:numFmt w:val="bullet"/>
      <w:lvlText w:val=""/>
      <w:lvlJc w:val="left"/>
      <w:pPr>
        <w:ind w:left="6480" w:hanging="360"/>
      </w:pPr>
      <w:rPr>
        <w:rFonts w:ascii="Wingdings" w:hAnsi="Wingdings" w:hint="default"/>
      </w:rPr>
    </w:lvl>
  </w:abstractNum>
  <w:num w:numId="1" w16cid:durableId="629896997">
    <w:abstractNumId w:val="29"/>
  </w:num>
  <w:num w:numId="2" w16cid:durableId="634607621">
    <w:abstractNumId w:val="31"/>
  </w:num>
  <w:num w:numId="3" w16cid:durableId="305551127">
    <w:abstractNumId w:val="27"/>
  </w:num>
  <w:num w:numId="4" w16cid:durableId="1563904697">
    <w:abstractNumId w:val="8"/>
  </w:num>
  <w:num w:numId="5" w16cid:durableId="500194510">
    <w:abstractNumId w:val="37"/>
  </w:num>
  <w:num w:numId="6" w16cid:durableId="417943275">
    <w:abstractNumId w:val="24"/>
  </w:num>
  <w:num w:numId="7" w16cid:durableId="1485396323">
    <w:abstractNumId w:val="36"/>
  </w:num>
  <w:num w:numId="8" w16cid:durableId="963660241">
    <w:abstractNumId w:val="12"/>
  </w:num>
  <w:num w:numId="9" w16cid:durableId="432627976">
    <w:abstractNumId w:val="21"/>
  </w:num>
  <w:num w:numId="10" w16cid:durableId="1106846563">
    <w:abstractNumId w:val="7"/>
  </w:num>
  <w:num w:numId="11" w16cid:durableId="1159227617">
    <w:abstractNumId w:val="11"/>
  </w:num>
  <w:num w:numId="12" w16cid:durableId="1115951890">
    <w:abstractNumId w:val="17"/>
  </w:num>
  <w:num w:numId="13" w16cid:durableId="1056708877">
    <w:abstractNumId w:val="1"/>
  </w:num>
  <w:num w:numId="14" w16cid:durableId="455148482">
    <w:abstractNumId w:val="3"/>
  </w:num>
  <w:num w:numId="15" w16cid:durableId="1082021119">
    <w:abstractNumId w:val="14"/>
  </w:num>
  <w:num w:numId="16" w16cid:durableId="2090349814">
    <w:abstractNumId w:val="5"/>
  </w:num>
  <w:num w:numId="17" w16cid:durableId="1519538371">
    <w:abstractNumId w:val="22"/>
  </w:num>
  <w:num w:numId="18" w16cid:durableId="2113813762">
    <w:abstractNumId w:val="30"/>
  </w:num>
  <w:num w:numId="19" w16cid:durableId="1562013399">
    <w:abstractNumId w:val="23"/>
  </w:num>
  <w:num w:numId="20" w16cid:durableId="913588213">
    <w:abstractNumId w:val="33"/>
  </w:num>
  <w:num w:numId="21" w16cid:durableId="1585802201">
    <w:abstractNumId w:val="18"/>
  </w:num>
  <w:num w:numId="22" w16cid:durableId="729034180">
    <w:abstractNumId w:val="19"/>
  </w:num>
  <w:num w:numId="23" w16cid:durableId="522793046">
    <w:abstractNumId w:val="6"/>
  </w:num>
  <w:num w:numId="24" w16cid:durableId="1720130884">
    <w:abstractNumId w:val="26"/>
  </w:num>
  <w:num w:numId="25" w16cid:durableId="412430982">
    <w:abstractNumId w:val="34"/>
  </w:num>
  <w:num w:numId="26" w16cid:durableId="1042243270">
    <w:abstractNumId w:val="25"/>
  </w:num>
  <w:num w:numId="27" w16cid:durableId="567229106">
    <w:abstractNumId w:val="2"/>
  </w:num>
  <w:num w:numId="28" w16cid:durableId="971400350">
    <w:abstractNumId w:val="35"/>
  </w:num>
  <w:num w:numId="29" w16cid:durableId="957106245">
    <w:abstractNumId w:val="10"/>
  </w:num>
  <w:num w:numId="30" w16cid:durableId="1169059057">
    <w:abstractNumId w:val="15"/>
  </w:num>
  <w:num w:numId="31" w16cid:durableId="1920018759">
    <w:abstractNumId w:val="13"/>
  </w:num>
  <w:num w:numId="32" w16cid:durableId="623466816">
    <w:abstractNumId w:val="20"/>
  </w:num>
  <w:num w:numId="33" w16cid:durableId="1189100223">
    <w:abstractNumId w:val="9"/>
  </w:num>
  <w:num w:numId="34" w16cid:durableId="393116537">
    <w:abstractNumId w:val="16"/>
  </w:num>
  <w:num w:numId="35" w16cid:durableId="2012557793">
    <w:abstractNumId w:val="28"/>
  </w:num>
  <w:num w:numId="36" w16cid:durableId="16205140">
    <w:abstractNumId w:val="32"/>
  </w:num>
  <w:num w:numId="37" w16cid:durableId="898326150">
    <w:abstractNumId w:val="4"/>
  </w:num>
  <w:num w:numId="38" w16cid:durableId="213811155">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2D"/>
    <w:rsid w:val="00004443"/>
    <w:rsid w:val="00021D28"/>
    <w:rsid w:val="00087D81"/>
    <w:rsid w:val="000964F5"/>
    <w:rsid w:val="00110B2D"/>
    <w:rsid w:val="00116DF7"/>
    <w:rsid w:val="001325E0"/>
    <w:rsid w:val="001B6681"/>
    <w:rsid w:val="001F2FBA"/>
    <w:rsid w:val="00210A63"/>
    <w:rsid w:val="00245AEB"/>
    <w:rsid w:val="00294390"/>
    <w:rsid w:val="002B1F04"/>
    <w:rsid w:val="002D39ED"/>
    <w:rsid w:val="002F1E18"/>
    <w:rsid w:val="00332F67"/>
    <w:rsid w:val="003504AD"/>
    <w:rsid w:val="00397E41"/>
    <w:rsid w:val="0045211D"/>
    <w:rsid w:val="00464101"/>
    <w:rsid w:val="0048174B"/>
    <w:rsid w:val="00490746"/>
    <w:rsid w:val="00490BD3"/>
    <w:rsid w:val="004E1834"/>
    <w:rsid w:val="00510F9C"/>
    <w:rsid w:val="005A2AE8"/>
    <w:rsid w:val="005C2DB5"/>
    <w:rsid w:val="005C5486"/>
    <w:rsid w:val="00605B09"/>
    <w:rsid w:val="006202A0"/>
    <w:rsid w:val="006C0C34"/>
    <w:rsid w:val="006C7203"/>
    <w:rsid w:val="006E46D5"/>
    <w:rsid w:val="00715942"/>
    <w:rsid w:val="00724C22"/>
    <w:rsid w:val="00765C3E"/>
    <w:rsid w:val="007B3C74"/>
    <w:rsid w:val="007E5812"/>
    <w:rsid w:val="00824BBA"/>
    <w:rsid w:val="00873873"/>
    <w:rsid w:val="008E01CC"/>
    <w:rsid w:val="008F6FFD"/>
    <w:rsid w:val="00900F91"/>
    <w:rsid w:val="00924B0B"/>
    <w:rsid w:val="00937BE5"/>
    <w:rsid w:val="0094268F"/>
    <w:rsid w:val="00987957"/>
    <w:rsid w:val="009E18E4"/>
    <w:rsid w:val="009F5548"/>
    <w:rsid w:val="009F5F42"/>
    <w:rsid w:val="00A442F4"/>
    <w:rsid w:val="00AA432D"/>
    <w:rsid w:val="00B96D77"/>
    <w:rsid w:val="00BB258D"/>
    <w:rsid w:val="00BB5A59"/>
    <w:rsid w:val="00BE2CCA"/>
    <w:rsid w:val="00BF3162"/>
    <w:rsid w:val="00C24652"/>
    <w:rsid w:val="00C35508"/>
    <w:rsid w:val="00C55E60"/>
    <w:rsid w:val="00C84FC4"/>
    <w:rsid w:val="00CE59AA"/>
    <w:rsid w:val="00D67E34"/>
    <w:rsid w:val="00EE4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B6808"/>
  <w15:chartTrackingRefBased/>
  <w15:docId w15:val="{385668CA-3F3F-4F84-AB34-2C842329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B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0B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B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0B2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10B2D"/>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10B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110B2D"/>
  </w:style>
  <w:style w:type="table" w:styleId="TableGrid">
    <w:name w:val="Table Grid"/>
    <w:basedOn w:val="TableNormal"/>
    <w:uiPriority w:val="39"/>
    <w:rsid w:val="0011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10B2D"/>
    <w:pPr>
      <w:spacing w:line="240" w:lineRule="auto"/>
    </w:pPr>
    <w:rPr>
      <w:sz w:val="20"/>
      <w:szCs w:val="20"/>
    </w:rPr>
  </w:style>
  <w:style w:type="character" w:customStyle="1" w:styleId="CommentTextChar">
    <w:name w:val="Comment Text Char"/>
    <w:basedOn w:val="DefaultParagraphFont"/>
    <w:link w:val="CommentText"/>
    <w:uiPriority w:val="99"/>
    <w:rsid w:val="00110B2D"/>
    <w:rPr>
      <w:sz w:val="20"/>
      <w:szCs w:val="20"/>
    </w:rPr>
  </w:style>
  <w:style w:type="character" w:customStyle="1" w:styleId="CommentSubjectChar">
    <w:name w:val="Comment Subject Char"/>
    <w:basedOn w:val="CommentTextChar"/>
    <w:link w:val="CommentSubject"/>
    <w:uiPriority w:val="99"/>
    <w:semiHidden/>
    <w:rsid w:val="00110B2D"/>
    <w:rPr>
      <w:b/>
      <w:bCs/>
      <w:sz w:val="20"/>
      <w:szCs w:val="20"/>
    </w:rPr>
  </w:style>
  <w:style w:type="paragraph" w:styleId="CommentSubject">
    <w:name w:val="annotation subject"/>
    <w:basedOn w:val="CommentText"/>
    <w:next w:val="CommentText"/>
    <w:link w:val="CommentSubjectChar"/>
    <w:uiPriority w:val="99"/>
    <w:semiHidden/>
    <w:unhideWhenUsed/>
    <w:rsid w:val="00110B2D"/>
    <w:rPr>
      <w:b/>
      <w:bCs/>
    </w:rPr>
  </w:style>
  <w:style w:type="character" w:customStyle="1" w:styleId="BalloonTextChar">
    <w:name w:val="Balloon Text Char"/>
    <w:basedOn w:val="DefaultParagraphFont"/>
    <w:link w:val="BalloonText"/>
    <w:uiPriority w:val="99"/>
    <w:semiHidden/>
    <w:rsid w:val="00110B2D"/>
    <w:rPr>
      <w:rFonts w:ascii="Segoe UI" w:hAnsi="Segoe UI" w:cs="Segoe UI"/>
      <w:sz w:val="18"/>
      <w:szCs w:val="18"/>
    </w:rPr>
  </w:style>
  <w:style w:type="paragraph" w:styleId="BalloonText">
    <w:name w:val="Balloon Text"/>
    <w:basedOn w:val="Normal"/>
    <w:link w:val="BalloonTextChar"/>
    <w:uiPriority w:val="99"/>
    <w:semiHidden/>
    <w:unhideWhenUsed/>
    <w:rsid w:val="00110B2D"/>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110B2D"/>
    <w:rPr>
      <w:color w:val="0563C1" w:themeColor="hyperlink"/>
      <w:u w:val="single"/>
    </w:rPr>
  </w:style>
  <w:style w:type="character" w:styleId="Mention">
    <w:name w:val="Mention"/>
    <w:basedOn w:val="DefaultParagraphFont"/>
    <w:uiPriority w:val="99"/>
    <w:unhideWhenUsed/>
    <w:rsid w:val="00110B2D"/>
    <w:rPr>
      <w:color w:val="2B579A"/>
      <w:shd w:val="clear" w:color="auto" w:fill="E6E6E6"/>
    </w:rPr>
  </w:style>
  <w:style w:type="paragraph" w:styleId="NoSpacing">
    <w:name w:val="No Spacing"/>
    <w:uiPriority w:val="1"/>
    <w:qFormat/>
    <w:rsid w:val="00110B2D"/>
    <w:pPr>
      <w:spacing w:after="0" w:line="240" w:lineRule="auto"/>
    </w:pPr>
  </w:style>
  <w:style w:type="paragraph" w:styleId="TOCHeading">
    <w:name w:val="TOC Heading"/>
    <w:basedOn w:val="Heading1"/>
    <w:next w:val="Normal"/>
    <w:uiPriority w:val="39"/>
    <w:unhideWhenUsed/>
    <w:qFormat/>
    <w:rsid w:val="00110B2D"/>
    <w:pPr>
      <w:outlineLvl w:val="9"/>
    </w:pPr>
    <w:rPr>
      <w:lang w:val="en-US"/>
    </w:rPr>
  </w:style>
  <w:style w:type="paragraph" w:styleId="TOC1">
    <w:name w:val="toc 1"/>
    <w:basedOn w:val="Normal"/>
    <w:next w:val="Normal"/>
    <w:autoRedefine/>
    <w:uiPriority w:val="39"/>
    <w:unhideWhenUsed/>
    <w:rsid w:val="00110B2D"/>
    <w:pPr>
      <w:spacing w:after="100"/>
    </w:pPr>
  </w:style>
  <w:style w:type="paragraph" w:styleId="TOC2">
    <w:name w:val="toc 2"/>
    <w:basedOn w:val="Normal"/>
    <w:next w:val="Normal"/>
    <w:autoRedefine/>
    <w:uiPriority w:val="39"/>
    <w:unhideWhenUsed/>
    <w:rsid w:val="00110B2D"/>
    <w:pPr>
      <w:spacing w:after="100"/>
      <w:ind w:left="220"/>
    </w:pPr>
  </w:style>
  <w:style w:type="paragraph" w:styleId="Header">
    <w:name w:val="header"/>
    <w:basedOn w:val="Normal"/>
    <w:link w:val="HeaderChar"/>
    <w:uiPriority w:val="99"/>
    <w:unhideWhenUsed/>
    <w:rsid w:val="00110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B2D"/>
  </w:style>
  <w:style w:type="paragraph" w:styleId="Footer">
    <w:name w:val="footer"/>
    <w:basedOn w:val="Normal"/>
    <w:link w:val="FooterChar"/>
    <w:uiPriority w:val="99"/>
    <w:unhideWhenUsed/>
    <w:rsid w:val="00110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B2D"/>
  </w:style>
  <w:style w:type="paragraph" w:customStyle="1" w:styleId="paragraph">
    <w:name w:val="paragraph"/>
    <w:basedOn w:val="Normal"/>
    <w:rsid w:val="00110B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0B2D"/>
  </w:style>
  <w:style w:type="character" w:customStyle="1" w:styleId="eop">
    <w:name w:val="eop"/>
    <w:basedOn w:val="DefaultParagraphFont"/>
    <w:rsid w:val="00110B2D"/>
  </w:style>
  <w:style w:type="character" w:customStyle="1" w:styleId="scxw226199610">
    <w:name w:val="scxw226199610"/>
    <w:basedOn w:val="DefaultParagraphFont"/>
    <w:rsid w:val="00110B2D"/>
  </w:style>
  <w:style w:type="character" w:styleId="Strong">
    <w:name w:val="Strong"/>
    <w:basedOn w:val="DefaultParagraphFont"/>
    <w:uiPriority w:val="22"/>
    <w:qFormat/>
    <w:rsid w:val="00110B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liverpool.ac.uk/media/intranet/commsec/council/inductions/uol-org-structur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erpool.ac.uk/hr/diversityandequality/pay-gaps/" TargetMode="External"/><Relationship Id="rId5" Type="http://schemas.openxmlformats.org/officeDocument/2006/relationships/webSettings" Target="webSettings.xml"/><Relationship Id="rId10" Type="http://schemas.openxmlformats.org/officeDocument/2006/relationships/hyperlink" Target="https://www.liverpool.ac.uk/hr/diversityandequality/pay-gaps/" TargetMode="External"/><Relationship Id="rId4" Type="http://schemas.openxmlformats.org/officeDocument/2006/relationships/settings" Target="settings.xml"/><Relationship Id="rId9" Type="http://schemas.openxmlformats.org/officeDocument/2006/relationships/hyperlink" Target="https://www.liverpool.ac.uk/hr/diversityandequality/reports-and-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29EE0-B2BF-4BCE-9255-E400D62E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Layla [daviesla]</dc:creator>
  <cp:keywords/>
  <dc:description/>
  <cp:lastModifiedBy>Nicholls, Holly</cp:lastModifiedBy>
  <cp:revision>7</cp:revision>
  <dcterms:created xsi:type="dcterms:W3CDTF">2024-12-04T13:54:00Z</dcterms:created>
  <dcterms:modified xsi:type="dcterms:W3CDTF">2025-01-06T09:32:00Z</dcterms:modified>
</cp:coreProperties>
</file>