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494" w:rsidRDefault="00C32494" w:rsidP="00C32494">
      <w:pPr>
        <w:jc w:val="center"/>
        <w:rPr>
          <w:b/>
          <w:sz w:val="32"/>
        </w:rPr>
      </w:pPr>
      <w:r>
        <w:rPr>
          <w:b/>
          <w:noProof/>
          <w:sz w:val="32"/>
          <w:lang w:eastAsia="en-GB"/>
        </w:rPr>
        <w:drawing>
          <wp:inline distT="0" distB="0" distL="0" distR="0">
            <wp:extent cx="1877572" cy="8656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06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7572" cy="865634"/>
                    </a:xfrm>
                    <a:prstGeom prst="rect">
                      <a:avLst/>
                    </a:prstGeom>
                  </pic:spPr>
                </pic:pic>
              </a:graphicData>
            </a:graphic>
          </wp:inline>
        </w:drawing>
      </w:r>
    </w:p>
    <w:p w:rsidR="00154C26" w:rsidRDefault="0010477E" w:rsidP="00381233">
      <w:pPr>
        <w:pStyle w:val="Title"/>
        <w:rPr>
          <w:b w:val="0"/>
        </w:rPr>
      </w:pPr>
      <w:r w:rsidRPr="00B71471">
        <w:t xml:space="preserve">Diversity and Equality </w:t>
      </w:r>
    </w:p>
    <w:p w:rsidR="00417A98" w:rsidRDefault="0010477E" w:rsidP="00381233">
      <w:pPr>
        <w:pStyle w:val="Title"/>
        <w:rPr>
          <w:b w:val="0"/>
        </w:rPr>
      </w:pPr>
      <w:r w:rsidRPr="00B71471">
        <w:t>Annual Report</w:t>
      </w:r>
    </w:p>
    <w:p w:rsidR="00381233" w:rsidRDefault="002E16F9" w:rsidP="00381233">
      <w:pPr>
        <w:pStyle w:val="Title"/>
        <w:rPr>
          <w:b w:val="0"/>
        </w:rPr>
      </w:pPr>
      <w:r>
        <w:t>201</w:t>
      </w:r>
      <w:r w:rsidR="000C682A">
        <w:t>8</w:t>
      </w:r>
      <w:r>
        <w:t>-201</w:t>
      </w:r>
      <w:r w:rsidR="000C682A">
        <w:t>9</w:t>
      </w:r>
      <w:r w:rsidR="00381233">
        <w:rPr>
          <w:b w:val="0"/>
        </w:rPr>
        <w:br w:type="page"/>
      </w:r>
    </w:p>
    <w:p w:rsidR="00653A34" w:rsidRPr="00381233" w:rsidRDefault="00381233" w:rsidP="00381233">
      <w:pPr>
        <w:spacing w:line="240" w:lineRule="auto"/>
      </w:pPr>
      <w:r w:rsidRPr="00381233">
        <w:rPr>
          <w:sz w:val="40"/>
        </w:rPr>
        <w:lastRenderedPageBreak/>
        <w:t xml:space="preserve">If you require this document in an alternative format, such as large print or a coloured background, please contact </w:t>
      </w:r>
      <w:hyperlink r:id="rId9" w:history="1">
        <w:r w:rsidRPr="00381233">
          <w:rPr>
            <w:rStyle w:val="Hyperlink"/>
            <w:sz w:val="40"/>
          </w:rPr>
          <w:t>equality@liv.ac.uk</w:t>
        </w:r>
      </w:hyperlink>
      <w:r w:rsidR="006B5177" w:rsidRPr="00381233">
        <w:br w:type="page"/>
      </w:r>
    </w:p>
    <w:bookmarkStart w:id="0" w:name="_Toc33544802" w:displacedByCustomXml="next"/>
    <w:bookmarkStart w:id="1" w:name="_Toc530474451" w:displacedByCustomXml="next"/>
    <w:sdt>
      <w:sdtPr>
        <w:rPr>
          <w:rFonts w:asciiTheme="minorHAnsi" w:eastAsiaTheme="minorHAnsi" w:hAnsiTheme="minorHAnsi" w:cstheme="minorBidi"/>
          <w:b w:val="0"/>
          <w:bCs w:val="0"/>
          <w:sz w:val="22"/>
          <w:szCs w:val="22"/>
        </w:rPr>
        <w:id w:val="1685091859"/>
        <w:docPartObj>
          <w:docPartGallery w:val="Table of Contents"/>
          <w:docPartUnique/>
        </w:docPartObj>
      </w:sdtPr>
      <w:sdtEndPr>
        <w:rPr>
          <w:noProof/>
          <w:sz w:val="24"/>
        </w:rPr>
      </w:sdtEndPr>
      <w:sdtContent>
        <w:p w:rsidR="00554D3F" w:rsidRPr="00554D3F" w:rsidRDefault="00554D3F" w:rsidP="001F567B">
          <w:pPr>
            <w:pStyle w:val="Heading1"/>
          </w:pPr>
          <w:r w:rsidRPr="00554D3F">
            <w:t>Contents</w:t>
          </w:r>
          <w:bookmarkEnd w:id="1"/>
          <w:bookmarkEnd w:id="0"/>
        </w:p>
        <w:p w:rsidR="00D974E1" w:rsidRDefault="00554D3F">
          <w:pPr>
            <w:pStyle w:val="TOC1"/>
            <w:tabs>
              <w:tab w:val="right" w:leader="dot" w:pos="9016"/>
            </w:tabs>
            <w:rPr>
              <w:rFonts w:eastAsiaTheme="minorEastAsia"/>
              <w:noProof/>
              <w:sz w:val="22"/>
              <w:lang w:eastAsia="en-GB"/>
            </w:rPr>
          </w:pPr>
          <w:r w:rsidRPr="008C5480">
            <w:rPr>
              <w:color w:val="FF0000"/>
            </w:rPr>
            <w:fldChar w:fldCharType="begin"/>
          </w:r>
          <w:r w:rsidRPr="008C5480">
            <w:rPr>
              <w:color w:val="FF0000"/>
            </w:rPr>
            <w:instrText xml:space="preserve"> TOC \o "1-3" \h \z \u </w:instrText>
          </w:r>
          <w:r w:rsidRPr="008C5480">
            <w:rPr>
              <w:color w:val="FF0000"/>
            </w:rPr>
            <w:fldChar w:fldCharType="separate"/>
          </w:r>
          <w:hyperlink w:anchor="_Toc33544802" w:history="1">
            <w:r w:rsidR="00D974E1" w:rsidRPr="00E55994">
              <w:rPr>
                <w:rStyle w:val="Hyperlink"/>
                <w:noProof/>
              </w:rPr>
              <w:t>Contents</w:t>
            </w:r>
            <w:r w:rsidR="00D974E1">
              <w:rPr>
                <w:noProof/>
                <w:webHidden/>
              </w:rPr>
              <w:tab/>
            </w:r>
            <w:r w:rsidR="00D974E1">
              <w:rPr>
                <w:noProof/>
                <w:webHidden/>
              </w:rPr>
              <w:fldChar w:fldCharType="begin"/>
            </w:r>
            <w:r w:rsidR="00D974E1">
              <w:rPr>
                <w:noProof/>
                <w:webHidden/>
              </w:rPr>
              <w:instrText xml:space="preserve"> PAGEREF _Toc33544802 \h </w:instrText>
            </w:r>
            <w:r w:rsidR="00D974E1">
              <w:rPr>
                <w:noProof/>
                <w:webHidden/>
              </w:rPr>
            </w:r>
            <w:r w:rsidR="00D974E1">
              <w:rPr>
                <w:noProof/>
                <w:webHidden/>
              </w:rPr>
              <w:fldChar w:fldCharType="separate"/>
            </w:r>
            <w:r w:rsidR="00381233">
              <w:rPr>
                <w:noProof/>
                <w:webHidden/>
              </w:rPr>
              <w:t>3</w:t>
            </w:r>
            <w:r w:rsidR="00D974E1">
              <w:rPr>
                <w:noProof/>
                <w:webHidden/>
              </w:rPr>
              <w:fldChar w:fldCharType="end"/>
            </w:r>
          </w:hyperlink>
        </w:p>
        <w:p w:rsidR="00D974E1" w:rsidRDefault="00381233">
          <w:pPr>
            <w:pStyle w:val="TOC1"/>
            <w:tabs>
              <w:tab w:val="left" w:pos="480"/>
              <w:tab w:val="right" w:leader="dot" w:pos="9016"/>
            </w:tabs>
            <w:rPr>
              <w:rFonts w:eastAsiaTheme="minorEastAsia"/>
              <w:noProof/>
              <w:sz w:val="22"/>
              <w:lang w:eastAsia="en-GB"/>
            </w:rPr>
          </w:pPr>
          <w:hyperlink w:anchor="_Toc33544803" w:history="1">
            <w:r w:rsidR="00D974E1" w:rsidRPr="00E55994">
              <w:rPr>
                <w:rStyle w:val="Hyperlink"/>
                <w:noProof/>
              </w:rPr>
              <w:t>1.</w:t>
            </w:r>
            <w:r w:rsidR="00D974E1">
              <w:rPr>
                <w:rFonts w:eastAsiaTheme="minorEastAsia"/>
                <w:noProof/>
                <w:sz w:val="22"/>
                <w:lang w:eastAsia="en-GB"/>
              </w:rPr>
              <w:tab/>
            </w:r>
            <w:r w:rsidR="00D974E1" w:rsidRPr="00E55994">
              <w:rPr>
                <w:rStyle w:val="Hyperlink"/>
                <w:noProof/>
              </w:rPr>
              <w:t>Introduction</w:t>
            </w:r>
            <w:r w:rsidR="00D974E1">
              <w:rPr>
                <w:noProof/>
                <w:webHidden/>
              </w:rPr>
              <w:tab/>
            </w:r>
            <w:r w:rsidR="00D974E1">
              <w:rPr>
                <w:noProof/>
                <w:webHidden/>
              </w:rPr>
              <w:fldChar w:fldCharType="begin"/>
            </w:r>
            <w:r w:rsidR="00D974E1">
              <w:rPr>
                <w:noProof/>
                <w:webHidden/>
              </w:rPr>
              <w:instrText xml:space="preserve"> PAGEREF _Toc33544803 \h </w:instrText>
            </w:r>
            <w:r w:rsidR="00D974E1">
              <w:rPr>
                <w:noProof/>
                <w:webHidden/>
              </w:rPr>
            </w:r>
            <w:r w:rsidR="00D974E1">
              <w:rPr>
                <w:noProof/>
                <w:webHidden/>
              </w:rPr>
              <w:fldChar w:fldCharType="separate"/>
            </w:r>
            <w:r>
              <w:rPr>
                <w:noProof/>
                <w:webHidden/>
              </w:rPr>
              <w:t>5</w:t>
            </w:r>
            <w:r w:rsidR="00D974E1">
              <w:rPr>
                <w:noProof/>
                <w:webHidden/>
              </w:rPr>
              <w:fldChar w:fldCharType="end"/>
            </w:r>
          </w:hyperlink>
        </w:p>
        <w:p w:rsidR="00D974E1" w:rsidRDefault="00381233">
          <w:pPr>
            <w:pStyle w:val="TOC1"/>
            <w:tabs>
              <w:tab w:val="left" w:pos="480"/>
              <w:tab w:val="right" w:leader="dot" w:pos="9016"/>
            </w:tabs>
            <w:rPr>
              <w:rFonts w:eastAsiaTheme="minorEastAsia"/>
              <w:noProof/>
              <w:sz w:val="22"/>
              <w:lang w:eastAsia="en-GB"/>
            </w:rPr>
          </w:pPr>
          <w:hyperlink w:anchor="_Toc33544804" w:history="1">
            <w:r w:rsidR="00D974E1" w:rsidRPr="00E55994">
              <w:rPr>
                <w:rStyle w:val="Hyperlink"/>
                <w:noProof/>
              </w:rPr>
              <w:t>2.</w:t>
            </w:r>
            <w:r w:rsidR="00D974E1">
              <w:rPr>
                <w:rFonts w:eastAsiaTheme="minorEastAsia"/>
                <w:noProof/>
                <w:sz w:val="22"/>
                <w:lang w:eastAsia="en-GB"/>
              </w:rPr>
              <w:tab/>
            </w:r>
            <w:r w:rsidR="00D974E1" w:rsidRPr="00E55994">
              <w:rPr>
                <w:rStyle w:val="Hyperlink"/>
                <w:noProof/>
              </w:rPr>
              <w:t>Equality Data Summary</w:t>
            </w:r>
            <w:r w:rsidR="00D974E1">
              <w:rPr>
                <w:noProof/>
                <w:webHidden/>
              </w:rPr>
              <w:tab/>
            </w:r>
            <w:r w:rsidR="00D974E1">
              <w:rPr>
                <w:noProof/>
                <w:webHidden/>
              </w:rPr>
              <w:fldChar w:fldCharType="begin"/>
            </w:r>
            <w:r w:rsidR="00D974E1">
              <w:rPr>
                <w:noProof/>
                <w:webHidden/>
              </w:rPr>
              <w:instrText xml:space="preserve"> PAGEREF _Toc33544804 \h </w:instrText>
            </w:r>
            <w:r w:rsidR="00D974E1">
              <w:rPr>
                <w:noProof/>
                <w:webHidden/>
              </w:rPr>
            </w:r>
            <w:r w:rsidR="00D974E1">
              <w:rPr>
                <w:noProof/>
                <w:webHidden/>
              </w:rPr>
              <w:fldChar w:fldCharType="separate"/>
            </w:r>
            <w:r>
              <w:rPr>
                <w:noProof/>
                <w:webHidden/>
              </w:rPr>
              <w:t>6</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05" w:history="1">
            <w:r w:rsidR="00D974E1" w:rsidRPr="00E55994">
              <w:rPr>
                <w:rStyle w:val="Hyperlink"/>
                <w:noProof/>
              </w:rPr>
              <w:t xml:space="preserve">Key </w:t>
            </w:r>
            <w:r w:rsidR="0005451F">
              <w:rPr>
                <w:rStyle w:val="Hyperlink"/>
                <w:noProof/>
              </w:rPr>
              <w:t>O</w:t>
            </w:r>
            <w:r w:rsidR="00D974E1" w:rsidRPr="00E55994">
              <w:rPr>
                <w:rStyle w:val="Hyperlink"/>
                <w:noProof/>
              </w:rPr>
              <w:t>bservations - Student Data</w:t>
            </w:r>
            <w:r w:rsidR="00D974E1">
              <w:rPr>
                <w:noProof/>
                <w:webHidden/>
              </w:rPr>
              <w:tab/>
            </w:r>
            <w:r w:rsidR="00D974E1">
              <w:rPr>
                <w:noProof/>
                <w:webHidden/>
              </w:rPr>
              <w:fldChar w:fldCharType="begin"/>
            </w:r>
            <w:r w:rsidR="00D974E1">
              <w:rPr>
                <w:noProof/>
                <w:webHidden/>
              </w:rPr>
              <w:instrText xml:space="preserve"> PAGEREF _Toc33544805 \h </w:instrText>
            </w:r>
            <w:r w:rsidR="00D974E1">
              <w:rPr>
                <w:noProof/>
                <w:webHidden/>
              </w:rPr>
            </w:r>
            <w:r w:rsidR="00D974E1">
              <w:rPr>
                <w:noProof/>
                <w:webHidden/>
              </w:rPr>
              <w:fldChar w:fldCharType="separate"/>
            </w:r>
            <w:r>
              <w:rPr>
                <w:noProof/>
                <w:webHidden/>
              </w:rPr>
              <w:t>6</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06" w:history="1">
            <w:r w:rsidR="00D974E1" w:rsidRPr="00E55994">
              <w:rPr>
                <w:rStyle w:val="Hyperlink"/>
                <w:noProof/>
              </w:rPr>
              <w:t xml:space="preserve">Key </w:t>
            </w:r>
            <w:r w:rsidR="0005451F">
              <w:rPr>
                <w:rStyle w:val="Hyperlink"/>
                <w:noProof/>
              </w:rPr>
              <w:t>O</w:t>
            </w:r>
            <w:r w:rsidR="00D974E1" w:rsidRPr="00E55994">
              <w:rPr>
                <w:rStyle w:val="Hyperlink"/>
                <w:noProof/>
              </w:rPr>
              <w:t>bservations - Staff Data</w:t>
            </w:r>
            <w:r w:rsidR="00D974E1">
              <w:rPr>
                <w:noProof/>
                <w:webHidden/>
              </w:rPr>
              <w:tab/>
            </w:r>
            <w:r w:rsidR="00D974E1">
              <w:rPr>
                <w:noProof/>
                <w:webHidden/>
              </w:rPr>
              <w:fldChar w:fldCharType="begin"/>
            </w:r>
            <w:r w:rsidR="00D974E1">
              <w:rPr>
                <w:noProof/>
                <w:webHidden/>
              </w:rPr>
              <w:instrText xml:space="preserve"> PAGEREF _Toc33544806 \h </w:instrText>
            </w:r>
            <w:r w:rsidR="00D974E1">
              <w:rPr>
                <w:noProof/>
                <w:webHidden/>
              </w:rPr>
            </w:r>
            <w:r w:rsidR="00D974E1">
              <w:rPr>
                <w:noProof/>
                <w:webHidden/>
              </w:rPr>
              <w:fldChar w:fldCharType="separate"/>
            </w:r>
            <w:r>
              <w:rPr>
                <w:noProof/>
                <w:webHidden/>
              </w:rPr>
              <w:t>7</w:t>
            </w:r>
            <w:r w:rsidR="00D974E1">
              <w:rPr>
                <w:noProof/>
                <w:webHidden/>
              </w:rPr>
              <w:fldChar w:fldCharType="end"/>
            </w:r>
          </w:hyperlink>
        </w:p>
        <w:p w:rsidR="00D974E1" w:rsidRDefault="00381233">
          <w:pPr>
            <w:pStyle w:val="TOC1"/>
            <w:tabs>
              <w:tab w:val="left" w:pos="480"/>
              <w:tab w:val="right" w:leader="dot" w:pos="9016"/>
            </w:tabs>
            <w:rPr>
              <w:rFonts w:eastAsiaTheme="minorEastAsia"/>
              <w:noProof/>
              <w:sz w:val="22"/>
              <w:lang w:eastAsia="en-GB"/>
            </w:rPr>
          </w:pPr>
          <w:hyperlink w:anchor="_Toc33544807" w:history="1">
            <w:r w:rsidR="00D974E1" w:rsidRPr="00E55994">
              <w:rPr>
                <w:rStyle w:val="Hyperlink"/>
                <w:noProof/>
              </w:rPr>
              <w:t>3.</w:t>
            </w:r>
            <w:r w:rsidR="00D974E1">
              <w:rPr>
                <w:rFonts w:eastAsiaTheme="minorEastAsia"/>
                <w:noProof/>
                <w:sz w:val="22"/>
                <w:lang w:eastAsia="en-GB"/>
              </w:rPr>
              <w:tab/>
            </w:r>
            <w:r w:rsidR="00D974E1" w:rsidRPr="00E55994">
              <w:rPr>
                <w:rStyle w:val="Hyperlink"/>
                <w:noProof/>
              </w:rPr>
              <w:t>Student Activity</w:t>
            </w:r>
            <w:r w:rsidR="00D974E1">
              <w:rPr>
                <w:noProof/>
                <w:webHidden/>
              </w:rPr>
              <w:tab/>
            </w:r>
            <w:r w:rsidR="00D974E1">
              <w:rPr>
                <w:noProof/>
                <w:webHidden/>
              </w:rPr>
              <w:fldChar w:fldCharType="begin"/>
            </w:r>
            <w:r w:rsidR="00D974E1">
              <w:rPr>
                <w:noProof/>
                <w:webHidden/>
              </w:rPr>
              <w:instrText xml:space="preserve"> PAGEREF _Toc33544807 \h </w:instrText>
            </w:r>
            <w:r w:rsidR="00D974E1">
              <w:rPr>
                <w:noProof/>
                <w:webHidden/>
              </w:rPr>
            </w:r>
            <w:r w:rsidR="00D974E1">
              <w:rPr>
                <w:noProof/>
                <w:webHidden/>
              </w:rPr>
              <w:fldChar w:fldCharType="separate"/>
            </w:r>
            <w:r>
              <w:rPr>
                <w:noProof/>
                <w:webHidden/>
              </w:rPr>
              <w:t>9</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08" w:history="1">
            <w:r w:rsidR="00D974E1" w:rsidRPr="00E55994">
              <w:rPr>
                <w:rStyle w:val="Hyperlink"/>
                <w:noProof/>
              </w:rPr>
              <w:t>3.1.</w:t>
            </w:r>
            <w:r w:rsidR="00D974E1">
              <w:rPr>
                <w:rFonts w:eastAsiaTheme="minorEastAsia"/>
                <w:noProof/>
                <w:sz w:val="22"/>
                <w:lang w:eastAsia="en-GB"/>
              </w:rPr>
              <w:tab/>
            </w:r>
            <w:r w:rsidR="00D974E1" w:rsidRPr="00E55994">
              <w:rPr>
                <w:rStyle w:val="Hyperlink"/>
                <w:noProof/>
              </w:rPr>
              <w:t>Student Access and Continuation</w:t>
            </w:r>
            <w:r w:rsidR="00D974E1">
              <w:rPr>
                <w:noProof/>
                <w:webHidden/>
              </w:rPr>
              <w:tab/>
            </w:r>
            <w:r w:rsidR="00D974E1">
              <w:rPr>
                <w:noProof/>
                <w:webHidden/>
              </w:rPr>
              <w:fldChar w:fldCharType="begin"/>
            </w:r>
            <w:r w:rsidR="00D974E1">
              <w:rPr>
                <w:noProof/>
                <w:webHidden/>
              </w:rPr>
              <w:instrText xml:space="preserve"> PAGEREF _Toc33544808 \h </w:instrText>
            </w:r>
            <w:r w:rsidR="00D974E1">
              <w:rPr>
                <w:noProof/>
                <w:webHidden/>
              </w:rPr>
            </w:r>
            <w:r w:rsidR="00D974E1">
              <w:rPr>
                <w:noProof/>
                <w:webHidden/>
              </w:rPr>
              <w:fldChar w:fldCharType="separate"/>
            </w:r>
            <w:r>
              <w:rPr>
                <w:noProof/>
                <w:webHidden/>
              </w:rPr>
              <w:t>9</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09" w:history="1">
            <w:r w:rsidR="00D974E1" w:rsidRPr="00E55994">
              <w:rPr>
                <w:rStyle w:val="Hyperlink"/>
                <w:noProof/>
              </w:rPr>
              <w:t>3.1.4.</w:t>
            </w:r>
            <w:r w:rsidR="00D974E1">
              <w:rPr>
                <w:rFonts w:eastAsiaTheme="minorEastAsia"/>
                <w:noProof/>
                <w:sz w:val="22"/>
                <w:lang w:eastAsia="en-GB"/>
              </w:rPr>
              <w:tab/>
            </w:r>
            <w:r w:rsidR="00D974E1" w:rsidRPr="00E55994">
              <w:rPr>
                <w:rStyle w:val="Hyperlink"/>
                <w:noProof/>
              </w:rPr>
              <w:t xml:space="preserve">Black, Asian and </w:t>
            </w:r>
            <w:r w:rsidR="0005451F">
              <w:rPr>
                <w:rStyle w:val="Hyperlink"/>
                <w:noProof/>
              </w:rPr>
              <w:t>M</w:t>
            </w:r>
            <w:r w:rsidR="00D974E1" w:rsidRPr="00E55994">
              <w:rPr>
                <w:rStyle w:val="Hyperlink"/>
                <w:noProof/>
              </w:rPr>
              <w:t xml:space="preserve">inority </w:t>
            </w:r>
            <w:r w:rsidR="0005451F">
              <w:rPr>
                <w:rStyle w:val="Hyperlink"/>
                <w:noProof/>
              </w:rPr>
              <w:t>E</w:t>
            </w:r>
            <w:r w:rsidR="00D974E1" w:rsidRPr="00E55994">
              <w:rPr>
                <w:rStyle w:val="Hyperlink"/>
                <w:noProof/>
              </w:rPr>
              <w:t xml:space="preserve">thnic </w:t>
            </w:r>
            <w:r w:rsidR="0005451F">
              <w:rPr>
                <w:rStyle w:val="Hyperlink"/>
                <w:noProof/>
              </w:rPr>
              <w:t>S</w:t>
            </w:r>
            <w:r w:rsidR="00D974E1" w:rsidRPr="00E55994">
              <w:rPr>
                <w:rStyle w:val="Hyperlink"/>
                <w:noProof/>
              </w:rPr>
              <w:t>tudents</w:t>
            </w:r>
            <w:r w:rsidR="00D974E1">
              <w:rPr>
                <w:noProof/>
                <w:webHidden/>
              </w:rPr>
              <w:tab/>
            </w:r>
            <w:r w:rsidR="00D974E1">
              <w:rPr>
                <w:noProof/>
                <w:webHidden/>
              </w:rPr>
              <w:fldChar w:fldCharType="begin"/>
            </w:r>
            <w:r w:rsidR="00D974E1">
              <w:rPr>
                <w:noProof/>
                <w:webHidden/>
              </w:rPr>
              <w:instrText xml:space="preserve"> PAGEREF _Toc33544809 \h </w:instrText>
            </w:r>
            <w:r w:rsidR="00D974E1">
              <w:rPr>
                <w:noProof/>
                <w:webHidden/>
              </w:rPr>
            </w:r>
            <w:r w:rsidR="00D974E1">
              <w:rPr>
                <w:noProof/>
                <w:webHidden/>
              </w:rPr>
              <w:fldChar w:fldCharType="separate"/>
            </w:r>
            <w:r>
              <w:rPr>
                <w:noProof/>
                <w:webHidden/>
              </w:rPr>
              <w:t>10</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10" w:history="1">
            <w:r w:rsidR="00D974E1" w:rsidRPr="00E55994">
              <w:rPr>
                <w:rStyle w:val="Hyperlink"/>
                <w:noProof/>
              </w:rPr>
              <w:t>3.1.5.</w:t>
            </w:r>
            <w:r w:rsidR="00D974E1">
              <w:rPr>
                <w:rFonts w:eastAsiaTheme="minorEastAsia"/>
                <w:noProof/>
                <w:sz w:val="22"/>
                <w:lang w:eastAsia="en-GB"/>
              </w:rPr>
              <w:tab/>
            </w:r>
            <w:r w:rsidR="00D974E1" w:rsidRPr="00E55994">
              <w:rPr>
                <w:rStyle w:val="Hyperlink"/>
                <w:noProof/>
              </w:rPr>
              <w:t xml:space="preserve">Mature </w:t>
            </w:r>
            <w:r w:rsidR="0005451F">
              <w:rPr>
                <w:rStyle w:val="Hyperlink"/>
                <w:noProof/>
              </w:rPr>
              <w:t>S</w:t>
            </w:r>
            <w:r w:rsidR="00D974E1" w:rsidRPr="00E55994">
              <w:rPr>
                <w:rStyle w:val="Hyperlink"/>
                <w:noProof/>
              </w:rPr>
              <w:t>tudents</w:t>
            </w:r>
            <w:r w:rsidR="00D974E1">
              <w:rPr>
                <w:noProof/>
                <w:webHidden/>
              </w:rPr>
              <w:tab/>
            </w:r>
            <w:r w:rsidR="00D974E1">
              <w:rPr>
                <w:noProof/>
                <w:webHidden/>
              </w:rPr>
              <w:fldChar w:fldCharType="begin"/>
            </w:r>
            <w:r w:rsidR="00D974E1">
              <w:rPr>
                <w:noProof/>
                <w:webHidden/>
              </w:rPr>
              <w:instrText xml:space="preserve"> PAGEREF _Toc33544810 \h </w:instrText>
            </w:r>
            <w:r w:rsidR="00D974E1">
              <w:rPr>
                <w:noProof/>
                <w:webHidden/>
              </w:rPr>
            </w:r>
            <w:r w:rsidR="00D974E1">
              <w:rPr>
                <w:noProof/>
                <w:webHidden/>
              </w:rPr>
              <w:fldChar w:fldCharType="separate"/>
            </w:r>
            <w:r>
              <w:rPr>
                <w:noProof/>
                <w:webHidden/>
              </w:rPr>
              <w:t>11</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11" w:history="1">
            <w:r w:rsidR="00D974E1" w:rsidRPr="00E55994">
              <w:rPr>
                <w:rStyle w:val="Hyperlink"/>
                <w:rFonts w:eastAsia="Calibri"/>
                <w:noProof/>
              </w:rPr>
              <w:t>3.1.6.</w:t>
            </w:r>
            <w:r w:rsidR="00D974E1">
              <w:rPr>
                <w:rFonts w:eastAsiaTheme="minorEastAsia"/>
                <w:noProof/>
                <w:sz w:val="22"/>
                <w:lang w:eastAsia="en-GB"/>
              </w:rPr>
              <w:tab/>
            </w:r>
            <w:r w:rsidR="00D974E1" w:rsidRPr="00E55994">
              <w:rPr>
                <w:rStyle w:val="Hyperlink"/>
                <w:rFonts w:eastAsia="Calibri"/>
                <w:noProof/>
              </w:rPr>
              <w:t xml:space="preserve">Disabled </w:t>
            </w:r>
            <w:r w:rsidR="0005451F">
              <w:rPr>
                <w:rStyle w:val="Hyperlink"/>
                <w:rFonts w:eastAsia="Calibri"/>
                <w:noProof/>
              </w:rPr>
              <w:t>S</w:t>
            </w:r>
            <w:r w:rsidR="00D974E1" w:rsidRPr="00E55994">
              <w:rPr>
                <w:rStyle w:val="Hyperlink"/>
                <w:rFonts w:eastAsia="Calibri"/>
                <w:noProof/>
              </w:rPr>
              <w:t>tudents</w:t>
            </w:r>
            <w:r w:rsidR="00D974E1">
              <w:rPr>
                <w:noProof/>
                <w:webHidden/>
              </w:rPr>
              <w:tab/>
            </w:r>
            <w:r w:rsidR="00D974E1">
              <w:rPr>
                <w:noProof/>
                <w:webHidden/>
              </w:rPr>
              <w:fldChar w:fldCharType="begin"/>
            </w:r>
            <w:r w:rsidR="00D974E1">
              <w:rPr>
                <w:noProof/>
                <w:webHidden/>
              </w:rPr>
              <w:instrText xml:space="preserve"> PAGEREF _Toc33544811 \h </w:instrText>
            </w:r>
            <w:r w:rsidR="00D974E1">
              <w:rPr>
                <w:noProof/>
                <w:webHidden/>
              </w:rPr>
            </w:r>
            <w:r w:rsidR="00D974E1">
              <w:rPr>
                <w:noProof/>
                <w:webHidden/>
              </w:rPr>
              <w:fldChar w:fldCharType="separate"/>
            </w:r>
            <w:r>
              <w:rPr>
                <w:noProof/>
                <w:webHidden/>
              </w:rPr>
              <w:t>12</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12" w:history="1">
            <w:r w:rsidR="00D974E1" w:rsidRPr="00E55994">
              <w:rPr>
                <w:rStyle w:val="Hyperlink"/>
                <w:noProof/>
              </w:rPr>
              <w:t>3.2.</w:t>
            </w:r>
            <w:r w:rsidR="00D974E1">
              <w:rPr>
                <w:rFonts w:eastAsiaTheme="minorEastAsia"/>
                <w:noProof/>
                <w:sz w:val="22"/>
                <w:lang w:eastAsia="en-GB"/>
              </w:rPr>
              <w:tab/>
            </w:r>
            <w:r w:rsidR="00D974E1" w:rsidRPr="00E55994">
              <w:rPr>
                <w:rStyle w:val="Hyperlink"/>
                <w:noProof/>
              </w:rPr>
              <w:t>Access and Participation Plan 2020/21-2024/25</w:t>
            </w:r>
            <w:r w:rsidR="00D974E1">
              <w:rPr>
                <w:noProof/>
                <w:webHidden/>
              </w:rPr>
              <w:tab/>
            </w:r>
            <w:r w:rsidR="00D974E1">
              <w:rPr>
                <w:noProof/>
                <w:webHidden/>
              </w:rPr>
              <w:fldChar w:fldCharType="begin"/>
            </w:r>
            <w:r w:rsidR="00D974E1">
              <w:rPr>
                <w:noProof/>
                <w:webHidden/>
              </w:rPr>
              <w:instrText xml:space="preserve"> PAGEREF _Toc33544812 \h </w:instrText>
            </w:r>
            <w:r w:rsidR="00D974E1">
              <w:rPr>
                <w:noProof/>
                <w:webHidden/>
              </w:rPr>
            </w:r>
            <w:r w:rsidR="00D974E1">
              <w:rPr>
                <w:noProof/>
                <w:webHidden/>
              </w:rPr>
              <w:fldChar w:fldCharType="separate"/>
            </w:r>
            <w:r>
              <w:rPr>
                <w:noProof/>
                <w:webHidden/>
              </w:rPr>
              <w:t>14</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13" w:history="1">
            <w:r w:rsidR="00D974E1" w:rsidRPr="00E55994">
              <w:rPr>
                <w:rStyle w:val="Hyperlink"/>
                <w:noProof/>
              </w:rPr>
              <w:t>3.3.</w:t>
            </w:r>
            <w:r w:rsidR="00D974E1">
              <w:rPr>
                <w:rFonts w:eastAsiaTheme="minorEastAsia"/>
                <w:noProof/>
                <w:sz w:val="22"/>
                <w:lang w:eastAsia="en-GB"/>
              </w:rPr>
              <w:tab/>
            </w:r>
            <w:r w:rsidR="00D974E1" w:rsidRPr="00E55994">
              <w:rPr>
                <w:rStyle w:val="Hyperlink"/>
                <w:noProof/>
              </w:rPr>
              <w:t>Curriculum 2021</w:t>
            </w:r>
            <w:r w:rsidR="00D974E1">
              <w:rPr>
                <w:noProof/>
                <w:webHidden/>
              </w:rPr>
              <w:tab/>
            </w:r>
            <w:r w:rsidR="00D974E1">
              <w:rPr>
                <w:noProof/>
                <w:webHidden/>
              </w:rPr>
              <w:fldChar w:fldCharType="begin"/>
            </w:r>
            <w:r w:rsidR="00D974E1">
              <w:rPr>
                <w:noProof/>
                <w:webHidden/>
              </w:rPr>
              <w:instrText xml:space="preserve"> PAGEREF _Toc33544813 \h </w:instrText>
            </w:r>
            <w:r w:rsidR="00D974E1">
              <w:rPr>
                <w:noProof/>
                <w:webHidden/>
              </w:rPr>
            </w:r>
            <w:r w:rsidR="00D974E1">
              <w:rPr>
                <w:noProof/>
                <w:webHidden/>
              </w:rPr>
              <w:fldChar w:fldCharType="separate"/>
            </w:r>
            <w:r>
              <w:rPr>
                <w:noProof/>
                <w:webHidden/>
              </w:rPr>
              <w:t>15</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14" w:history="1">
            <w:r w:rsidR="00D974E1" w:rsidRPr="00E55994">
              <w:rPr>
                <w:rStyle w:val="Hyperlink"/>
                <w:noProof/>
              </w:rPr>
              <w:t>3.4.</w:t>
            </w:r>
            <w:r w:rsidR="00D974E1">
              <w:rPr>
                <w:rFonts w:eastAsiaTheme="minorEastAsia"/>
                <w:noProof/>
                <w:sz w:val="22"/>
                <w:lang w:eastAsia="en-GB"/>
              </w:rPr>
              <w:tab/>
            </w:r>
            <w:r w:rsidR="00D974E1" w:rsidRPr="00E55994">
              <w:rPr>
                <w:rStyle w:val="Hyperlink"/>
                <w:noProof/>
              </w:rPr>
              <w:t>Student Training and Development</w:t>
            </w:r>
            <w:r w:rsidR="00D974E1">
              <w:rPr>
                <w:noProof/>
                <w:webHidden/>
              </w:rPr>
              <w:tab/>
            </w:r>
            <w:r w:rsidR="00D974E1">
              <w:rPr>
                <w:noProof/>
                <w:webHidden/>
              </w:rPr>
              <w:fldChar w:fldCharType="begin"/>
            </w:r>
            <w:r w:rsidR="00D974E1">
              <w:rPr>
                <w:noProof/>
                <w:webHidden/>
              </w:rPr>
              <w:instrText xml:space="preserve"> PAGEREF _Toc33544814 \h </w:instrText>
            </w:r>
            <w:r w:rsidR="00D974E1">
              <w:rPr>
                <w:noProof/>
                <w:webHidden/>
              </w:rPr>
            </w:r>
            <w:r w:rsidR="00D974E1">
              <w:rPr>
                <w:noProof/>
                <w:webHidden/>
              </w:rPr>
              <w:fldChar w:fldCharType="separate"/>
            </w:r>
            <w:r>
              <w:rPr>
                <w:noProof/>
                <w:webHidden/>
              </w:rPr>
              <w:t>15</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15" w:history="1">
            <w:r w:rsidR="00D974E1" w:rsidRPr="00E55994">
              <w:rPr>
                <w:rStyle w:val="Hyperlink"/>
                <w:noProof/>
              </w:rPr>
              <w:t>3.4.2.</w:t>
            </w:r>
            <w:r w:rsidR="00D974E1">
              <w:rPr>
                <w:rFonts w:eastAsiaTheme="minorEastAsia"/>
                <w:noProof/>
                <w:sz w:val="22"/>
                <w:lang w:eastAsia="en-GB"/>
              </w:rPr>
              <w:tab/>
            </w:r>
            <w:r w:rsidR="00D974E1" w:rsidRPr="00E55994">
              <w:rPr>
                <w:rStyle w:val="Hyperlink"/>
                <w:noProof/>
              </w:rPr>
              <w:t>Bystander Training (2.4.c)</w:t>
            </w:r>
            <w:r w:rsidR="00D974E1">
              <w:rPr>
                <w:noProof/>
                <w:webHidden/>
              </w:rPr>
              <w:tab/>
            </w:r>
            <w:r w:rsidR="00D974E1">
              <w:rPr>
                <w:noProof/>
                <w:webHidden/>
              </w:rPr>
              <w:fldChar w:fldCharType="begin"/>
            </w:r>
            <w:r w:rsidR="00D974E1">
              <w:rPr>
                <w:noProof/>
                <w:webHidden/>
              </w:rPr>
              <w:instrText xml:space="preserve"> PAGEREF _Toc33544815 \h </w:instrText>
            </w:r>
            <w:r w:rsidR="00D974E1">
              <w:rPr>
                <w:noProof/>
                <w:webHidden/>
              </w:rPr>
            </w:r>
            <w:r w:rsidR="00D974E1">
              <w:rPr>
                <w:noProof/>
                <w:webHidden/>
              </w:rPr>
              <w:fldChar w:fldCharType="separate"/>
            </w:r>
            <w:r>
              <w:rPr>
                <w:noProof/>
                <w:webHidden/>
              </w:rPr>
              <w:t>16</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16" w:history="1">
            <w:r w:rsidR="00D974E1" w:rsidRPr="00E55994">
              <w:rPr>
                <w:rStyle w:val="Hyperlink"/>
                <w:noProof/>
              </w:rPr>
              <w:t>3.6.</w:t>
            </w:r>
            <w:r w:rsidR="00D974E1">
              <w:rPr>
                <w:rFonts w:eastAsiaTheme="minorEastAsia"/>
                <w:noProof/>
                <w:sz w:val="22"/>
                <w:lang w:eastAsia="en-GB"/>
              </w:rPr>
              <w:tab/>
            </w:r>
            <w:r w:rsidR="00D974E1" w:rsidRPr="00E55994">
              <w:rPr>
                <w:rStyle w:val="Hyperlink"/>
                <w:noProof/>
              </w:rPr>
              <w:t>Degree Attainment</w:t>
            </w:r>
            <w:r w:rsidR="00D974E1">
              <w:rPr>
                <w:noProof/>
                <w:webHidden/>
              </w:rPr>
              <w:tab/>
            </w:r>
            <w:r w:rsidR="00D974E1">
              <w:rPr>
                <w:noProof/>
                <w:webHidden/>
              </w:rPr>
              <w:fldChar w:fldCharType="begin"/>
            </w:r>
            <w:r w:rsidR="00D974E1">
              <w:rPr>
                <w:noProof/>
                <w:webHidden/>
              </w:rPr>
              <w:instrText xml:space="preserve"> PAGEREF _Toc33544816 \h </w:instrText>
            </w:r>
            <w:r w:rsidR="00D974E1">
              <w:rPr>
                <w:noProof/>
                <w:webHidden/>
              </w:rPr>
            </w:r>
            <w:r w:rsidR="00D974E1">
              <w:rPr>
                <w:noProof/>
                <w:webHidden/>
              </w:rPr>
              <w:fldChar w:fldCharType="separate"/>
            </w:r>
            <w:r>
              <w:rPr>
                <w:noProof/>
                <w:webHidden/>
              </w:rPr>
              <w:t>18</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17" w:history="1">
            <w:r w:rsidR="00D974E1" w:rsidRPr="00E55994">
              <w:rPr>
                <w:rStyle w:val="Hyperlink"/>
                <w:noProof/>
              </w:rPr>
              <w:t>Detailed Ethnicity Split</w:t>
            </w:r>
            <w:r w:rsidR="00D974E1">
              <w:rPr>
                <w:noProof/>
                <w:webHidden/>
              </w:rPr>
              <w:tab/>
            </w:r>
            <w:r w:rsidR="00D974E1">
              <w:rPr>
                <w:noProof/>
                <w:webHidden/>
              </w:rPr>
              <w:fldChar w:fldCharType="begin"/>
            </w:r>
            <w:r w:rsidR="00D974E1">
              <w:rPr>
                <w:noProof/>
                <w:webHidden/>
              </w:rPr>
              <w:instrText xml:space="preserve"> PAGEREF _Toc33544817 \h </w:instrText>
            </w:r>
            <w:r w:rsidR="00D974E1">
              <w:rPr>
                <w:noProof/>
                <w:webHidden/>
              </w:rPr>
            </w:r>
            <w:r w:rsidR="00D974E1">
              <w:rPr>
                <w:noProof/>
                <w:webHidden/>
              </w:rPr>
              <w:fldChar w:fldCharType="separate"/>
            </w:r>
            <w:r>
              <w:rPr>
                <w:noProof/>
                <w:webHidden/>
              </w:rPr>
              <w:t>19</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18" w:history="1">
            <w:r w:rsidR="00D974E1" w:rsidRPr="00E55994">
              <w:rPr>
                <w:rStyle w:val="Hyperlink"/>
                <w:noProof/>
              </w:rPr>
              <w:t>Detailed Disability Split</w:t>
            </w:r>
            <w:r w:rsidR="00D974E1">
              <w:rPr>
                <w:noProof/>
                <w:webHidden/>
              </w:rPr>
              <w:tab/>
            </w:r>
            <w:r w:rsidR="00D974E1">
              <w:rPr>
                <w:noProof/>
                <w:webHidden/>
              </w:rPr>
              <w:fldChar w:fldCharType="begin"/>
            </w:r>
            <w:r w:rsidR="00D974E1">
              <w:rPr>
                <w:noProof/>
                <w:webHidden/>
              </w:rPr>
              <w:instrText xml:space="preserve"> PAGEREF _Toc33544818 \h </w:instrText>
            </w:r>
            <w:r w:rsidR="00D974E1">
              <w:rPr>
                <w:noProof/>
                <w:webHidden/>
              </w:rPr>
            </w:r>
            <w:r w:rsidR="00D974E1">
              <w:rPr>
                <w:noProof/>
                <w:webHidden/>
              </w:rPr>
              <w:fldChar w:fldCharType="separate"/>
            </w:r>
            <w:r>
              <w:rPr>
                <w:noProof/>
                <w:webHidden/>
              </w:rPr>
              <w:t>20</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19" w:history="1">
            <w:r w:rsidR="00D974E1" w:rsidRPr="00E55994">
              <w:rPr>
                <w:rStyle w:val="Hyperlink"/>
                <w:noProof/>
              </w:rPr>
              <w:t>3.7.</w:t>
            </w:r>
            <w:r w:rsidR="00D974E1">
              <w:rPr>
                <w:rFonts w:eastAsiaTheme="minorEastAsia"/>
                <w:noProof/>
                <w:sz w:val="22"/>
                <w:lang w:eastAsia="en-GB"/>
              </w:rPr>
              <w:tab/>
            </w:r>
            <w:r w:rsidR="00D974E1" w:rsidRPr="00E55994">
              <w:rPr>
                <w:rStyle w:val="Hyperlink"/>
                <w:noProof/>
              </w:rPr>
              <w:t>National Student Survey</w:t>
            </w:r>
            <w:r w:rsidR="00D974E1">
              <w:rPr>
                <w:noProof/>
                <w:webHidden/>
              </w:rPr>
              <w:tab/>
            </w:r>
            <w:r w:rsidR="00D974E1">
              <w:rPr>
                <w:noProof/>
                <w:webHidden/>
              </w:rPr>
              <w:fldChar w:fldCharType="begin"/>
            </w:r>
            <w:r w:rsidR="00D974E1">
              <w:rPr>
                <w:noProof/>
                <w:webHidden/>
              </w:rPr>
              <w:instrText xml:space="preserve"> PAGEREF _Toc33544819 \h </w:instrText>
            </w:r>
            <w:r w:rsidR="00D974E1">
              <w:rPr>
                <w:noProof/>
                <w:webHidden/>
              </w:rPr>
            </w:r>
            <w:r w:rsidR="00D974E1">
              <w:rPr>
                <w:noProof/>
                <w:webHidden/>
              </w:rPr>
              <w:fldChar w:fldCharType="separate"/>
            </w:r>
            <w:r>
              <w:rPr>
                <w:noProof/>
                <w:webHidden/>
              </w:rPr>
              <w:t>21</w:t>
            </w:r>
            <w:r w:rsidR="00D974E1">
              <w:rPr>
                <w:noProof/>
                <w:webHidden/>
              </w:rPr>
              <w:fldChar w:fldCharType="end"/>
            </w:r>
          </w:hyperlink>
        </w:p>
        <w:p w:rsidR="00D974E1" w:rsidRDefault="00381233">
          <w:pPr>
            <w:pStyle w:val="TOC1"/>
            <w:tabs>
              <w:tab w:val="left" w:pos="480"/>
              <w:tab w:val="right" w:leader="dot" w:pos="9016"/>
            </w:tabs>
            <w:rPr>
              <w:rFonts w:eastAsiaTheme="minorEastAsia"/>
              <w:noProof/>
              <w:sz w:val="22"/>
              <w:lang w:eastAsia="en-GB"/>
            </w:rPr>
          </w:pPr>
          <w:hyperlink w:anchor="_Toc33544820" w:history="1">
            <w:r w:rsidR="00D974E1" w:rsidRPr="00E55994">
              <w:rPr>
                <w:rStyle w:val="Hyperlink"/>
                <w:noProof/>
              </w:rPr>
              <w:t>4.</w:t>
            </w:r>
            <w:r w:rsidR="00D974E1">
              <w:rPr>
                <w:rFonts w:eastAsiaTheme="minorEastAsia"/>
                <w:noProof/>
                <w:sz w:val="22"/>
                <w:lang w:eastAsia="en-GB"/>
              </w:rPr>
              <w:tab/>
            </w:r>
            <w:r w:rsidR="00D974E1" w:rsidRPr="00E55994">
              <w:rPr>
                <w:rStyle w:val="Hyperlink"/>
                <w:noProof/>
              </w:rPr>
              <w:t>Staff Activity</w:t>
            </w:r>
            <w:r w:rsidR="00D974E1">
              <w:rPr>
                <w:noProof/>
                <w:webHidden/>
              </w:rPr>
              <w:tab/>
            </w:r>
            <w:r w:rsidR="00D974E1">
              <w:rPr>
                <w:noProof/>
                <w:webHidden/>
              </w:rPr>
              <w:fldChar w:fldCharType="begin"/>
            </w:r>
            <w:r w:rsidR="00D974E1">
              <w:rPr>
                <w:noProof/>
                <w:webHidden/>
              </w:rPr>
              <w:instrText xml:space="preserve"> PAGEREF _Toc33544820 \h </w:instrText>
            </w:r>
            <w:r w:rsidR="00D974E1">
              <w:rPr>
                <w:noProof/>
                <w:webHidden/>
              </w:rPr>
            </w:r>
            <w:r w:rsidR="00D974E1">
              <w:rPr>
                <w:noProof/>
                <w:webHidden/>
              </w:rPr>
              <w:fldChar w:fldCharType="separate"/>
            </w:r>
            <w:r>
              <w:rPr>
                <w:noProof/>
                <w:webHidden/>
              </w:rPr>
              <w:t>22</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21" w:history="1">
            <w:r w:rsidR="00D974E1" w:rsidRPr="00E55994">
              <w:rPr>
                <w:rStyle w:val="Hyperlink"/>
                <w:noProof/>
              </w:rPr>
              <w:t>4.1.</w:t>
            </w:r>
            <w:r w:rsidR="00D974E1">
              <w:rPr>
                <w:rFonts w:eastAsiaTheme="minorEastAsia"/>
                <w:noProof/>
                <w:sz w:val="22"/>
                <w:lang w:eastAsia="en-GB"/>
              </w:rPr>
              <w:tab/>
            </w:r>
            <w:r w:rsidR="00D974E1" w:rsidRPr="00E55994">
              <w:rPr>
                <w:rStyle w:val="Hyperlink"/>
                <w:noProof/>
              </w:rPr>
              <w:t>Gender Equality &amp; Athena SWAN</w:t>
            </w:r>
            <w:r w:rsidR="00D974E1">
              <w:rPr>
                <w:noProof/>
                <w:webHidden/>
              </w:rPr>
              <w:tab/>
            </w:r>
            <w:r w:rsidR="00D974E1">
              <w:rPr>
                <w:noProof/>
                <w:webHidden/>
              </w:rPr>
              <w:fldChar w:fldCharType="begin"/>
            </w:r>
            <w:r w:rsidR="00D974E1">
              <w:rPr>
                <w:noProof/>
                <w:webHidden/>
              </w:rPr>
              <w:instrText xml:space="preserve"> PAGEREF _Toc33544821 \h </w:instrText>
            </w:r>
            <w:r w:rsidR="00D974E1">
              <w:rPr>
                <w:noProof/>
                <w:webHidden/>
              </w:rPr>
            </w:r>
            <w:r w:rsidR="00D974E1">
              <w:rPr>
                <w:noProof/>
                <w:webHidden/>
              </w:rPr>
              <w:fldChar w:fldCharType="separate"/>
            </w:r>
            <w:r>
              <w:rPr>
                <w:noProof/>
                <w:webHidden/>
              </w:rPr>
              <w:t>22</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22" w:history="1">
            <w:r w:rsidR="00D974E1" w:rsidRPr="00E55994">
              <w:rPr>
                <w:rStyle w:val="Hyperlink"/>
                <w:noProof/>
              </w:rPr>
              <w:t>4.1.1.</w:t>
            </w:r>
            <w:r w:rsidR="00D974E1">
              <w:rPr>
                <w:rFonts w:eastAsiaTheme="minorEastAsia"/>
                <w:noProof/>
                <w:sz w:val="22"/>
                <w:lang w:eastAsia="en-GB"/>
              </w:rPr>
              <w:tab/>
            </w:r>
            <w:r w:rsidR="00D974E1" w:rsidRPr="00E55994">
              <w:rPr>
                <w:rStyle w:val="Hyperlink"/>
                <w:noProof/>
              </w:rPr>
              <w:t>Athena SWAN</w:t>
            </w:r>
            <w:r w:rsidR="00D974E1">
              <w:rPr>
                <w:noProof/>
                <w:webHidden/>
              </w:rPr>
              <w:tab/>
            </w:r>
            <w:r w:rsidR="00D974E1">
              <w:rPr>
                <w:noProof/>
                <w:webHidden/>
              </w:rPr>
              <w:fldChar w:fldCharType="begin"/>
            </w:r>
            <w:r w:rsidR="00D974E1">
              <w:rPr>
                <w:noProof/>
                <w:webHidden/>
              </w:rPr>
              <w:instrText xml:space="preserve"> PAGEREF _Toc33544822 \h </w:instrText>
            </w:r>
            <w:r w:rsidR="00D974E1">
              <w:rPr>
                <w:noProof/>
                <w:webHidden/>
              </w:rPr>
            </w:r>
            <w:r w:rsidR="00D974E1">
              <w:rPr>
                <w:noProof/>
                <w:webHidden/>
              </w:rPr>
              <w:fldChar w:fldCharType="separate"/>
            </w:r>
            <w:r>
              <w:rPr>
                <w:noProof/>
                <w:webHidden/>
              </w:rPr>
              <w:t>22</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23" w:history="1">
            <w:r w:rsidR="00D974E1" w:rsidRPr="00E55994">
              <w:rPr>
                <w:rStyle w:val="Hyperlink"/>
                <w:noProof/>
              </w:rPr>
              <w:t>4.1.2.</w:t>
            </w:r>
            <w:r w:rsidR="00D974E1">
              <w:rPr>
                <w:rFonts w:eastAsiaTheme="minorEastAsia"/>
                <w:noProof/>
                <w:sz w:val="22"/>
                <w:lang w:eastAsia="en-GB"/>
              </w:rPr>
              <w:tab/>
            </w:r>
            <w:r w:rsidR="00D974E1" w:rsidRPr="00E55994">
              <w:rPr>
                <w:rStyle w:val="Hyperlink"/>
                <w:noProof/>
              </w:rPr>
              <w:t>Statutory Pay Gap Report</w:t>
            </w:r>
            <w:r w:rsidR="00D974E1">
              <w:rPr>
                <w:noProof/>
                <w:webHidden/>
              </w:rPr>
              <w:tab/>
            </w:r>
            <w:r w:rsidR="00D974E1">
              <w:rPr>
                <w:noProof/>
                <w:webHidden/>
              </w:rPr>
              <w:fldChar w:fldCharType="begin"/>
            </w:r>
            <w:r w:rsidR="00D974E1">
              <w:rPr>
                <w:noProof/>
                <w:webHidden/>
              </w:rPr>
              <w:instrText xml:space="preserve"> PAGEREF _Toc33544823 \h </w:instrText>
            </w:r>
            <w:r w:rsidR="00D974E1">
              <w:rPr>
                <w:noProof/>
                <w:webHidden/>
              </w:rPr>
            </w:r>
            <w:r w:rsidR="00D974E1">
              <w:rPr>
                <w:noProof/>
                <w:webHidden/>
              </w:rPr>
              <w:fldChar w:fldCharType="separate"/>
            </w:r>
            <w:r>
              <w:rPr>
                <w:noProof/>
                <w:webHidden/>
              </w:rPr>
              <w:t>23</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24" w:history="1">
            <w:r w:rsidR="00D974E1" w:rsidRPr="00E55994">
              <w:rPr>
                <w:rStyle w:val="Hyperlink"/>
                <w:noProof/>
              </w:rPr>
              <w:t>4.1.3.</w:t>
            </w:r>
            <w:r w:rsidR="00D974E1">
              <w:rPr>
                <w:rFonts w:eastAsiaTheme="minorEastAsia"/>
                <w:noProof/>
                <w:sz w:val="22"/>
                <w:lang w:eastAsia="en-GB"/>
              </w:rPr>
              <w:tab/>
            </w:r>
            <w:r w:rsidR="00D974E1" w:rsidRPr="00E55994">
              <w:rPr>
                <w:rStyle w:val="Hyperlink"/>
                <w:noProof/>
              </w:rPr>
              <w:t>Academic Promotions</w:t>
            </w:r>
            <w:r w:rsidR="00D974E1">
              <w:rPr>
                <w:noProof/>
                <w:webHidden/>
              </w:rPr>
              <w:tab/>
            </w:r>
            <w:r w:rsidR="00D974E1">
              <w:rPr>
                <w:noProof/>
                <w:webHidden/>
              </w:rPr>
              <w:fldChar w:fldCharType="begin"/>
            </w:r>
            <w:r w:rsidR="00D974E1">
              <w:rPr>
                <w:noProof/>
                <w:webHidden/>
              </w:rPr>
              <w:instrText xml:space="preserve"> PAGEREF _Toc33544824 \h </w:instrText>
            </w:r>
            <w:r w:rsidR="00D974E1">
              <w:rPr>
                <w:noProof/>
                <w:webHidden/>
              </w:rPr>
            </w:r>
            <w:r w:rsidR="00D974E1">
              <w:rPr>
                <w:noProof/>
                <w:webHidden/>
              </w:rPr>
              <w:fldChar w:fldCharType="separate"/>
            </w:r>
            <w:r>
              <w:rPr>
                <w:noProof/>
                <w:webHidden/>
              </w:rPr>
              <w:t>24</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25" w:history="1">
            <w:r w:rsidR="00D974E1" w:rsidRPr="00E55994">
              <w:rPr>
                <w:rStyle w:val="Hyperlink"/>
                <w:noProof/>
              </w:rPr>
              <w:t>4.1.4.</w:t>
            </w:r>
            <w:r w:rsidR="00D974E1">
              <w:rPr>
                <w:rFonts w:eastAsiaTheme="minorEastAsia"/>
                <w:noProof/>
                <w:sz w:val="22"/>
                <w:lang w:eastAsia="en-GB"/>
              </w:rPr>
              <w:tab/>
            </w:r>
            <w:r w:rsidR="00D974E1" w:rsidRPr="00E55994">
              <w:rPr>
                <w:rStyle w:val="Hyperlink"/>
                <w:noProof/>
              </w:rPr>
              <w:t>Women in STEMM</w:t>
            </w:r>
            <w:r w:rsidR="00D974E1">
              <w:rPr>
                <w:noProof/>
                <w:webHidden/>
              </w:rPr>
              <w:tab/>
            </w:r>
            <w:r w:rsidR="00D974E1">
              <w:rPr>
                <w:noProof/>
                <w:webHidden/>
              </w:rPr>
              <w:fldChar w:fldCharType="begin"/>
            </w:r>
            <w:r w:rsidR="00D974E1">
              <w:rPr>
                <w:noProof/>
                <w:webHidden/>
              </w:rPr>
              <w:instrText xml:space="preserve"> PAGEREF _Toc33544825 \h </w:instrText>
            </w:r>
            <w:r w:rsidR="00D974E1">
              <w:rPr>
                <w:noProof/>
                <w:webHidden/>
              </w:rPr>
            </w:r>
            <w:r w:rsidR="00D974E1">
              <w:rPr>
                <w:noProof/>
                <w:webHidden/>
              </w:rPr>
              <w:fldChar w:fldCharType="separate"/>
            </w:r>
            <w:r>
              <w:rPr>
                <w:noProof/>
                <w:webHidden/>
              </w:rPr>
              <w:t>24</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26" w:history="1">
            <w:r w:rsidR="00D974E1" w:rsidRPr="00E55994">
              <w:rPr>
                <w:rStyle w:val="Hyperlink"/>
                <w:noProof/>
              </w:rPr>
              <w:t>4.1.5.</w:t>
            </w:r>
            <w:r w:rsidR="00D974E1">
              <w:rPr>
                <w:rFonts w:eastAsiaTheme="minorEastAsia"/>
                <w:noProof/>
                <w:sz w:val="22"/>
                <w:lang w:eastAsia="en-GB"/>
              </w:rPr>
              <w:tab/>
            </w:r>
            <w:r w:rsidR="00D974E1" w:rsidRPr="00E55994">
              <w:rPr>
                <w:rStyle w:val="Hyperlink"/>
                <w:noProof/>
              </w:rPr>
              <w:t>STEMM Network</w:t>
            </w:r>
            <w:r w:rsidR="00D974E1">
              <w:rPr>
                <w:noProof/>
                <w:webHidden/>
              </w:rPr>
              <w:tab/>
            </w:r>
            <w:r w:rsidR="00D974E1">
              <w:rPr>
                <w:noProof/>
                <w:webHidden/>
              </w:rPr>
              <w:fldChar w:fldCharType="begin"/>
            </w:r>
            <w:r w:rsidR="00D974E1">
              <w:rPr>
                <w:noProof/>
                <w:webHidden/>
              </w:rPr>
              <w:instrText xml:space="preserve"> PAGEREF _Toc33544826 \h </w:instrText>
            </w:r>
            <w:r w:rsidR="00D974E1">
              <w:rPr>
                <w:noProof/>
                <w:webHidden/>
              </w:rPr>
            </w:r>
            <w:r w:rsidR="00D974E1">
              <w:rPr>
                <w:noProof/>
                <w:webHidden/>
              </w:rPr>
              <w:fldChar w:fldCharType="separate"/>
            </w:r>
            <w:r>
              <w:rPr>
                <w:noProof/>
                <w:webHidden/>
              </w:rPr>
              <w:t>26</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27" w:history="1">
            <w:r w:rsidR="00D974E1" w:rsidRPr="00E55994">
              <w:rPr>
                <w:rStyle w:val="Hyperlink"/>
                <w:noProof/>
              </w:rPr>
              <w:t>4.2.</w:t>
            </w:r>
            <w:r w:rsidR="00D974E1">
              <w:rPr>
                <w:rFonts w:eastAsiaTheme="minorEastAsia"/>
                <w:noProof/>
                <w:sz w:val="22"/>
                <w:lang w:eastAsia="en-GB"/>
              </w:rPr>
              <w:tab/>
            </w:r>
            <w:r w:rsidR="00D974E1" w:rsidRPr="00E55994">
              <w:rPr>
                <w:rStyle w:val="Hyperlink"/>
                <w:noProof/>
              </w:rPr>
              <w:t>Family Friendly employer</w:t>
            </w:r>
            <w:r w:rsidR="00D974E1">
              <w:rPr>
                <w:noProof/>
                <w:webHidden/>
              </w:rPr>
              <w:tab/>
            </w:r>
            <w:r w:rsidR="00D974E1">
              <w:rPr>
                <w:noProof/>
                <w:webHidden/>
              </w:rPr>
              <w:fldChar w:fldCharType="begin"/>
            </w:r>
            <w:r w:rsidR="00D974E1">
              <w:rPr>
                <w:noProof/>
                <w:webHidden/>
              </w:rPr>
              <w:instrText xml:space="preserve"> PAGEREF _Toc33544827 \h </w:instrText>
            </w:r>
            <w:r w:rsidR="00D974E1">
              <w:rPr>
                <w:noProof/>
                <w:webHidden/>
              </w:rPr>
            </w:r>
            <w:r w:rsidR="00D974E1">
              <w:rPr>
                <w:noProof/>
                <w:webHidden/>
              </w:rPr>
              <w:fldChar w:fldCharType="separate"/>
            </w:r>
            <w:r>
              <w:rPr>
                <w:noProof/>
                <w:webHidden/>
              </w:rPr>
              <w:t>27</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28" w:history="1">
            <w:r w:rsidR="00D974E1" w:rsidRPr="00E55994">
              <w:rPr>
                <w:rStyle w:val="Hyperlink"/>
                <w:noProof/>
              </w:rPr>
              <w:t>4.3.</w:t>
            </w:r>
            <w:r w:rsidR="00D974E1">
              <w:rPr>
                <w:rFonts w:eastAsiaTheme="minorEastAsia"/>
                <w:noProof/>
                <w:sz w:val="22"/>
                <w:lang w:eastAsia="en-GB"/>
              </w:rPr>
              <w:tab/>
            </w:r>
            <w:r w:rsidR="00D974E1" w:rsidRPr="00E55994">
              <w:rPr>
                <w:rStyle w:val="Hyperlink"/>
                <w:noProof/>
              </w:rPr>
              <w:t>Staff Training and Development</w:t>
            </w:r>
            <w:r w:rsidR="00D974E1">
              <w:rPr>
                <w:noProof/>
                <w:webHidden/>
              </w:rPr>
              <w:tab/>
            </w:r>
            <w:r w:rsidR="00D974E1">
              <w:rPr>
                <w:noProof/>
                <w:webHidden/>
              </w:rPr>
              <w:fldChar w:fldCharType="begin"/>
            </w:r>
            <w:r w:rsidR="00D974E1">
              <w:rPr>
                <w:noProof/>
                <w:webHidden/>
              </w:rPr>
              <w:instrText xml:space="preserve"> PAGEREF _Toc33544828 \h </w:instrText>
            </w:r>
            <w:r w:rsidR="00D974E1">
              <w:rPr>
                <w:noProof/>
                <w:webHidden/>
              </w:rPr>
            </w:r>
            <w:r w:rsidR="00D974E1">
              <w:rPr>
                <w:noProof/>
                <w:webHidden/>
              </w:rPr>
              <w:fldChar w:fldCharType="separate"/>
            </w:r>
            <w:r>
              <w:rPr>
                <w:noProof/>
                <w:webHidden/>
              </w:rPr>
              <w:t>28</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29" w:history="1">
            <w:r w:rsidR="00D974E1" w:rsidRPr="00E55994">
              <w:rPr>
                <w:rStyle w:val="Hyperlink"/>
                <w:noProof/>
              </w:rPr>
              <w:t>4.4.</w:t>
            </w:r>
            <w:r w:rsidR="00D974E1">
              <w:rPr>
                <w:rFonts w:eastAsiaTheme="minorEastAsia"/>
                <w:noProof/>
                <w:sz w:val="22"/>
                <w:lang w:eastAsia="en-GB"/>
              </w:rPr>
              <w:tab/>
            </w:r>
            <w:r w:rsidR="00D974E1" w:rsidRPr="00E55994">
              <w:rPr>
                <w:rStyle w:val="Hyperlink"/>
                <w:noProof/>
              </w:rPr>
              <w:t>Staff Mental Health Support</w:t>
            </w:r>
            <w:r w:rsidR="00D974E1">
              <w:rPr>
                <w:noProof/>
                <w:webHidden/>
              </w:rPr>
              <w:tab/>
            </w:r>
            <w:r w:rsidR="00D974E1">
              <w:rPr>
                <w:noProof/>
                <w:webHidden/>
              </w:rPr>
              <w:fldChar w:fldCharType="begin"/>
            </w:r>
            <w:r w:rsidR="00D974E1">
              <w:rPr>
                <w:noProof/>
                <w:webHidden/>
              </w:rPr>
              <w:instrText xml:space="preserve"> PAGEREF _Toc33544829 \h </w:instrText>
            </w:r>
            <w:r w:rsidR="00D974E1">
              <w:rPr>
                <w:noProof/>
                <w:webHidden/>
              </w:rPr>
            </w:r>
            <w:r w:rsidR="00D974E1">
              <w:rPr>
                <w:noProof/>
                <w:webHidden/>
              </w:rPr>
              <w:fldChar w:fldCharType="separate"/>
            </w:r>
            <w:r>
              <w:rPr>
                <w:noProof/>
                <w:webHidden/>
              </w:rPr>
              <w:t>31</w:t>
            </w:r>
            <w:r w:rsidR="00D974E1">
              <w:rPr>
                <w:noProof/>
                <w:webHidden/>
              </w:rPr>
              <w:fldChar w:fldCharType="end"/>
            </w:r>
          </w:hyperlink>
        </w:p>
        <w:p w:rsidR="00D974E1" w:rsidRDefault="00381233">
          <w:pPr>
            <w:pStyle w:val="TOC2"/>
            <w:tabs>
              <w:tab w:val="left" w:pos="880"/>
              <w:tab w:val="right" w:leader="dot" w:pos="9016"/>
            </w:tabs>
            <w:rPr>
              <w:rFonts w:eastAsiaTheme="minorEastAsia"/>
              <w:noProof/>
              <w:sz w:val="22"/>
              <w:lang w:eastAsia="en-GB"/>
            </w:rPr>
          </w:pPr>
          <w:hyperlink w:anchor="_Toc33544830" w:history="1">
            <w:r w:rsidR="00D974E1" w:rsidRPr="00E55994">
              <w:rPr>
                <w:rStyle w:val="Hyperlink"/>
                <w:noProof/>
              </w:rPr>
              <w:t>4.5.</w:t>
            </w:r>
            <w:r w:rsidR="00D974E1">
              <w:rPr>
                <w:rFonts w:eastAsiaTheme="minorEastAsia"/>
                <w:noProof/>
                <w:sz w:val="22"/>
                <w:lang w:eastAsia="en-GB"/>
              </w:rPr>
              <w:tab/>
            </w:r>
            <w:r w:rsidR="00D974E1" w:rsidRPr="00E55994">
              <w:rPr>
                <w:rStyle w:val="Hyperlink"/>
                <w:noProof/>
              </w:rPr>
              <w:t>Leadership Opportunities</w:t>
            </w:r>
            <w:r w:rsidR="00D974E1">
              <w:rPr>
                <w:noProof/>
                <w:webHidden/>
              </w:rPr>
              <w:tab/>
            </w:r>
            <w:r w:rsidR="00D974E1">
              <w:rPr>
                <w:noProof/>
                <w:webHidden/>
              </w:rPr>
              <w:fldChar w:fldCharType="begin"/>
            </w:r>
            <w:r w:rsidR="00D974E1">
              <w:rPr>
                <w:noProof/>
                <w:webHidden/>
              </w:rPr>
              <w:instrText xml:space="preserve"> PAGEREF _Toc33544830 \h </w:instrText>
            </w:r>
            <w:r w:rsidR="00D974E1">
              <w:rPr>
                <w:noProof/>
                <w:webHidden/>
              </w:rPr>
            </w:r>
            <w:r w:rsidR="00D974E1">
              <w:rPr>
                <w:noProof/>
                <w:webHidden/>
              </w:rPr>
              <w:fldChar w:fldCharType="separate"/>
            </w:r>
            <w:r>
              <w:rPr>
                <w:noProof/>
                <w:webHidden/>
              </w:rPr>
              <w:t>32</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31" w:history="1">
            <w:r w:rsidR="00D974E1" w:rsidRPr="00E55994">
              <w:rPr>
                <w:rStyle w:val="Hyperlink"/>
                <w:noProof/>
              </w:rPr>
              <w:t>4.5.1.</w:t>
            </w:r>
            <w:r w:rsidR="00D974E1">
              <w:rPr>
                <w:rFonts w:eastAsiaTheme="minorEastAsia"/>
                <w:noProof/>
                <w:sz w:val="22"/>
                <w:lang w:eastAsia="en-GB"/>
              </w:rPr>
              <w:tab/>
            </w:r>
            <w:r w:rsidR="00D974E1" w:rsidRPr="00E55994">
              <w:rPr>
                <w:rStyle w:val="Hyperlink"/>
                <w:noProof/>
              </w:rPr>
              <w:t>Leadership Programmes</w:t>
            </w:r>
            <w:r w:rsidR="00D974E1">
              <w:rPr>
                <w:noProof/>
                <w:webHidden/>
              </w:rPr>
              <w:tab/>
            </w:r>
            <w:r w:rsidR="00D974E1">
              <w:rPr>
                <w:noProof/>
                <w:webHidden/>
              </w:rPr>
              <w:fldChar w:fldCharType="begin"/>
            </w:r>
            <w:r w:rsidR="00D974E1">
              <w:rPr>
                <w:noProof/>
                <w:webHidden/>
              </w:rPr>
              <w:instrText xml:space="preserve"> PAGEREF _Toc33544831 \h </w:instrText>
            </w:r>
            <w:r w:rsidR="00D974E1">
              <w:rPr>
                <w:noProof/>
                <w:webHidden/>
              </w:rPr>
            </w:r>
            <w:r w:rsidR="00D974E1">
              <w:rPr>
                <w:noProof/>
                <w:webHidden/>
              </w:rPr>
              <w:fldChar w:fldCharType="separate"/>
            </w:r>
            <w:r>
              <w:rPr>
                <w:noProof/>
                <w:webHidden/>
              </w:rPr>
              <w:t>32</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32" w:history="1">
            <w:r w:rsidR="00D974E1" w:rsidRPr="00E55994">
              <w:rPr>
                <w:rStyle w:val="Hyperlink"/>
                <w:noProof/>
              </w:rPr>
              <w:t>4.5.2.</w:t>
            </w:r>
            <w:r w:rsidR="00D974E1">
              <w:rPr>
                <w:rFonts w:eastAsiaTheme="minorEastAsia"/>
                <w:noProof/>
                <w:sz w:val="22"/>
                <w:lang w:eastAsia="en-GB"/>
              </w:rPr>
              <w:tab/>
            </w:r>
            <w:r w:rsidR="00D974E1" w:rsidRPr="00E55994">
              <w:rPr>
                <w:rStyle w:val="Hyperlink"/>
                <w:noProof/>
              </w:rPr>
              <w:t>Liv to Give – Staff Volunteering</w:t>
            </w:r>
            <w:r w:rsidR="00D974E1">
              <w:rPr>
                <w:noProof/>
                <w:webHidden/>
              </w:rPr>
              <w:tab/>
            </w:r>
            <w:r w:rsidR="00D974E1">
              <w:rPr>
                <w:noProof/>
                <w:webHidden/>
              </w:rPr>
              <w:fldChar w:fldCharType="begin"/>
            </w:r>
            <w:r w:rsidR="00D974E1">
              <w:rPr>
                <w:noProof/>
                <w:webHidden/>
              </w:rPr>
              <w:instrText xml:space="preserve"> PAGEREF _Toc33544832 \h </w:instrText>
            </w:r>
            <w:r w:rsidR="00D974E1">
              <w:rPr>
                <w:noProof/>
                <w:webHidden/>
              </w:rPr>
            </w:r>
            <w:r w:rsidR="00D974E1">
              <w:rPr>
                <w:noProof/>
                <w:webHidden/>
              </w:rPr>
              <w:fldChar w:fldCharType="separate"/>
            </w:r>
            <w:r>
              <w:rPr>
                <w:noProof/>
                <w:webHidden/>
              </w:rPr>
              <w:t>32</w:t>
            </w:r>
            <w:r w:rsidR="00D974E1">
              <w:rPr>
                <w:noProof/>
                <w:webHidden/>
              </w:rPr>
              <w:fldChar w:fldCharType="end"/>
            </w:r>
          </w:hyperlink>
        </w:p>
        <w:p w:rsidR="00D974E1" w:rsidRDefault="00381233">
          <w:pPr>
            <w:pStyle w:val="TOC3"/>
            <w:tabs>
              <w:tab w:val="left" w:pos="1320"/>
              <w:tab w:val="right" w:leader="dot" w:pos="9016"/>
            </w:tabs>
            <w:rPr>
              <w:rFonts w:eastAsiaTheme="minorEastAsia"/>
              <w:noProof/>
              <w:sz w:val="22"/>
              <w:lang w:eastAsia="en-GB"/>
            </w:rPr>
          </w:pPr>
          <w:hyperlink w:anchor="_Toc33544833" w:history="1">
            <w:r w:rsidR="00D974E1" w:rsidRPr="00E55994">
              <w:rPr>
                <w:rStyle w:val="Hyperlink"/>
                <w:noProof/>
              </w:rPr>
              <w:t>4.5.3.</w:t>
            </w:r>
            <w:r w:rsidR="00D974E1">
              <w:rPr>
                <w:rFonts w:eastAsiaTheme="minorEastAsia"/>
                <w:noProof/>
                <w:sz w:val="22"/>
                <w:lang w:eastAsia="en-GB"/>
              </w:rPr>
              <w:tab/>
            </w:r>
            <w:r w:rsidR="00D974E1" w:rsidRPr="00E55994">
              <w:rPr>
                <w:rStyle w:val="Hyperlink"/>
                <w:noProof/>
              </w:rPr>
              <w:t>Equality Kick Starter Fund</w:t>
            </w:r>
            <w:r w:rsidR="00D974E1">
              <w:rPr>
                <w:noProof/>
                <w:webHidden/>
              </w:rPr>
              <w:tab/>
            </w:r>
            <w:r w:rsidR="00D974E1">
              <w:rPr>
                <w:noProof/>
                <w:webHidden/>
              </w:rPr>
              <w:fldChar w:fldCharType="begin"/>
            </w:r>
            <w:r w:rsidR="00D974E1">
              <w:rPr>
                <w:noProof/>
                <w:webHidden/>
              </w:rPr>
              <w:instrText xml:space="preserve"> PAGEREF _Toc33544833 \h </w:instrText>
            </w:r>
            <w:r w:rsidR="00D974E1">
              <w:rPr>
                <w:noProof/>
                <w:webHidden/>
              </w:rPr>
            </w:r>
            <w:r w:rsidR="00D974E1">
              <w:rPr>
                <w:noProof/>
                <w:webHidden/>
              </w:rPr>
              <w:fldChar w:fldCharType="separate"/>
            </w:r>
            <w:r>
              <w:rPr>
                <w:noProof/>
                <w:webHidden/>
              </w:rPr>
              <w:t>33</w:t>
            </w:r>
            <w:r w:rsidR="00D974E1">
              <w:rPr>
                <w:noProof/>
                <w:webHidden/>
              </w:rPr>
              <w:fldChar w:fldCharType="end"/>
            </w:r>
          </w:hyperlink>
        </w:p>
        <w:p w:rsidR="00D974E1" w:rsidRDefault="00381233">
          <w:pPr>
            <w:pStyle w:val="TOC2"/>
            <w:tabs>
              <w:tab w:val="left" w:pos="660"/>
              <w:tab w:val="right" w:leader="dot" w:pos="9016"/>
            </w:tabs>
            <w:rPr>
              <w:rFonts w:eastAsiaTheme="minorEastAsia"/>
              <w:noProof/>
              <w:sz w:val="22"/>
              <w:lang w:eastAsia="en-GB"/>
            </w:rPr>
          </w:pPr>
          <w:hyperlink w:anchor="_Toc33544834" w:history="1">
            <w:r w:rsidR="00D974E1" w:rsidRPr="00E55994">
              <w:rPr>
                <w:rStyle w:val="Hyperlink"/>
                <w:noProof/>
              </w:rPr>
              <w:t>5.</w:t>
            </w:r>
            <w:r w:rsidR="00D974E1">
              <w:rPr>
                <w:rFonts w:eastAsiaTheme="minorEastAsia"/>
                <w:noProof/>
                <w:sz w:val="22"/>
                <w:lang w:eastAsia="en-GB"/>
              </w:rPr>
              <w:tab/>
            </w:r>
            <w:r w:rsidR="00D974E1" w:rsidRPr="00E55994">
              <w:rPr>
                <w:rStyle w:val="Hyperlink"/>
                <w:noProof/>
              </w:rPr>
              <w:t>Disability: Campus Accessibility</w:t>
            </w:r>
            <w:r w:rsidR="00D974E1">
              <w:rPr>
                <w:noProof/>
                <w:webHidden/>
              </w:rPr>
              <w:tab/>
            </w:r>
            <w:r w:rsidR="00D974E1">
              <w:rPr>
                <w:noProof/>
                <w:webHidden/>
              </w:rPr>
              <w:fldChar w:fldCharType="begin"/>
            </w:r>
            <w:r w:rsidR="00D974E1">
              <w:rPr>
                <w:noProof/>
                <w:webHidden/>
              </w:rPr>
              <w:instrText xml:space="preserve"> PAGEREF _Toc33544834 \h </w:instrText>
            </w:r>
            <w:r w:rsidR="00D974E1">
              <w:rPr>
                <w:noProof/>
                <w:webHidden/>
              </w:rPr>
            </w:r>
            <w:r w:rsidR="00D974E1">
              <w:rPr>
                <w:noProof/>
                <w:webHidden/>
              </w:rPr>
              <w:fldChar w:fldCharType="separate"/>
            </w:r>
            <w:r>
              <w:rPr>
                <w:noProof/>
                <w:webHidden/>
              </w:rPr>
              <w:t>34</w:t>
            </w:r>
            <w:r w:rsidR="00D974E1">
              <w:rPr>
                <w:noProof/>
                <w:webHidden/>
              </w:rPr>
              <w:fldChar w:fldCharType="end"/>
            </w:r>
          </w:hyperlink>
        </w:p>
        <w:p w:rsidR="00D974E1" w:rsidRDefault="00381233">
          <w:pPr>
            <w:pStyle w:val="TOC3"/>
            <w:tabs>
              <w:tab w:val="left" w:pos="1100"/>
              <w:tab w:val="right" w:leader="dot" w:pos="9016"/>
            </w:tabs>
            <w:rPr>
              <w:rFonts w:eastAsiaTheme="minorEastAsia"/>
              <w:noProof/>
              <w:sz w:val="22"/>
              <w:lang w:eastAsia="en-GB"/>
            </w:rPr>
          </w:pPr>
          <w:hyperlink w:anchor="_Toc33544835" w:history="1">
            <w:r w:rsidR="00D974E1" w:rsidRPr="00E55994">
              <w:rPr>
                <w:rStyle w:val="Hyperlink"/>
                <w:noProof/>
              </w:rPr>
              <w:t>5.4.</w:t>
            </w:r>
            <w:r w:rsidR="00D974E1">
              <w:rPr>
                <w:rFonts w:eastAsiaTheme="minorEastAsia"/>
                <w:noProof/>
                <w:sz w:val="22"/>
                <w:lang w:eastAsia="en-GB"/>
              </w:rPr>
              <w:tab/>
            </w:r>
            <w:r w:rsidR="00D974E1" w:rsidRPr="00E55994">
              <w:rPr>
                <w:rStyle w:val="Hyperlink"/>
                <w:noProof/>
              </w:rPr>
              <w:t>Technical Access Audits</w:t>
            </w:r>
            <w:r w:rsidR="00D974E1">
              <w:rPr>
                <w:noProof/>
                <w:webHidden/>
              </w:rPr>
              <w:tab/>
            </w:r>
            <w:r w:rsidR="00D974E1">
              <w:rPr>
                <w:noProof/>
                <w:webHidden/>
              </w:rPr>
              <w:fldChar w:fldCharType="begin"/>
            </w:r>
            <w:r w:rsidR="00D974E1">
              <w:rPr>
                <w:noProof/>
                <w:webHidden/>
              </w:rPr>
              <w:instrText xml:space="preserve"> PAGEREF _Toc33544835 \h </w:instrText>
            </w:r>
            <w:r w:rsidR="00D974E1">
              <w:rPr>
                <w:noProof/>
                <w:webHidden/>
              </w:rPr>
            </w:r>
            <w:r w:rsidR="00D974E1">
              <w:rPr>
                <w:noProof/>
                <w:webHidden/>
              </w:rPr>
              <w:fldChar w:fldCharType="separate"/>
            </w:r>
            <w:r>
              <w:rPr>
                <w:noProof/>
                <w:webHidden/>
              </w:rPr>
              <w:t>34</w:t>
            </w:r>
            <w:r w:rsidR="00D974E1">
              <w:rPr>
                <w:noProof/>
                <w:webHidden/>
              </w:rPr>
              <w:fldChar w:fldCharType="end"/>
            </w:r>
          </w:hyperlink>
        </w:p>
        <w:p w:rsidR="00D974E1" w:rsidRDefault="00381233">
          <w:pPr>
            <w:pStyle w:val="TOC3"/>
            <w:tabs>
              <w:tab w:val="left" w:pos="1100"/>
              <w:tab w:val="right" w:leader="dot" w:pos="9016"/>
            </w:tabs>
            <w:rPr>
              <w:rFonts w:eastAsiaTheme="minorEastAsia"/>
              <w:noProof/>
              <w:sz w:val="22"/>
              <w:lang w:eastAsia="en-GB"/>
            </w:rPr>
          </w:pPr>
          <w:hyperlink w:anchor="_Toc33544836" w:history="1">
            <w:r w:rsidR="00D974E1" w:rsidRPr="00E55994">
              <w:rPr>
                <w:rStyle w:val="Hyperlink"/>
                <w:noProof/>
              </w:rPr>
              <w:t>5.5.</w:t>
            </w:r>
            <w:r w:rsidR="00D974E1">
              <w:rPr>
                <w:rFonts w:eastAsiaTheme="minorEastAsia"/>
                <w:noProof/>
                <w:sz w:val="22"/>
                <w:lang w:eastAsia="en-GB"/>
              </w:rPr>
              <w:tab/>
            </w:r>
            <w:r w:rsidR="00D974E1" w:rsidRPr="00E55994">
              <w:rPr>
                <w:rStyle w:val="Hyperlink"/>
                <w:noProof/>
              </w:rPr>
              <w:t>Shared Teaching Space Review</w:t>
            </w:r>
            <w:r w:rsidR="00D974E1">
              <w:rPr>
                <w:noProof/>
                <w:webHidden/>
              </w:rPr>
              <w:tab/>
            </w:r>
            <w:r w:rsidR="00D974E1">
              <w:rPr>
                <w:noProof/>
                <w:webHidden/>
              </w:rPr>
              <w:fldChar w:fldCharType="begin"/>
            </w:r>
            <w:r w:rsidR="00D974E1">
              <w:rPr>
                <w:noProof/>
                <w:webHidden/>
              </w:rPr>
              <w:instrText xml:space="preserve"> PAGEREF _Toc33544836 \h </w:instrText>
            </w:r>
            <w:r w:rsidR="00D974E1">
              <w:rPr>
                <w:noProof/>
                <w:webHidden/>
              </w:rPr>
            </w:r>
            <w:r w:rsidR="00D974E1">
              <w:rPr>
                <w:noProof/>
                <w:webHidden/>
              </w:rPr>
              <w:fldChar w:fldCharType="separate"/>
            </w:r>
            <w:r>
              <w:rPr>
                <w:noProof/>
                <w:webHidden/>
              </w:rPr>
              <w:t>35</w:t>
            </w:r>
            <w:r w:rsidR="00D974E1">
              <w:rPr>
                <w:noProof/>
                <w:webHidden/>
              </w:rPr>
              <w:fldChar w:fldCharType="end"/>
            </w:r>
          </w:hyperlink>
        </w:p>
        <w:p w:rsidR="00D974E1" w:rsidRDefault="00381233">
          <w:pPr>
            <w:pStyle w:val="TOC3"/>
            <w:tabs>
              <w:tab w:val="left" w:pos="1100"/>
              <w:tab w:val="right" w:leader="dot" w:pos="9016"/>
            </w:tabs>
            <w:rPr>
              <w:rFonts w:eastAsiaTheme="minorEastAsia"/>
              <w:noProof/>
              <w:sz w:val="22"/>
              <w:lang w:eastAsia="en-GB"/>
            </w:rPr>
          </w:pPr>
          <w:hyperlink w:anchor="_Toc33544837" w:history="1">
            <w:r w:rsidR="00D974E1" w:rsidRPr="00E55994">
              <w:rPr>
                <w:rStyle w:val="Hyperlink"/>
                <w:noProof/>
              </w:rPr>
              <w:t>5.6.</w:t>
            </w:r>
            <w:r w:rsidR="00D974E1">
              <w:rPr>
                <w:rFonts w:eastAsiaTheme="minorEastAsia"/>
                <w:noProof/>
                <w:sz w:val="22"/>
                <w:lang w:eastAsia="en-GB"/>
              </w:rPr>
              <w:tab/>
            </w:r>
            <w:r w:rsidR="00D974E1" w:rsidRPr="00E55994">
              <w:rPr>
                <w:rStyle w:val="Hyperlink"/>
                <w:noProof/>
              </w:rPr>
              <w:t>University of Liverpool Inclusive Design Standard</w:t>
            </w:r>
            <w:r w:rsidR="00D974E1">
              <w:rPr>
                <w:noProof/>
                <w:webHidden/>
              </w:rPr>
              <w:tab/>
            </w:r>
            <w:r w:rsidR="00D974E1">
              <w:rPr>
                <w:noProof/>
                <w:webHidden/>
              </w:rPr>
              <w:fldChar w:fldCharType="begin"/>
            </w:r>
            <w:r w:rsidR="00D974E1">
              <w:rPr>
                <w:noProof/>
                <w:webHidden/>
              </w:rPr>
              <w:instrText xml:space="preserve"> PAGEREF _Toc33544837 \h </w:instrText>
            </w:r>
            <w:r w:rsidR="00D974E1">
              <w:rPr>
                <w:noProof/>
                <w:webHidden/>
              </w:rPr>
            </w:r>
            <w:r w:rsidR="00D974E1">
              <w:rPr>
                <w:noProof/>
                <w:webHidden/>
              </w:rPr>
              <w:fldChar w:fldCharType="separate"/>
            </w:r>
            <w:r>
              <w:rPr>
                <w:noProof/>
                <w:webHidden/>
              </w:rPr>
              <w:t>36</w:t>
            </w:r>
            <w:r w:rsidR="00D974E1">
              <w:rPr>
                <w:noProof/>
                <w:webHidden/>
              </w:rPr>
              <w:fldChar w:fldCharType="end"/>
            </w:r>
          </w:hyperlink>
        </w:p>
        <w:p w:rsidR="00D974E1" w:rsidRDefault="00381233">
          <w:pPr>
            <w:pStyle w:val="TOC3"/>
            <w:tabs>
              <w:tab w:val="left" w:pos="1100"/>
              <w:tab w:val="right" w:leader="dot" w:pos="9016"/>
            </w:tabs>
            <w:rPr>
              <w:rFonts w:eastAsiaTheme="minorEastAsia"/>
              <w:noProof/>
              <w:sz w:val="22"/>
              <w:lang w:eastAsia="en-GB"/>
            </w:rPr>
          </w:pPr>
          <w:hyperlink w:anchor="_Toc33544838" w:history="1">
            <w:r w:rsidR="00D974E1" w:rsidRPr="00E55994">
              <w:rPr>
                <w:rStyle w:val="Hyperlink"/>
                <w:noProof/>
              </w:rPr>
              <w:t>5.7.</w:t>
            </w:r>
            <w:r w:rsidR="00D974E1">
              <w:rPr>
                <w:rFonts w:eastAsiaTheme="minorEastAsia"/>
                <w:noProof/>
                <w:sz w:val="22"/>
                <w:lang w:eastAsia="en-GB"/>
              </w:rPr>
              <w:tab/>
            </w:r>
            <w:r w:rsidR="00D974E1" w:rsidRPr="00E55994">
              <w:rPr>
                <w:rStyle w:val="Hyperlink"/>
                <w:noProof/>
              </w:rPr>
              <w:t xml:space="preserve">Physical </w:t>
            </w:r>
            <w:r w:rsidR="0005451F">
              <w:rPr>
                <w:rStyle w:val="Hyperlink"/>
                <w:noProof/>
              </w:rPr>
              <w:t>I</w:t>
            </w:r>
            <w:r w:rsidR="00D974E1" w:rsidRPr="00E55994">
              <w:rPr>
                <w:rStyle w:val="Hyperlink"/>
                <w:noProof/>
              </w:rPr>
              <w:t xml:space="preserve">mprovements to </w:t>
            </w:r>
            <w:r w:rsidR="0005451F">
              <w:rPr>
                <w:rStyle w:val="Hyperlink"/>
                <w:noProof/>
              </w:rPr>
              <w:t>C</w:t>
            </w:r>
            <w:r w:rsidR="00D974E1" w:rsidRPr="00E55994">
              <w:rPr>
                <w:rStyle w:val="Hyperlink"/>
                <w:noProof/>
              </w:rPr>
              <w:t>ampus</w:t>
            </w:r>
            <w:r w:rsidR="00D974E1">
              <w:rPr>
                <w:noProof/>
                <w:webHidden/>
              </w:rPr>
              <w:tab/>
            </w:r>
            <w:r w:rsidR="00D974E1">
              <w:rPr>
                <w:noProof/>
                <w:webHidden/>
              </w:rPr>
              <w:fldChar w:fldCharType="begin"/>
            </w:r>
            <w:r w:rsidR="00D974E1">
              <w:rPr>
                <w:noProof/>
                <w:webHidden/>
              </w:rPr>
              <w:instrText xml:space="preserve"> PAGEREF _Toc33544838 \h </w:instrText>
            </w:r>
            <w:r w:rsidR="00D974E1">
              <w:rPr>
                <w:noProof/>
                <w:webHidden/>
              </w:rPr>
            </w:r>
            <w:r w:rsidR="00D974E1">
              <w:rPr>
                <w:noProof/>
                <w:webHidden/>
              </w:rPr>
              <w:fldChar w:fldCharType="separate"/>
            </w:r>
            <w:r>
              <w:rPr>
                <w:noProof/>
                <w:webHidden/>
              </w:rPr>
              <w:t>37</w:t>
            </w:r>
            <w:r w:rsidR="00D974E1">
              <w:rPr>
                <w:noProof/>
                <w:webHidden/>
              </w:rPr>
              <w:fldChar w:fldCharType="end"/>
            </w:r>
          </w:hyperlink>
        </w:p>
        <w:p w:rsidR="00D974E1" w:rsidRDefault="00381233">
          <w:pPr>
            <w:pStyle w:val="TOC1"/>
            <w:tabs>
              <w:tab w:val="left" w:pos="480"/>
              <w:tab w:val="right" w:leader="dot" w:pos="9016"/>
            </w:tabs>
            <w:rPr>
              <w:rFonts w:eastAsiaTheme="minorEastAsia"/>
              <w:noProof/>
              <w:sz w:val="22"/>
              <w:lang w:eastAsia="en-GB"/>
            </w:rPr>
          </w:pPr>
          <w:hyperlink w:anchor="_Toc33544839" w:history="1">
            <w:r w:rsidR="00D974E1" w:rsidRPr="00E55994">
              <w:rPr>
                <w:rStyle w:val="Hyperlink"/>
                <w:noProof/>
              </w:rPr>
              <w:t>6.</w:t>
            </w:r>
            <w:r w:rsidR="00D974E1">
              <w:rPr>
                <w:rFonts w:eastAsiaTheme="minorEastAsia"/>
                <w:noProof/>
                <w:sz w:val="22"/>
                <w:lang w:eastAsia="en-GB"/>
              </w:rPr>
              <w:tab/>
            </w:r>
            <w:r w:rsidR="00D974E1" w:rsidRPr="00E55994">
              <w:rPr>
                <w:rStyle w:val="Hyperlink"/>
                <w:noProof/>
              </w:rPr>
              <w:t>Looking Forward to 2019/20</w:t>
            </w:r>
            <w:r w:rsidR="00D974E1">
              <w:rPr>
                <w:noProof/>
                <w:webHidden/>
              </w:rPr>
              <w:tab/>
            </w:r>
            <w:r w:rsidR="00D974E1">
              <w:rPr>
                <w:noProof/>
                <w:webHidden/>
              </w:rPr>
              <w:fldChar w:fldCharType="begin"/>
            </w:r>
            <w:r w:rsidR="00D974E1">
              <w:rPr>
                <w:noProof/>
                <w:webHidden/>
              </w:rPr>
              <w:instrText xml:space="preserve"> PAGEREF _Toc33544839 \h </w:instrText>
            </w:r>
            <w:r w:rsidR="00D974E1">
              <w:rPr>
                <w:noProof/>
                <w:webHidden/>
              </w:rPr>
            </w:r>
            <w:r w:rsidR="00D974E1">
              <w:rPr>
                <w:noProof/>
                <w:webHidden/>
              </w:rPr>
              <w:fldChar w:fldCharType="separate"/>
            </w:r>
            <w:r>
              <w:rPr>
                <w:noProof/>
                <w:webHidden/>
              </w:rPr>
              <w:t>39</w:t>
            </w:r>
            <w:r w:rsidR="00D974E1">
              <w:rPr>
                <w:noProof/>
                <w:webHidden/>
              </w:rPr>
              <w:fldChar w:fldCharType="end"/>
            </w:r>
          </w:hyperlink>
        </w:p>
        <w:p w:rsidR="00D974E1" w:rsidRDefault="00381233">
          <w:pPr>
            <w:pStyle w:val="TOC1"/>
            <w:tabs>
              <w:tab w:val="right" w:leader="dot" w:pos="9016"/>
            </w:tabs>
            <w:rPr>
              <w:rFonts w:eastAsiaTheme="minorEastAsia"/>
              <w:noProof/>
              <w:sz w:val="22"/>
              <w:lang w:eastAsia="en-GB"/>
            </w:rPr>
          </w:pPr>
          <w:hyperlink w:anchor="_Toc33544840" w:history="1">
            <w:r w:rsidR="00D974E1" w:rsidRPr="00E55994">
              <w:rPr>
                <w:rStyle w:val="Hyperlink"/>
                <w:noProof/>
              </w:rPr>
              <w:t>Appendix 1: Student Population Data</w:t>
            </w:r>
            <w:r w:rsidR="00D974E1">
              <w:rPr>
                <w:noProof/>
                <w:webHidden/>
              </w:rPr>
              <w:tab/>
            </w:r>
            <w:r w:rsidR="00D974E1">
              <w:rPr>
                <w:noProof/>
                <w:webHidden/>
              </w:rPr>
              <w:fldChar w:fldCharType="begin"/>
            </w:r>
            <w:r w:rsidR="00D974E1">
              <w:rPr>
                <w:noProof/>
                <w:webHidden/>
              </w:rPr>
              <w:instrText xml:space="preserve"> PAGEREF _Toc33544840 \h </w:instrText>
            </w:r>
            <w:r w:rsidR="00D974E1">
              <w:rPr>
                <w:noProof/>
                <w:webHidden/>
              </w:rPr>
            </w:r>
            <w:r w:rsidR="00D974E1">
              <w:rPr>
                <w:noProof/>
                <w:webHidden/>
              </w:rPr>
              <w:fldChar w:fldCharType="separate"/>
            </w:r>
            <w:r>
              <w:rPr>
                <w:noProof/>
                <w:webHidden/>
              </w:rPr>
              <w:t>40</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41" w:history="1">
            <w:r w:rsidR="00D974E1" w:rsidRPr="00E55994">
              <w:rPr>
                <w:rStyle w:val="Hyperlink"/>
                <w:noProof/>
              </w:rPr>
              <w:t xml:space="preserve">What </w:t>
            </w:r>
            <w:r w:rsidR="0005451F">
              <w:rPr>
                <w:rStyle w:val="Hyperlink"/>
                <w:noProof/>
              </w:rPr>
              <w:t>D</w:t>
            </w:r>
            <w:r w:rsidR="00D974E1" w:rsidRPr="00E55994">
              <w:rPr>
                <w:rStyle w:val="Hyperlink"/>
                <w:noProof/>
              </w:rPr>
              <w:t xml:space="preserve">ata is </w:t>
            </w:r>
            <w:r w:rsidR="0005451F">
              <w:rPr>
                <w:rStyle w:val="Hyperlink"/>
                <w:noProof/>
              </w:rPr>
              <w:t>P</w:t>
            </w:r>
            <w:r w:rsidR="00D974E1" w:rsidRPr="00E55994">
              <w:rPr>
                <w:rStyle w:val="Hyperlink"/>
                <w:noProof/>
              </w:rPr>
              <w:t>rovided?</w:t>
            </w:r>
            <w:r w:rsidR="00D974E1">
              <w:rPr>
                <w:noProof/>
                <w:webHidden/>
              </w:rPr>
              <w:tab/>
            </w:r>
            <w:r w:rsidR="00D974E1">
              <w:rPr>
                <w:noProof/>
                <w:webHidden/>
              </w:rPr>
              <w:fldChar w:fldCharType="begin"/>
            </w:r>
            <w:r w:rsidR="00D974E1">
              <w:rPr>
                <w:noProof/>
                <w:webHidden/>
              </w:rPr>
              <w:instrText xml:space="preserve"> PAGEREF _Toc33544841 \h </w:instrText>
            </w:r>
            <w:r w:rsidR="00D974E1">
              <w:rPr>
                <w:noProof/>
                <w:webHidden/>
              </w:rPr>
            </w:r>
            <w:r w:rsidR="00D974E1">
              <w:rPr>
                <w:noProof/>
                <w:webHidden/>
              </w:rPr>
              <w:fldChar w:fldCharType="separate"/>
            </w:r>
            <w:r>
              <w:rPr>
                <w:noProof/>
                <w:webHidden/>
              </w:rPr>
              <w:t>40</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42" w:history="1">
            <w:r w:rsidR="00D974E1" w:rsidRPr="00E55994">
              <w:rPr>
                <w:rStyle w:val="Hyperlink"/>
                <w:noProof/>
              </w:rPr>
              <w:t xml:space="preserve">Colour </w:t>
            </w:r>
            <w:r w:rsidR="0005451F">
              <w:rPr>
                <w:rStyle w:val="Hyperlink"/>
                <w:noProof/>
              </w:rPr>
              <w:t>C</w:t>
            </w:r>
            <w:r w:rsidR="00D974E1" w:rsidRPr="00E55994">
              <w:rPr>
                <w:rStyle w:val="Hyperlink"/>
                <w:noProof/>
              </w:rPr>
              <w:t>oding</w:t>
            </w:r>
            <w:r w:rsidR="00D974E1">
              <w:rPr>
                <w:noProof/>
                <w:webHidden/>
              </w:rPr>
              <w:tab/>
            </w:r>
            <w:r w:rsidR="00D974E1">
              <w:rPr>
                <w:noProof/>
                <w:webHidden/>
              </w:rPr>
              <w:fldChar w:fldCharType="begin"/>
            </w:r>
            <w:r w:rsidR="00D974E1">
              <w:rPr>
                <w:noProof/>
                <w:webHidden/>
              </w:rPr>
              <w:instrText xml:space="preserve"> PAGEREF _Toc33544842 \h </w:instrText>
            </w:r>
            <w:r w:rsidR="00D974E1">
              <w:rPr>
                <w:noProof/>
                <w:webHidden/>
              </w:rPr>
            </w:r>
            <w:r w:rsidR="00D974E1">
              <w:rPr>
                <w:noProof/>
                <w:webHidden/>
              </w:rPr>
              <w:fldChar w:fldCharType="separate"/>
            </w:r>
            <w:r>
              <w:rPr>
                <w:noProof/>
                <w:webHidden/>
              </w:rPr>
              <w:t>40</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43" w:history="1">
            <w:r w:rsidR="00D974E1" w:rsidRPr="00E55994">
              <w:rPr>
                <w:rStyle w:val="Hyperlink"/>
                <w:noProof/>
              </w:rPr>
              <w:t>% Known Disability</w:t>
            </w:r>
            <w:r w:rsidR="00D974E1">
              <w:rPr>
                <w:noProof/>
                <w:webHidden/>
              </w:rPr>
              <w:tab/>
            </w:r>
            <w:r w:rsidR="00D974E1">
              <w:rPr>
                <w:noProof/>
                <w:webHidden/>
              </w:rPr>
              <w:fldChar w:fldCharType="begin"/>
            </w:r>
            <w:r w:rsidR="00D974E1">
              <w:rPr>
                <w:noProof/>
                <w:webHidden/>
              </w:rPr>
              <w:instrText xml:space="preserve"> PAGEREF _Toc33544843 \h </w:instrText>
            </w:r>
            <w:r w:rsidR="00D974E1">
              <w:rPr>
                <w:noProof/>
                <w:webHidden/>
              </w:rPr>
            </w:r>
            <w:r w:rsidR="00D974E1">
              <w:rPr>
                <w:noProof/>
                <w:webHidden/>
              </w:rPr>
              <w:fldChar w:fldCharType="separate"/>
            </w:r>
            <w:r>
              <w:rPr>
                <w:noProof/>
                <w:webHidden/>
              </w:rPr>
              <w:t>41</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44" w:history="1">
            <w:r w:rsidR="00D974E1" w:rsidRPr="00E55994">
              <w:rPr>
                <w:rStyle w:val="Hyperlink"/>
                <w:noProof/>
              </w:rPr>
              <w:t>% Known Disability (UK/Home Domicile Only)</w:t>
            </w:r>
            <w:r w:rsidR="00D974E1">
              <w:rPr>
                <w:noProof/>
                <w:webHidden/>
              </w:rPr>
              <w:tab/>
            </w:r>
            <w:r w:rsidR="00D974E1">
              <w:rPr>
                <w:noProof/>
                <w:webHidden/>
              </w:rPr>
              <w:fldChar w:fldCharType="begin"/>
            </w:r>
            <w:r w:rsidR="00D974E1">
              <w:rPr>
                <w:noProof/>
                <w:webHidden/>
              </w:rPr>
              <w:instrText xml:space="preserve"> PAGEREF _Toc33544844 \h </w:instrText>
            </w:r>
            <w:r w:rsidR="00D974E1">
              <w:rPr>
                <w:noProof/>
                <w:webHidden/>
              </w:rPr>
            </w:r>
            <w:r w:rsidR="00D974E1">
              <w:rPr>
                <w:noProof/>
                <w:webHidden/>
              </w:rPr>
              <w:fldChar w:fldCharType="separate"/>
            </w:r>
            <w:r>
              <w:rPr>
                <w:noProof/>
                <w:webHidden/>
              </w:rPr>
              <w:t>41</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45" w:history="1">
            <w:r w:rsidR="00D974E1" w:rsidRPr="00E55994">
              <w:rPr>
                <w:rStyle w:val="Hyperlink"/>
                <w:noProof/>
              </w:rPr>
              <w:t>% Female</w:t>
            </w:r>
            <w:r w:rsidR="00D974E1">
              <w:rPr>
                <w:noProof/>
                <w:webHidden/>
              </w:rPr>
              <w:tab/>
            </w:r>
            <w:r w:rsidR="00D974E1">
              <w:rPr>
                <w:noProof/>
                <w:webHidden/>
              </w:rPr>
              <w:fldChar w:fldCharType="begin"/>
            </w:r>
            <w:r w:rsidR="00D974E1">
              <w:rPr>
                <w:noProof/>
                <w:webHidden/>
              </w:rPr>
              <w:instrText xml:space="preserve"> PAGEREF _Toc33544845 \h </w:instrText>
            </w:r>
            <w:r w:rsidR="00D974E1">
              <w:rPr>
                <w:noProof/>
                <w:webHidden/>
              </w:rPr>
            </w:r>
            <w:r w:rsidR="00D974E1">
              <w:rPr>
                <w:noProof/>
                <w:webHidden/>
              </w:rPr>
              <w:fldChar w:fldCharType="separate"/>
            </w:r>
            <w:r>
              <w:rPr>
                <w:noProof/>
                <w:webHidden/>
              </w:rPr>
              <w:t>43</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46" w:history="1">
            <w:r w:rsidR="00D974E1" w:rsidRPr="00E55994">
              <w:rPr>
                <w:rStyle w:val="Hyperlink"/>
                <w:noProof/>
              </w:rPr>
              <w:t>% People of Colour (UK/Home Domicile Only)</w:t>
            </w:r>
            <w:r w:rsidR="00D974E1">
              <w:rPr>
                <w:noProof/>
                <w:webHidden/>
              </w:rPr>
              <w:tab/>
            </w:r>
            <w:r w:rsidR="00D974E1">
              <w:rPr>
                <w:noProof/>
                <w:webHidden/>
              </w:rPr>
              <w:fldChar w:fldCharType="begin"/>
            </w:r>
            <w:r w:rsidR="00D974E1">
              <w:rPr>
                <w:noProof/>
                <w:webHidden/>
              </w:rPr>
              <w:instrText xml:space="preserve"> PAGEREF _Toc33544846 \h </w:instrText>
            </w:r>
            <w:r w:rsidR="00D974E1">
              <w:rPr>
                <w:noProof/>
                <w:webHidden/>
              </w:rPr>
            </w:r>
            <w:r w:rsidR="00D974E1">
              <w:rPr>
                <w:noProof/>
                <w:webHidden/>
              </w:rPr>
              <w:fldChar w:fldCharType="separate"/>
            </w:r>
            <w:r>
              <w:rPr>
                <w:noProof/>
                <w:webHidden/>
              </w:rPr>
              <w:t>45</w:t>
            </w:r>
            <w:r w:rsidR="00D974E1">
              <w:rPr>
                <w:noProof/>
                <w:webHidden/>
              </w:rPr>
              <w:fldChar w:fldCharType="end"/>
            </w:r>
          </w:hyperlink>
        </w:p>
        <w:p w:rsidR="00D974E1" w:rsidRDefault="00381233">
          <w:pPr>
            <w:pStyle w:val="TOC1"/>
            <w:tabs>
              <w:tab w:val="right" w:leader="dot" w:pos="9016"/>
            </w:tabs>
            <w:rPr>
              <w:rFonts w:eastAsiaTheme="minorEastAsia"/>
              <w:noProof/>
              <w:sz w:val="22"/>
              <w:lang w:eastAsia="en-GB"/>
            </w:rPr>
          </w:pPr>
          <w:hyperlink w:anchor="_Toc33544847" w:history="1">
            <w:r w:rsidR="00D974E1" w:rsidRPr="00E55994">
              <w:rPr>
                <w:rStyle w:val="Hyperlink"/>
                <w:noProof/>
              </w:rPr>
              <w:t>Appendix 2: Staff Population Data</w:t>
            </w:r>
            <w:r w:rsidR="00D974E1">
              <w:rPr>
                <w:noProof/>
                <w:webHidden/>
              </w:rPr>
              <w:tab/>
            </w:r>
            <w:r w:rsidR="00D974E1">
              <w:rPr>
                <w:noProof/>
                <w:webHidden/>
              </w:rPr>
              <w:fldChar w:fldCharType="begin"/>
            </w:r>
            <w:r w:rsidR="00D974E1">
              <w:rPr>
                <w:noProof/>
                <w:webHidden/>
              </w:rPr>
              <w:instrText xml:space="preserve"> PAGEREF _Toc33544847 \h </w:instrText>
            </w:r>
            <w:r w:rsidR="00D974E1">
              <w:rPr>
                <w:noProof/>
                <w:webHidden/>
              </w:rPr>
            </w:r>
            <w:r w:rsidR="00D974E1">
              <w:rPr>
                <w:noProof/>
                <w:webHidden/>
              </w:rPr>
              <w:fldChar w:fldCharType="separate"/>
            </w:r>
            <w:r>
              <w:rPr>
                <w:noProof/>
                <w:webHidden/>
              </w:rPr>
              <w:t>47</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48" w:history="1">
            <w:r w:rsidR="00D974E1" w:rsidRPr="00E55994">
              <w:rPr>
                <w:rStyle w:val="Hyperlink"/>
                <w:noProof/>
              </w:rPr>
              <w:t xml:space="preserve">What </w:t>
            </w:r>
            <w:r w:rsidR="0005451F">
              <w:rPr>
                <w:rStyle w:val="Hyperlink"/>
                <w:noProof/>
              </w:rPr>
              <w:t>D</w:t>
            </w:r>
            <w:r w:rsidR="00D974E1" w:rsidRPr="00E55994">
              <w:rPr>
                <w:rStyle w:val="Hyperlink"/>
                <w:noProof/>
              </w:rPr>
              <w:t xml:space="preserve">ata is </w:t>
            </w:r>
            <w:r w:rsidR="0005451F">
              <w:rPr>
                <w:rStyle w:val="Hyperlink"/>
                <w:noProof/>
              </w:rPr>
              <w:t>P</w:t>
            </w:r>
            <w:r w:rsidR="00D974E1" w:rsidRPr="00E55994">
              <w:rPr>
                <w:rStyle w:val="Hyperlink"/>
                <w:noProof/>
              </w:rPr>
              <w:t>rovided?</w:t>
            </w:r>
            <w:r w:rsidR="00D974E1">
              <w:rPr>
                <w:noProof/>
                <w:webHidden/>
              </w:rPr>
              <w:tab/>
            </w:r>
            <w:r w:rsidR="00D974E1">
              <w:rPr>
                <w:noProof/>
                <w:webHidden/>
              </w:rPr>
              <w:fldChar w:fldCharType="begin"/>
            </w:r>
            <w:r w:rsidR="00D974E1">
              <w:rPr>
                <w:noProof/>
                <w:webHidden/>
              </w:rPr>
              <w:instrText xml:space="preserve"> PAGEREF _Toc33544848 \h </w:instrText>
            </w:r>
            <w:r w:rsidR="00D974E1">
              <w:rPr>
                <w:noProof/>
                <w:webHidden/>
              </w:rPr>
            </w:r>
            <w:r w:rsidR="00D974E1">
              <w:rPr>
                <w:noProof/>
                <w:webHidden/>
              </w:rPr>
              <w:fldChar w:fldCharType="separate"/>
            </w:r>
            <w:r>
              <w:rPr>
                <w:noProof/>
                <w:webHidden/>
              </w:rPr>
              <w:t>47</w:t>
            </w:r>
            <w:r w:rsidR="00D974E1">
              <w:rPr>
                <w:noProof/>
                <w:webHidden/>
              </w:rPr>
              <w:fldChar w:fldCharType="end"/>
            </w:r>
          </w:hyperlink>
        </w:p>
        <w:p w:rsidR="00D974E1" w:rsidRDefault="00381233">
          <w:pPr>
            <w:pStyle w:val="TOC3"/>
            <w:tabs>
              <w:tab w:val="right" w:leader="dot" w:pos="9016"/>
            </w:tabs>
            <w:rPr>
              <w:rFonts w:eastAsiaTheme="minorEastAsia"/>
              <w:noProof/>
              <w:sz w:val="22"/>
              <w:lang w:eastAsia="en-GB"/>
            </w:rPr>
          </w:pPr>
          <w:hyperlink w:anchor="_Toc33544849" w:history="1">
            <w:r w:rsidR="00D974E1" w:rsidRPr="00E55994">
              <w:rPr>
                <w:rStyle w:val="Hyperlink"/>
                <w:noProof/>
              </w:rPr>
              <w:t xml:space="preserve">Colour </w:t>
            </w:r>
            <w:r w:rsidR="0005451F">
              <w:rPr>
                <w:rStyle w:val="Hyperlink"/>
                <w:noProof/>
              </w:rPr>
              <w:t>C</w:t>
            </w:r>
            <w:r w:rsidR="00D974E1" w:rsidRPr="00E55994">
              <w:rPr>
                <w:rStyle w:val="Hyperlink"/>
                <w:noProof/>
              </w:rPr>
              <w:t>oding</w:t>
            </w:r>
            <w:r w:rsidR="00D974E1">
              <w:rPr>
                <w:noProof/>
                <w:webHidden/>
              </w:rPr>
              <w:tab/>
            </w:r>
            <w:r w:rsidR="00D974E1">
              <w:rPr>
                <w:noProof/>
                <w:webHidden/>
              </w:rPr>
              <w:fldChar w:fldCharType="begin"/>
            </w:r>
            <w:r w:rsidR="00D974E1">
              <w:rPr>
                <w:noProof/>
                <w:webHidden/>
              </w:rPr>
              <w:instrText xml:space="preserve"> PAGEREF _Toc33544849 \h </w:instrText>
            </w:r>
            <w:r w:rsidR="00D974E1">
              <w:rPr>
                <w:noProof/>
                <w:webHidden/>
              </w:rPr>
            </w:r>
            <w:r w:rsidR="00D974E1">
              <w:rPr>
                <w:noProof/>
                <w:webHidden/>
              </w:rPr>
              <w:fldChar w:fldCharType="separate"/>
            </w:r>
            <w:r>
              <w:rPr>
                <w:noProof/>
                <w:webHidden/>
              </w:rPr>
              <w:t>47</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50" w:history="1">
            <w:r w:rsidR="00D974E1" w:rsidRPr="00E55994">
              <w:rPr>
                <w:rStyle w:val="Hyperlink"/>
                <w:noProof/>
              </w:rPr>
              <w:t>% Known Disability</w:t>
            </w:r>
            <w:r w:rsidR="00D974E1">
              <w:rPr>
                <w:noProof/>
                <w:webHidden/>
              </w:rPr>
              <w:tab/>
            </w:r>
            <w:r w:rsidR="00D974E1">
              <w:rPr>
                <w:noProof/>
                <w:webHidden/>
              </w:rPr>
              <w:fldChar w:fldCharType="begin"/>
            </w:r>
            <w:r w:rsidR="00D974E1">
              <w:rPr>
                <w:noProof/>
                <w:webHidden/>
              </w:rPr>
              <w:instrText xml:space="preserve"> PAGEREF _Toc33544850 \h </w:instrText>
            </w:r>
            <w:r w:rsidR="00D974E1">
              <w:rPr>
                <w:noProof/>
                <w:webHidden/>
              </w:rPr>
            </w:r>
            <w:r w:rsidR="00D974E1">
              <w:rPr>
                <w:noProof/>
                <w:webHidden/>
              </w:rPr>
              <w:fldChar w:fldCharType="separate"/>
            </w:r>
            <w:r>
              <w:rPr>
                <w:noProof/>
                <w:webHidden/>
              </w:rPr>
              <w:t>48</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51" w:history="1">
            <w:r w:rsidR="00D974E1" w:rsidRPr="00E55994">
              <w:rPr>
                <w:rStyle w:val="Hyperlink"/>
                <w:noProof/>
              </w:rPr>
              <w:t>% Female</w:t>
            </w:r>
            <w:r w:rsidR="00D974E1">
              <w:rPr>
                <w:noProof/>
                <w:webHidden/>
              </w:rPr>
              <w:tab/>
            </w:r>
            <w:r w:rsidR="00D974E1">
              <w:rPr>
                <w:noProof/>
                <w:webHidden/>
              </w:rPr>
              <w:fldChar w:fldCharType="begin"/>
            </w:r>
            <w:r w:rsidR="00D974E1">
              <w:rPr>
                <w:noProof/>
                <w:webHidden/>
              </w:rPr>
              <w:instrText xml:space="preserve"> PAGEREF _Toc33544851 \h </w:instrText>
            </w:r>
            <w:r w:rsidR="00D974E1">
              <w:rPr>
                <w:noProof/>
                <w:webHidden/>
              </w:rPr>
            </w:r>
            <w:r w:rsidR="00D974E1">
              <w:rPr>
                <w:noProof/>
                <w:webHidden/>
              </w:rPr>
              <w:fldChar w:fldCharType="separate"/>
            </w:r>
            <w:r>
              <w:rPr>
                <w:noProof/>
                <w:webHidden/>
              </w:rPr>
              <w:t>49</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52" w:history="1">
            <w:r w:rsidR="00D974E1" w:rsidRPr="00E55994">
              <w:rPr>
                <w:rStyle w:val="Hyperlink"/>
                <w:noProof/>
              </w:rPr>
              <w:t>% People of Colour (BME) All Domiciles</w:t>
            </w:r>
            <w:r w:rsidR="00D974E1">
              <w:rPr>
                <w:noProof/>
                <w:webHidden/>
              </w:rPr>
              <w:tab/>
            </w:r>
            <w:r w:rsidR="00D974E1">
              <w:rPr>
                <w:noProof/>
                <w:webHidden/>
              </w:rPr>
              <w:fldChar w:fldCharType="begin"/>
            </w:r>
            <w:r w:rsidR="00D974E1">
              <w:rPr>
                <w:noProof/>
                <w:webHidden/>
              </w:rPr>
              <w:instrText xml:space="preserve"> PAGEREF _Toc33544852 \h </w:instrText>
            </w:r>
            <w:r w:rsidR="00D974E1">
              <w:rPr>
                <w:noProof/>
                <w:webHidden/>
              </w:rPr>
            </w:r>
            <w:r w:rsidR="00D974E1">
              <w:rPr>
                <w:noProof/>
                <w:webHidden/>
              </w:rPr>
              <w:fldChar w:fldCharType="separate"/>
            </w:r>
            <w:r>
              <w:rPr>
                <w:noProof/>
                <w:webHidden/>
              </w:rPr>
              <w:t>50</w:t>
            </w:r>
            <w:r w:rsidR="00D974E1">
              <w:rPr>
                <w:noProof/>
                <w:webHidden/>
              </w:rPr>
              <w:fldChar w:fldCharType="end"/>
            </w:r>
          </w:hyperlink>
        </w:p>
        <w:p w:rsidR="00D974E1" w:rsidRDefault="00381233">
          <w:pPr>
            <w:pStyle w:val="TOC2"/>
            <w:tabs>
              <w:tab w:val="right" w:leader="dot" w:pos="9016"/>
            </w:tabs>
            <w:rPr>
              <w:rFonts w:eastAsiaTheme="minorEastAsia"/>
              <w:noProof/>
              <w:sz w:val="22"/>
              <w:lang w:eastAsia="en-GB"/>
            </w:rPr>
          </w:pPr>
          <w:hyperlink w:anchor="_Toc33544853" w:history="1">
            <w:r w:rsidR="00D974E1" w:rsidRPr="00E55994">
              <w:rPr>
                <w:rStyle w:val="Hyperlink"/>
                <w:noProof/>
              </w:rPr>
              <w:t>% People of Colour (BME) – UK Domicile Only</w:t>
            </w:r>
            <w:r w:rsidR="00D974E1">
              <w:rPr>
                <w:noProof/>
                <w:webHidden/>
              </w:rPr>
              <w:tab/>
            </w:r>
            <w:r w:rsidR="00D974E1">
              <w:rPr>
                <w:noProof/>
                <w:webHidden/>
              </w:rPr>
              <w:fldChar w:fldCharType="begin"/>
            </w:r>
            <w:r w:rsidR="00D974E1">
              <w:rPr>
                <w:noProof/>
                <w:webHidden/>
              </w:rPr>
              <w:instrText xml:space="preserve"> PAGEREF _Toc33544853 \h </w:instrText>
            </w:r>
            <w:r w:rsidR="00D974E1">
              <w:rPr>
                <w:noProof/>
                <w:webHidden/>
              </w:rPr>
            </w:r>
            <w:r w:rsidR="00D974E1">
              <w:rPr>
                <w:noProof/>
                <w:webHidden/>
              </w:rPr>
              <w:fldChar w:fldCharType="separate"/>
            </w:r>
            <w:r>
              <w:rPr>
                <w:noProof/>
                <w:webHidden/>
              </w:rPr>
              <w:t>51</w:t>
            </w:r>
            <w:r w:rsidR="00D974E1">
              <w:rPr>
                <w:noProof/>
                <w:webHidden/>
              </w:rPr>
              <w:fldChar w:fldCharType="end"/>
            </w:r>
          </w:hyperlink>
        </w:p>
        <w:p w:rsidR="00554D3F" w:rsidRDefault="00554D3F">
          <w:r w:rsidRPr="008C5480">
            <w:rPr>
              <w:b/>
              <w:bCs/>
              <w:noProof/>
              <w:color w:val="FF0000"/>
            </w:rPr>
            <w:fldChar w:fldCharType="end"/>
          </w:r>
        </w:p>
      </w:sdtContent>
    </w:sdt>
    <w:p w:rsidR="006D3324" w:rsidRPr="00A82977" w:rsidRDefault="00554D3F" w:rsidP="005C4828">
      <w:pPr>
        <w:pStyle w:val="Heading1"/>
        <w:numPr>
          <w:ilvl w:val="0"/>
          <w:numId w:val="22"/>
        </w:numPr>
      </w:pPr>
      <w:r>
        <w:br w:type="page"/>
      </w:r>
      <w:bookmarkStart w:id="2" w:name="_Toc33544803"/>
      <w:r w:rsidR="00635697" w:rsidRPr="00A82977">
        <w:lastRenderedPageBreak/>
        <w:t>Introduction</w:t>
      </w:r>
      <w:bookmarkEnd w:id="2"/>
    </w:p>
    <w:p w:rsidR="00A82977" w:rsidRDefault="006D3324" w:rsidP="005C4828">
      <w:pPr>
        <w:pStyle w:val="ListParagraph"/>
        <w:numPr>
          <w:ilvl w:val="1"/>
          <w:numId w:val="22"/>
        </w:numPr>
      </w:pPr>
      <w:r w:rsidRPr="00A82977">
        <w:t>At the University of Liverpool we are committed to the principles of equality of opportunity for all, of fairness and of inclusion. We are committed to providing an environment within which we recognise and value people’s differences, and aim to capitalise on the strengths that these differences bring to the institution. We support all staff and students in the pursuit of the fulfilment of their potential to succeed. We believe that every individual in our University community should be treated with dignity and respect and be part of a working and learning environment that is free from barriers.</w:t>
      </w:r>
    </w:p>
    <w:p w:rsidR="00AD30A6" w:rsidRDefault="00AD30A6" w:rsidP="00AD30A6">
      <w:pPr>
        <w:pStyle w:val="ListParagraph"/>
        <w:ind w:left="792"/>
      </w:pPr>
    </w:p>
    <w:p w:rsidR="00A82977" w:rsidRDefault="00EA497A" w:rsidP="005C4828">
      <w:pPr>
        <w:pStyle w:val="ListParagraph"/>
        <w:numPr>
          <w:ilvl w:val="1"/>
          <w:numId w:val="22"/>
        </w:numPr>
      </w:pPr>
      <w:r w:rsidRPr="00A82977">
        <w:t xml:space="preserve">The University is committed to meeting our obligations set out in the Equality Act 2010, and developed the </w:t>
      </w:r>
      <w:hyperlink r:id="rId10" w:history="1">
        <w:r w:rsidRPr="00AD30A6">
          <w:rPr>
            <w:rStyle w:val="Hyperlink"/>
          </w:rPr>
          <w:t>Equality Framework</w:t>
        </w:r>
      </w:hyperlink>
      <w:r w:rsidRPr="00A82977">
        <w:t xml:space="preserve"> and associated Action Plan </w:t>
      </w:r>
      <w:r w:rsidR="00AD30A6">
        <w:t>setting</w:t>
      </w:r>
      <w:r w:rsidRPr="00A82977">
        <w:t xml:space="preserve"> out how we intended to meet our obligations under the Public Sector Equality Duty. </w:t>
      </w:r>
    </w:p>
    <w:p w:rsidR="00AD30A6" w:rsidRDefault="00AD30A6" w:rsidP="00AD30A6">
      <w:pPr>
        <w:pStyle w:val="ListParagraph"/>
        <w:ind w:left="792"/>
      </w:pPr>
    </w:p>
    <w:p w:rsidR="006D3324" w:rsidRDefault="00EA497A" w:rsidP="005C4828">
      <w:pPr>
        <w:pStyle w:val="ListParagraph"/>
        <w:numPr>
          <w:ilvl w:val="1"/>
          <w:numId w:val="22"/>
        </w:numPr>
      </w:pPr>
      <w:r>
        <w:t xml:space="preserve">Our Equality Vision is to </w:t>
      </w:r>
      <w:r w:rsidR="006D3324" w:rsidRPr="006D3324">
        <w:t>build a strong and lasting culture:</w:t>
      </w:r>
    </w:p>
    <w:p w:rsidR="00A82977" w:rsidRPr="006D3324" w:rsidRDefault="00A82977" w:rsidP="00A82977">
      <w:pPr>
        <w:pStyle w:val="ListParagraph"/>
        <w:ind w:left="792"/>
      </w:pPr>
    </w:p>
    <w:p w:rsidR="006D3324" w:rsidRPr="00EA497A" w:rsidRDefault="006D3324" w:rsidP="005C4828">
      <w:pPr>
        <w:pStyle w:val="ListParagraph"/>
        <w:numPr>
          <w:ilvl w:val="0"/>
          <w:numId w:val="23"/>
        </w:numPr>
      </w:pPr>
      <w:r w:rsidRPr="00EA497A">
        <w:t>Which truly values the diversity of experiences, id</w:t>
      </w:r>
      <w:r w:rsidR="00EA497A" w:rsidRPr="00EA497A">
        <w:t xml:space="preserve">eas and backgrounds of everyone </w:t>
      </w:r>
      <w:r w:rsidRPr="00EA497A">
        <w:t>in our community</w:t>
      </w:r>
      <w:r w:rsidR="00D04AF1">
        <w:t>,</w:t>
      </w:r>
    </w:p>
    <w:p w:rsidR="006D3324" w:rsidRPr="00EA497A" w:rsidRDefault="006D3324" w:rsidP="005C4828">
      <w:pPr>
        <w:pStyle w:val="ListParagraph"/>
        <w:numPr>
          <w:ilvl w:val="0"/>
          <w:numId w:val="23"/>
        </w:numPr>
      </w:pPr>
      <w:r w:rsidRPr="00EA497A">
        <w:t xml:space="preserve">Which values and enhances the ability or potential </w:t>
      </w:r>
      <w:r w:rsidR="00EA497A" w:rsidRPr="00EA497A">
        <w:t xml:space="preserve">to succeed in an environment of </w:t>
      </w:r>
      <w:r w:rsidRPr="00EA497A">
        <w:t>support and respect</w:t>
      </w:r>
      <w:r w:rsidR="00D04AF1">
        <w:t>,</w:t>
      </w:r>
    </w:p>
    <w:p w:rsidR="006D3324" w:rsidRPr="00EA497A" w:rsidRDefault="006D3324" w:rsidP="005C4828">
      <w:pPr>
        <w:pStyle w:val="ListParagraph"/>
        <w:numPr>
          <w:ilvl w:val="0"/>
          <w:numId w:val="19"/>
        </w:numPr>
        <w:rPr>
          <w:szCs w:val="24"/>
        </w:rPr>
      </w:pPr>
      <w:r w:rsidRPr="00EA497A">
        <w:rPr>
          <w:szCs w:val="24"/>
        </w:rPr>
        <w:t>Where opportunities and experiences are open to everyone</w:t>
      </w:r>
      <w:r w:rsidR="00D04AF1">
        <w:rPr>
          <w:szCs w:val="24"/>
        </w:rPr>
        <w:t>,</w:t>
      </w:r>
    </w:p>
    <w:p w:rsidR="006D3324" w:rsidRPr="00EA497A" w:rsidRDefault="006D3324" w:rsidP="005C4828">
      <w:pPr>
        <w:pStyle w:val="ListParagraph"/>
        <w:numPr>
          <w:ilvl w:val="0"/>
          <w:numId w:val="19"/>
        </w:numPr>
        <w:rPr>
          <w:szCs w:val="24"/>
        </w:rPr>
      </w:pPr>
      <w:r w:rsidRPr="00EA497A">
        <w:rPr>
          <w:szCs w:val="24"/>
        </w:rPr>
        <w:t>Where we take personal and professional responsibili</w:t>
      </w:r>
      <w:r w:rsidR="00EA497A" w:rsidRPr="00EA497A">
        <w:rPr>
          <w:szCs w:val="24"/>
        </w:rPr>
        <w:t xml:space="preserve">ty for our actions, and for our </w:t>
      </w:r>
      <w:r w:rsidRPr="00EA497A">
        <w:rPr>
          <w:szCs w:val="24"/>
        </w:rPr>
        <w:t>behaviour towards one another</w:t>
      </w:r>
      <w:r w:rsidR="00D04AF1">
        <w:rPr>
          <w:szCs w:val="24"/>
        </w:rPr>
        <w:t>,</w:t>
      </w:r>
    </w:p>
    <w:p w:rsidR="006D3324" w:rsidRDefault="006D3324" w:rsidP="005C4828">
      <w:pPr>
        <w:pStyle w:val="ListParagraph"/>
        <w:numPr>
          <w:ilvl w:val="0"/>
          <w:numId w:val="19"/>
        </w:numPr>
        <w:rPr>
          <w:szCs w:val="24"/>
        </w:rPr>
      </w:pPr>
      <w:r w:rsidRPr="00EA497A">
        <w:rPr>
          <w:szCs w:val="24"/>
        </w:rPr>
        <w:t>Which is recognised by our peers as a sector leader in the field of equality</w:t>
      </w:r>
      <w:r w:rsidR="00D04AF1">
        <w:rPr>
          <w:szCs w:val="24"/>
        </w:rPr>
        <w:t>.</w:t>
      </w:r>
    </w:p>
    <w:p w:rsidR="00A82977" w:rsidRPr="00EA497A" w:rsidRDefault="00A82977" w:rsidP="00A82977">
      <w:pPr>
        <w:pStyle w:val="ListParagraph"/>
        <w:rPr>
          <w:szCs w:val="24"/>
        </w:rPr>
      </w:pPr>
    </w:p>
    <w:p w:rsidR="006D3324" w:rsidRPr="00A82977" w:rsidRDefault="00EA497A" w:rsidP="005C4828">
      <w:pPr>
        <w:pStyle w:val="ListParagraph"/>
        <w:numPr>
          <w:ilvl w:val="1"/>
          <w:numId w:val="22"/>
        </w:numPr>
        <w:rPr>
          <w:szCs w:val="24"/>
        </w:rPr>
      </w:pPr>
      <w:r w:rsidRPr="00A82977">
        <w:rPr>
          <w:szCs w:val="24"/>
        </w:rPr>
        <w:t xml:space="preserve">Our Equality Action Plan is structured according to 6 Strategic Student Objectives, </w:t>
      </w:r>
      <w:r w:rsidR="005173B8">
        <w:rPr>
          <w:szCs w:val="24"/>
        </w:rPr>
        <w:t>relating to student access, progression, outcomes and environments; and 6 Strategic Staff Objectives relating to access, retention &amp; progression, management and governance, family friendly employer, and leadership.</w:t>
      </w:r>
    </w:p>
    <w:p w:rsidR="00A82977" w:rsidRPr="00EA497A" w:rsidRDefault="00A82977" w:rsidP="00A82977">
      <w:pPr>
        <w:pStyle w:val="ListParagraph"/>
        <w:rPr>
          <w:szCs w:val="24"/>
        </w:rPr>
      </w:pPr>
    </w:p>
    <w:p w:rsidR="006D3324" w:rsidRPr="00A82977" w:rsidRDefault="00EA497A" w:rsidP="005C4828">
      <w:pPr>
        <w:pStyle w:val="ListParagraph"/>
        <w:numPr>
          <w:ilvl w:val="1"/>
          <w:numId w:val="22"/>
        </w:numPr>
        <w:rPr>
          <w:szCs w:val="24"/>
        </w:rPr>
      </w:pPr>
      <w:r w:rsidRPr="00A82977">
        <w:rPr>
          <w:szCs w:val="24"/>
        </w:rPr>
        <w:t xml:space="preserve">The </w:t>
      </w:r>
      <w:r w:rsidR="006D3324" w:rsidRPr="00A82977">
        <w:rPr>
          <w:szCs w:val="24"/>
        </w:rPr>
        <w:t xml:space="preserve">2018/2019 Annual Diversity and Equality Report is a technical </w:t>
      </w:r>
      <w:r w:rsidRPr="00A82977">
        <w:rPr>
          <w:szCs w:val="24"/>
        </w:rPr>
        <w:t>document providing a p</w:t>
      </w:r>
      <w:r w:rsidR="006D3324" w:rsidRPr="00A82977">
        <w:rPr>
          <w:szCs w:val="24"/>
        </w:rPr>
        <w:t>rogress</w:t>
      </w:r>
      <w:r w:rsidRPr="00A82977">
        <w:rPr>
          <w:szCs w:val="24"/>
        </w:rPr>
        <w:t xml:space="preserve"> </w:t>
      </w:r>
      <w:r w:rsidR="00D04AF1">
        <w:rPr>
          <w:szCs w:val="24"/>
        </w:rPr>
        <w:t>update</w:t>
      </w:r>
      <w:r w:rsidR="006D3324" w:rsidRPr="00A82977">
        <w:rPr>
          <w:szCs w:val="24"/>
        </w:rPr>
        <w:t xml:space="preserve"> against the Equality Framework Action Plan as well as other relevant activities that have taken place in the academic year 2018/2019.</w:t>
      </w:r>
    </w:p>
    <w:p w:rsidR="00F03444" w:rsidRDefault="00F03444">
      <w:pPr>
        <w:spacing w:before="0" w:after="200"/>
        <w:rPr>
          <w:rFonts w:ascii="Calibri" w:eastAsiaTheme="majorEastAsia" w:hAnsi="Calibri" w:cstheme="majorBidi"/>
          <w:b/>
          <w:bCs/>
          <w:sz w:val="32"/>
          <w:szCs w:val="28"/>
        </w:rPr>
      </w:pPr>
      <w:bookmarkStart w:id="3" w:name="_Toc6994704"/>
      <w:r>
        <w:br w:type="page"/>
      </w:r>
    </w:p>
    <w:p w:rsidR="00817848" w:rsidRDefault="00817848" w:rsidP="005C4828">
      <w:pPr>
        <w:pStyle w:val="Heading1"/>
        <w:numPr>
          <w:ilvl w:val="0"/>
          <w:numId w:val="22"/>
        </w:numPr>
      </w:pPr>
      <w:bookmarkStart w:id="4" w:name="_Toc33544804"/>
      <w:r w:rsidRPr="00695409">
        <w:lastRenderedPageBreak/>
        <w:t>Equality Data</w:t>
      </w:r>
      <w:bookmarkEnd w:id="3"/>
      <w:r w:rsidR="00F03444">
        <w:t xml:space="preserve"> Summary</w:t>
      </w:r>
      <w:bookmarkEnd w:id="4"/>
    </w:p>
    <w:p w:rsidR="00187029" w:rsidRDefault="00187029" w:rsidP="00187029">
      <w:pPr>
        <w:pStyle w:val="ListParagraph"/>
        <w:numPr>
          <w:ilvl w:val="1"/>
          <w:numId w:val="22"/>
        </w:numPr>
      </w:pPr>
      <w:r>
        <w:t>A number of actions with the Equality Action Plan aim to address the underrepresentation of staff and students based on their disability, ethnicity and gender. This is measured using staff and student population data collected by the University and reported to the Higher Education Statistics Agency (HESA)</w:t>
      </w:r>
      <w:r w:rsidR="00DD0231">
        <w:t>.</w:t>
      </w:r>
    </w:p>
    <w:p w:rsidR="00187029" w:rsidRDefault="00187029" w:rsidP="00187029">
      <w:pPr>
        <w:pStyle w:val="ListParagraph"/>
        <w:numPr>
          <w:ilvl w:val="1"/>
          <w:numId w:val="22"/>
        </w:numPr>
      </w:pPr>
      <w:r>
        <w:t xml:space="preserve">This annual report is not intended to be an in-depth data report on the student and staff lifecycles, however, </w:t>
      </w:r>
      <w:hyperlink w:anchor="_Appendix_1:_Student" w:history="1">
        <w:r w:rsidRPr="00802B8B">
          <w:rPr>
            <w:rStyle w:val="Hyperlink"/>
          </w:rPr>
          <w:t>Appendix 1</w:t>
        </w:r>
      </w:hyperlink>
      <w:r>
        <w:t xml:space="preserve"> reports on the total student population, and </w:t>
      </w:r>
      <w:hyperlink w:anchor="_Appendix_2:_Staff" w:history="1">
        <w:r w:rsidRPr="00802B8B">
          <w:rPr>
            <w:rStyle w:val="Hyperlink"/>
          </w:rPr>
          <w:t>Appendix 2</w:t>
        </w:r>
      </w:hyperlink>
      <w:r>
        <w:t xml:space="preserve"> reports of the total staff population by disability, gender and ethnicity. </w:t>
      </w:r>
    </w:p>
    <w:p w:rsidR="00616996" w:rsidRPr="00187029" w:rsidRDefault="00187029" w:rsidP="00616996">
      <w:pPr>
        <w:pStyle w:val="ListParagraph"/>
        <w:numPr>
          <w:ilvl w:val="1"/>
          <w:numId w:val="22"/>
        </w:numPr>
      </w:pPr>
      <w:r>
        <w:t xml:space="preserve">A summary of the key observations of this data set is outlined below. </w:t>
      </w:r>
    </w:p>
    <w:p w:rsidR="00F44B3E" w:rsidRPr="00F44B3E" w:rsidRDefault="00187029" w:rsidP="00187029">
      <w:pPr>
        <w:pStyle w:val="Heading2"/>
        <w:ind w:left="360"/>
      </w:pPr>
      <w:bookmarkStart w:id="5" w:name="_Toc33544805"/>
      <w:r>
        <w:t xml:space="preserve">Key </w:t>
      </w:r>
      <w:r w:rsidR="0005451F">
        <w:t>O</w:t>
      </w:r>
      <w:r>
        <w:t>bservations - Student Data</w:t>
      </w:r>
      <w:bookmarkEnd w:id="5"/>
    </w:p>
    <w:p w:rsidR="00F44B3E" w:rsidRPr="00090A92" w:rsidRDefault="00F44B3E" w:rsidP="00F44B3E">
      <w:pPr>
        <w:pStyle w:val="ListParagraph"/>
        <w:numPr>
          <w:ilvl w:val="0"/>
          <w:numId w:val="33"/>
        </w:numPr>
        <w:rPr>
          <w:b/>
        </w:rPr>
      </w:pPr>
      <w:r w:rsidRPr="00090A92">
        <w:rPr>
          <w:b/>
        </w:rPr>
        <w:t>Disability (UK Domicile):</w:t>
      </w:r>
      <w:r w:rsidRPr="00090A92">
        <w:t xml:space="preserve"> The proportion of Known Disabled students increased for the seventh consecutive year for First Degree and PGR students. However, overall the University has a lower proportion of known disabled students than the sector level comparators.</w:t>
      </w:r>
    </w:p>
    <w:p w:rsidR="00F44B3E" w:rsidRPr="00090A92" w:rsidRDefault="00F44B3E" w:rsidP="00F44B3E">
      <w:pPr>
        <w:pStyle w:val="ListParagraph"/>
        <w:rPr>
          <w:b/>
        </w:rPr>
      </w:pPr>
    </w:p>
    <w:p w:rsidR="00F44B3E" w:rsidRDefault="00F44B3E" w:rsidP="00F44B3E">
      <w:pPr>
        <w:pStyle w:val="ListParagraph"/>
        <w:numPr>
          <w:ilvl w:val="0"/>
          <w:numId w:val="33"/>
        </w:numPr>
      </w:pPr>
      <w:r w:rsidRPr="005F24C2">
        <w:rPr>
          <w:i/>
        </w:rPr>
        <w:t>First Degree</w:t>
      </w:r>
      <w:r w:rsidRPr="00090A92">
        <w:rPr>
          <w:b/>
        </w:rPr>
        <w:t>:</w:t>
      </w:r>
      <w:r>
        <w:t xml:space="preserve"> At subject level, Known Disabled students account for 10% or less on programmes in the JACS Subject Centres:</w:t>
      </w:r>
      <w:r w:rsidRPr="00090A92">
        <w:t xml:space="preserve"> 1) Medicine &amp; Dentistry</w:t>
      </w:r>
      <w:r>
        <w:t xml:space="preserve">, C) Law, </w:t>
      </w:r>
      <w:r w:rsidR="00802B8B">
        <w:t xml:space="preserve">and </w:t>
      </w:r>
      <w:r>
        <w:t xml:space="preserve">D) Business &amp; Administrative Studies. Whereas Known Disabled students account for 15% or more in the JACS Subject Centres: </w:t>
      </w:r>
      <w:r w:rsidRPr="00090A92">
        <w:t>3) Biological Sciences</w:t>
      </w:r>
      <w:r>
        <w:t xml:space="preserve">, </w:t>
      </w:r>
      <w:r w:rsidRPr="00090A92">
        <w:t>5) Agriculture &amp; Related Subjects</w:t>
      </w:r>
      <w:r>
        <w:t xml:space="preserve">, E) Mass Communications &amp; Documentation, G) Historical &amp; Philosophical Studies, and </w:t>
      </w:r>
      <w:r w:rsidRPr="00090A92">
        <w:t>J) Combined Studies</w:t>
      </w:r>
      <w:r>
        <w:t xml:space="preserve">. </w:t>
      </w:r>
    </w:p>
    <w:p w:rsidR="00F44B3E" w:rsidRDefault="00F44B3E" w:rsidP="00F44B3E">
      <w:pPr>
        <w:pStyle w:val="ListParagraph"/>
      </w:pPr>
    </w:p>
    <w:p w:rsidR="00F44B3E" w:rsidRDefault="00F44B3E" w:rsidP="00F44B3E">
      <w:pPr>
        <w:pStyle w:val="ListParagraph"/>
        <w:numPr>
          <w:ilvl w:val="0"/>
          <w:numId w:val="33"/>
        </w:numPr>
      </w:pPr>
      <w:r w:rsidRPr="00090A92">
        <w:rPr>
          <w:b/>
        </w:rPr>
        <w:t>Gender:</w:t>
      </w:r>
      <w:r>
        <w:t xml:space="preserve"> The proportion of First Degree students who are female decreased slightly for the first time in 6 years, although </w:t>
      </w:r>
      <w:r w:rsidR="00802B8B">
        <w:t xml:space="preserve">it </w:t>
      </w:r>
      <w:r>
        <w:t xml:space="preserve">remains over 50%. There was also increases in the proportion of female students at PGT and PGR levels. Overall the University has a lower proportion of female students compared </w:t>
      </w:r>
      <w:r w:rsidR="00802B8B">
        <w:t>to sector comparators</w:t>
      </w:r>
      <w:r>
        <w:t xml:space="preserve"> with the exception of the Russell Group for First Degree students. </w:t>
      </w:r>
    </w:p>
    <w:p w:rsidR="00F44B3E" w:rsidRDefault="00F44B3E" w:rsidP="00F44B3E">
      <w:pPr>
        <w:pStyle w:val="ListParagraph"/>
      </w:pPr>
    </w:p>
    <w:p w:rsidR="00F44B3E" w:rsidRDefault="00F44B3E" w:rsidP="00F44B3E">
      <w:pPr>
        <w:pStyle w:val="ListParagraph"/>
        <w:numPr>
          <w:ilvl w:val="0"/>
          <w:numId w:val="33"/>
        </w:numPr>
      </w:pPr>
      <w:r w:rsidRPr="005F24C2">
        <w:rPr>
          <w:i/>
        </w:rPr>
        <w:t>First Degree:</w:t>
      </w:r>
      <w:r>
        <w:t xml:space="preserve"> At subject level, female students account for 25% or less on programmes in the JACS Subject Centres:</w:t>
      </w:r>
      <w:r w:rsidRPr="00090A92">
        <w:t xml:space="preserve"> </w:t>
      </w:r>
      <w:r>
        <w:t xml:space="preserve">8) Computer Sciences, 9) Engineering &amp; Technology. Whereas male students account for 25% or less on programmes in the JACS Subject Centres: 2) Subjects Allied to Medicine, 4) Veterinary Science, </w:t>
      </w:r>
      <w:r w:rsidRPr="00090A92">
        <w:t>5) Agriculture &amp; Related Subjects</w:t>
      </w:r>
      <w:r>
        <w:t>, and</w:t>
      </w:r>
      <w:r w:rsidRPr="00090A92">
        <w:t xml:space="preserve"> J) Combined Studies</w:t>
      </w:r>
      <w:r>
        <w:t xml:space="preserve">. </w:t>
      </w:r>
    </w:p>
    <w:p w:rsidR="00F44B3E" w:rsidRDefault="00F44B3E" w:rsidP="00F44B3E">
      <w:pPr>
        <w:pStyle w:val="ListParagraph"/>
      </w:pPr>
    </w:p>
    <w:p w:rsidR="00BA7E20" w:rsidRDefault="00F44B3E" w:rsidP="00BA7E20">
      <w:pPr>
        <w:pStyle w:val="ListParagraph"/>
        <w:numPr>
          <w:ilvl w:val="0"/>
          <w:numId w:val="33"/>
        </w:numPr>
      </w:pPr>
      <w:r w:rsidRPr="00802B8B">
        <w:rPr>
          <w:b/>
        </w:rPr>
        <w:t>People of Colour (UK Domicile):</w:t>
      </w:r>
      <w:r w:rsidRPr="00626FAB">
        <w:t xml:space="preserve"> The proportion of students who identify as a Person of Colour (</w:t>
      </w:r>
      <w:proofErr w:type="spellStart"/>
      <w:r w:rsidRPr="00626FAB">
        <w:t>PoC</w:t>
      </w:r>
      <w:proofErr w:type="spellEnd"/>
      <w:r w:rsidRPr="00626FAB">
        <w:t>) increased for First Degree, PGT and PGR</w:t>
      </w:r>
      <w:r w:rsidR="00802B8B">
        <w:t xml:space="preserve"> levels</w:t>
      </w:r>
      <w:r w:rsidRPr="00626FAB">
        <w:t xml:space="preserve">. However, the University has a lower proportion of </w:t>
      </w:r>
      <w:proofErr w:type="spellStart"/>
      <w:r w:rsidRPr="00626FAB">
        <w:t>PoC</w:t>
      </w:r>
      <w:proofErr w:type="spellEnd"/>
      <w:r w:rsidRPr="00626FAB">
        <w:t xml:space="preserve"> compared to all sector benchmarks reported. The largest ethnic min</w:t>
      </w:r>
      <w:r w:rsidR="00802B8B">
        <w:t>ority group at the University was</w:t>
      </w:r>
      <w:r w:rsidRPr="00626FAB">
        <w:t xml:space="preserve"> ASIAN, comparable</w:t>
      </w:r>
      <w:r w:rsidR="00E037D3">
        <w:t xml:space="preserve"> </w:t>
      </w:r>
      <w:r w:rsidRPr="00626FAB">
        <w:lastRenderedPageBreak/>
        <w:t>to the sector overall; however the University is sign</w:t>
      </w:r>
      <w:r w:rsidR="00A5426A">
        <w:t>ificantly unrepresented by BLACK</w:t>
      </w:r>
      <w:r w:rsidRPr="00626FAB">
        <w:t xml:space="preserve"> students compared to the HE Sector overall. </w:t>
      </w:r>
    </w:p>
    <w:p w:rsidR="00F44B3E" w:rsidRPr="00846B49" w:rsidRDefault="00BA7E20" w:rsidP="00BA7E20">
      <w:r>
        <w:rPr>
          <w:noProof/>
          <w:lang w:eastAsia="en-GB"/>
        </w:rPr>
        <w:drawing>
          <wp:inline distT="0" distB="0" distL="0" distR="0" wp14:anchorId="12AFCDB3" wp14:editId="51B13FC3">
            <wp:extent cx="5760000" cy="2880000"/>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4B3E" w:rsidRDefault="00F44B3E" w:rsidP="00F44B3E">
      <w:pPr>
        <w:pStyle w:val="ListParagraph"/>
        <w:numPr>
          <w:ilvl w:val="0"/>
          <w:numId w:val="33"/>
        </w:numPr>
      </w:pPr>
      <w:r w:rsidRPr="005F24C2">
        <w:rPr>
          <w:i/>
        </w:rPr>
        <w:t>First Degree:</w:t>
      </w:r>
      <w:r w:rsidRPr="005F24C2">
        <w:t xml:space="preserve"> At subject level, </w:t>
      </w:r>
      <w:r>
        <w:t xml:space="preserve">there was an increase in the proportion of students who identify as a </w:t>
      </w:r>
      <w:proofErr w:type="spellStart"/>
      <w:r>
        <w:t>PoC</w:t>
      </w:r>
      <w:proofErr w:type="spellEnd"/>
      <w:r>
        <w:t xml:space="preserve"> across all subject centres.</w:t>
      </w:r>
      <w:r w:rsidRPr="005F24C2">
        <w:t xml:space="preserve"> </w:t>
      </w:r>
      <w:r w:rsidR="00802B8B">
        <w:t xml:space="preserve">There was </w:t>
      </w:r>
      <w:r w:rsidRPr="005F24C2">
        <w:t>10% or less</w:t>
      </w:r>
      <w:r>
        <w:t xml:space="preserve"> </w:t>
      </w:r>
      <w:proofErr w:type="spellStart"/>
      <w:r w:rsidR="00802B8B">
        <w:t>PoC</w:t>
      </w:r>
      <w:proofErr w:type="spellEnd"/>
      <w:r w:rsidR="00802B8B">
        <w:t xml:space="preserve"> </w:t>
      </w:r>
      <w:r>
        <w:t>students</w:t>
      </w:r>
      <w:r w:rsidRPr="005F24C2">
        <w:t xml:space="preserve"> in the JACS Subject Centres: 4) Veterinary Science, 5) Agriculture &amp; Related Subjects, E) Mass Communications &amp; Documentation, F) Languages</w:t>
      </w:r>
      <w:r>
        <w:t>, an</w:t>
      </w:r>
      <w:r w:rsidR="00802B8B">
        <w:t>d H) Creative Arts &amp; Design</w:t>
      </w:r>
      <w:r>
        <w:t>.</w:t>
      </w:r>
      <w:r w:rsidRPr="005F24C2">
        <w:t xml:space="preserve"> Whereas 40% of students in 1) Medicine &amp; Dentistry identify as </w:t>
      </w:r>
      <w:proofErr w:type="spellStart"/>
      <w:r w:rsidRPr="005F24C2">
        <w:t>PoC</w:t>
      </w:r>
      <w:proofErr w:type="spellEnd"/>
      <w:r w:rsidRPr="005F24C2">
        <w:t>.</w:t>
      </w:r>
    </w:p>
    <w:p w:rsidR="00F44B3E" w:rsidRPr="005F4774" w:rsidRDefault="00187029" w:rsidP="00F44B3E">
      <w:pPr>
        <w:pStyle w:val="Heading2"/>
      </w:pPr>
      <w:bookmarkStart w:id="6" w:name="_Toc33544806"/>
      <w:r>
        <w:t xml:space="preserve">Key </w:t>
      </w:r>
      <w:r w:rsidR="0005451F">
        <w:t>O</w:t>
      </w:r>
      <w:r>
        <w:t>bservations - Staff Data</w:t>
      </w:r>
      <w:bookmarkEnd w:id="6"/>
    </w:p>
    <w:p w:rsidR="00F44B3E" w:rsidRDefault="00F44B3E" w:rsidP="00F44B3E">
      <w:pPr>
        <w:pStyle w:val="ListParagraph"/>
        <w:numPr>
          <w:ilvl w:val="0"/>
          <w:numId w:val="31"/>
        </w:numPr>
      </w:pPr>
      <w:r w:rsidRPr="000962FA">
        <w:rPr>
          <w:b/>
        </w:rPr>
        <w:t>Disability</w:t>
      </w:r>
      <w:r>
        <w:t>: The proportion of staff disclosing a disability</w:t>
      </w:r>
      <w:r w:rsidR="00A5426A">
        <w:t xml:space="preserve"> continued to increase for the third consecutive </w:t>
      </w:r>
      <w:r w:rsidR="0006504C">
        <w:t>year</w:t>
      </w:r>
      <w:r>
        <w:t xml:space="preserve">, for all reported staff groups, with the exception of “Professor” and “Senior Manager”. For All Staff (excluding atypical), Liverpool had a higher proportion of known disabled staff than the Russell Group, England HEI’s and the HEI Sector overall.   </w:t>
      </w:r>
    </w:p>
    <w:p w:rsidR="00F44B3E" w:rsidRDefault="00F44B3E" w:rsidP="00F44B3E">
      <w:pPr>
        <w:pStyle w:val="ListParagraph"/>
      </w:pPr>
    </w:p>
    <w:p w:rsidR="00BA7E20" w:rsidRDefault="00F44B3E" w:rsidP="00BA7E20">
      <w:pPr>
        <w:pStyle w:val="ListParagraph"/>
        <w:numPr>
          <w:ilvl w:val="0"/>
          <w:numId w:val="31"/>
        </w:numPr>
      </w:pPr>
      <w:r>
        <w:rPr>
          <w:b/>
        </w:rPr>
        <w:t>Gender (Female)</w:t>
      </w:r>
      <w:r w:rsidRPr="000962FA">
        <w:t>:</w:t>
      </w:r>
      <w:r w:rsidRPr="002A4642">
        <w:t xml:space="preserve"> The total proportion of staff who are </w:t>
      </w:r>
      <w:r>
        <w:t>female has increased for the fourth</w:t>
      </w:r>
      <w:r w:rsidRPr="002A4642">
        <w:t xml:space="preserve"> consecutive year. However, it was the second year in a row that there was a decrease in the proportion of women in Research and Senior Management roles. For the Contract Level: Professor, Liverpool had a higher proportion of female Professors than the Russell Group, North West Institutions, England HEI’s and the HEI Sector overall for the fourth consecutive year.</w:t>
      </w:r>
    </w:p>
    <w:p w:rsidR="00BA7E20" w:rsidRDefault="00BA7E20" w:rsidP="00BA7E20">
      <w:r>
        <w:rPr>
          <w:noProof/>
          <w:lang w:eastAsia="en-GB"/>
        </w:rPr>
        <w:lastRenderedPageBreak/>
        <w:drawing>
          <wp:inline distT="0" distB="0" distL="0" distR="0" wp14:anchorId="4224204B" wp14:editId="0088150C">
            <wp:extent cx="5760000" cy="2880000"/>
            <wp:effectExtent l="0" t="0" r="1270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44B3E" w:rsidRDefault="00F44B3E" w:rsidP="00F44B3E">
      <w:pPr>
        <w:pStyle w:val="ListParagraph"/>
      </w:pPr>
    </w:p>
    <w:p w:rsidR="00F44B3E" w:rsidRDefault="00F44B3E" w:rsidP="0006504C">
      <w:pPr>
        <w:pStyle w:val="ListParagraph"/>
        <w:numPr>
          <w:ilvl w:val="0"/>
          <w:numId w:val="31"/>
        </w:numPr>
      </w:pPr>
      <w:r>
        <w:rPr>
          <w:b/>
        </w:rPr>
        <w:t>People of Colour (All Domiciles</w:t>
      </w:r>
      <w:r w:rsidRPr="00B83F99">
        <w:rPr>
          <w:b/>
        </w:rPr>
        <w:t>):</w:t>
      </w:r>
      <w:r>
        <w:t xml:space="preserve"> </w:t>
      </w:r>
      <w:r w:rsidRPr="00B83F99">
        <w:t xml:space="preserve">The proportion of staff who are known to be from a Asian, Black, Mixed or Other ethnic minority (People of Colour) decreased for the second consecutive year, specifically for All Staff, Academic, and Teaching Only categories. The proportion of </w:t>
      </w:r>
      <w:proofErr w:type="spellStart"/>
      <w:r w:rsidRPr="00B83F99">
        <w:t>PoC</w:t>
      </w:r>
      <w:proofErr w:type="spellEnd"/>
      <w:r w:rsidRPr="00B83F99">
        <w:t xml:space="preserve"> on the Contract Level: Professor increased slightly in 2017/18. Overall the University has a lower proportion of staff who are </w:t>
      </w:r>
      <w:proofErr w:type="spellStart"/>
      <w:r w:rsidRPr="00B83F99">
        <w:t>PoC</w:t>
      </w:r>
      <w:proofErr w:type="spellEnd"/>
      <w:r w:rsidRPr="00B83F99">
        <w:t xml:space="preserve"> compared to the Russell Group and </w:t>
      </w:r>
      <w:r w:rsidR="0006504C">
        <w:t xml:space="preserve">the </w:t>
      </w:r>
      <w:r w:rsidRPr="00B83F99">
        <w:t xml:space="preserve">sector overall. However, Liverpool did have a larger proportion of staff who are </w:t>
      </w:r>
      <w:proofErr w:type="spellStart"/>
      <w:r w:rsidRPr="00B83F99">
        <w:t>PoC</w:t>
      </w:r>
      <w:proofErr w:type="spellEnd"/>
      <w:r w:rsidRPr="00B83F99">
        <w:t xml:space="preserve"> compared to LJMU, Liverpool Hope, LIPA; Chester and Edge Hill.    </w:t>
      </w:r>
    </w:p>
    <w:p w:rsidR="0006504C" w:rsidRPr="00B83F99" w:rsidRDefault="0006504C" w:rsidP="0006504C">
      <w:pPr>
        <w:pStyle w:val="ListParagraph"/>
      </w:pPr>
    </w:p>
    <w:p w:rsidR="00616996" w:rsidRPr="00BA7E20" w:rsidRDefault="00F44B3E" w:rsidP="008D6CEF">
      <w:pPr>
        <w:pStyle w:val="ListParagraph"/>
        <w:numPr>
          <w:ilvl w:val="0"/>
          <w:numId w:val="31"/>
        </w:numPr>
        <w:rPr>
          <w:szCs w:val="24"/>
        </w:rPr>
      </w:pPr>
      <w:r w:rsidRPr="00BA7E20">
        <w:rPr>
          <w:b/>
        </w:rPr>
        <w:t>People of Colour (UK Domicile):</w:t>
      </w:r>
      <w:r w:rsidRPr="00FE1291">
        <w:t xml:space="preserve"> The proportion </w:t>
      </w:r>
      <w:proofErr w:type="spellStart"/>
      <w:r w:rsidRPr="00FE1291">
        <w:t>PoC</w:t>
      </w:r>
      <w:proofErr w:type="spellEnd"/>
      <w:r w:rsidRPr="00FE1291">
        <w:t xml:space="preserve"> staff increased in 2017/18 for all staff categories reported. The largest proportion of </w:t>
      </w:r>
      <w:proofErr w:type="spellStart"/>
      <w:r w:rsidRPr="00FE1291">
        <w:t>PoC</w:t>
      </w:r>
      <w:proofErr w:type="spellEnd"/>
      <w:r w:rsidRPr="00FE1291">
        <w:t xml:space="preserve"> where on T&amp;R, </w:t>
      </w:r>
      <w:r w:rsidR="0006504C">
        <w:t xml:space="preserve">and </w:t>
      </w:r>
      <w:r w:rsidRPr="00FE1291">
        <w:t xml:space="preserve">Research roles. Liverpool had a higher proportion of </w:t>
      </w:r>
      <w:proofErr w:type="spellStart"/>
      <w:r w:rsidRPr="00FE1291">
        <w:t>PoC</w:t>
      </w:r>
      <w:proofErr w:type="spellEnd"/>
      <w:r w:rsidRPr="00FE1291">
        <w:t xml:space="preserve"> staff on the Contract level: Professor compared to the Russell Group and North West. Overall the University has a lower proportion of staff who are </w:t>
      </w:r>
      <w:proofErr w:type="spellStart"/>
      <w:r w:rsidRPr="00FE1291">
        <w:t>PoC</w:t>
      </w:r>
      <w:proofErr w:type="spellEnd"/>
      <w:r w:rsidRPr="00FE1291">
        <w:t xml:space="preserve"> compared to the Russell Group and the sector overall. However, Liverpool did have a larger proportion of staff who are </w:t>
      </w:r>
      <w:proofErr w:type="spellStart"/>
      <w:r w:rsidRPr="00FE1291">
        <w:t>PoC</w:t>
      </w:r>
      <w:proofErr w:type="spellEnd"/>
      <w:r w:rsidRPr="00FE1291">
        <w:t xml:space="preserve"> compared to LJMU, Liverpool Hope, Chester, Edge Hill and Lancaster.</w:t>
      </w:r>
      <w:r w:rsidR="00616996" w:rsidRPr="00BA7E20">
        <w:rPr>
          <w:szCs w:val="24"/>
        </w:rPr>
        <w:br w:type="page"/>
      </w:r>
    </w:p>
    <w:p w:rsidR="00CA40F3" w:rsidRPr="00CD6264" w:rsidRDefault="00CD6264" w:rsidP="005C4828">
      <w:pPr>
        <w:pStyle w:val="Heading1"/>
        <w:numPr>
          <w:ilvl w:val="0"/>
          <w:numId w:val="22"/>
        </w:numPr>
      </w:pPr>
      <w:bookmarkStart w:id="7" w:name="_Toc33544807"/>
      <w:r w:rsidRPr="00CD6264">
        <w:lastRenderedPageBreak/>
        <w:t>Student Activity</w:t>
      </w:r>
      <w:bookmarkEnd w:id="7"/>
    </w:p>
    <w:p w:rsidR="00A54A57" w:rsidRPr="00C239DD" w:rsidRDefault="00A54A57">
      <w:pPr>
        <w:rPr>
          <w:b/>
          <w:color w:val="0070C0"/>
          <w:sz w:val="28"/>
        </w:rPr>
      </w:pPr>
      <w:r w:rsidRPr="00C239DD">
        <w:rPr>
          <w:b/>
          <w:color w:val="0070C0"/>
          <w:sz w:val="28"/>
        </w:rPr>
        <w:t xml:space="preserve">In this section we provide an update on the student access and success measures, Curriculum 2021, student training and development, and the National Student Survey. </w:t>
      </w:r>
    </w:p>
    <w:p w:rsidR="002F2B8F" w:rsidRDefault="00CA40F3" w:rsidP="005C4828">
      <w:pPr>
        <w:pStyle w:val="Heading2"/>
        <w:numPr>
          <w:ilvl w:val="1"/>
          <w:numId w:val="22"/>
        </w:numPr>
      </w:pPr>
      <w:bookmarkStart w:id="8" w:name="_Toc33544808"/>
      <w:r w:rsidRPr="00CA40F3">
        <w:t xml:space="preserve">Student </w:t>
      </w:r>
      <w:r w:rsidR="0074762E">
        <w:t xml:space="preserve">Access and </w:t>
      </w:r>
      <w:r w:rsidR="00955368">
        <w:t>Continuation</w:t>
      </w:r>
      <w:bookmarkEnd w:id="8"/>
    </w:p>
    <w:p w:rsidR="00146D5E" w:rsidRPr="00146D5E" w:rsidRDefault="00146D5E" w:rsidP="00146D5E">
      <w:pPr>
        <w:jc w:val="right"/>
        <w:rPr>
          <w:i/>
        </w:rPr>
      </w:pPr>
      <w:r w:rsidRPr="00146D5E">
        <w:rPr>
          <w:i/>
        </w:rPr>
        <w:t>Student Action: 1.1.g, 1.2.b, 1.3.b, 1.4.b</w:t>
      </w:r>
      <w:r w:rsidRPr="00146D5E">
        <w:rPr>
          <w:i/>
        </w:rPr>
        <w:tab/>
      </w:r>
    </w:p>
    <w:p w:rsidR="00A82977" w:rsidRDefault="00920AA8" w:rsidP="005C4828">
      <w:pPr>
        <w:pStyle w:val="ListParagraph"/>
        <w:numPr>
          <w:ilvl w:val="2"/>
          <w:numId w:val="22"/>
        </w:numPr>
        <w:ind w:left="1418" w:hanging="698"/>
      </w:pPr>
      <w:r w:rsidRPr="00920AA8">
        <w:t>Student access and success measures are an integral part of the University’s Access Agreement. The Equality Action Plan replicated the</w:t>
      </w:r>
      <w:r w:rsidR="00E957F4">
        <w:t>se</w:t>
      </w:r>
      <w:r w:rsidRPr="00920AA8">
        <w:t xml:space="preserve"> actions to address the underrepresentation of BAM</w:t>
      </w:r>
      <w:r w:rsidR="00146D5E">
        <w:t>E, Disabled and Mature students.</w:t>
      </w:r>
    </w:p>
    <w:p w:rsidR="00920AA8" w:rsidRDefault="00920AA8" w:rsidP="005C4828">
      <w:pPr>
        <w:pStyle w:val="ListParagraph"/>
        <w:numPr>
          <w:ilvl w:val="2"/>
          <w:numId w:val="22"/>
        </w:numPr>
        <w:ind w:left="1418" w:hanging="698"/>
      </w:pPr>
      <w:r w:rsidRPr="00920AA8">
        <w:t>In 2018/19 a new</w:t>
      </w:r>
      <w:r>
        <w:t xml:space="preserve"> </w:t>
      </w:r>
      <w:r w:rsidRPr="00955368">
        <w:rPr>
          <w:b/>
        </w:rPr>
        <w:t xml:space="preserve">Access and Participation Plan </w:t>
      </w:r>
      <w:r w:rsidR="00146D5E" w:rsidRPr="00955368">
        <w:rPr>
          <w:b/>
        </w:rPr>
        <w:t>(APP)</w:t>
      </w:r>
      <w:r w:rsidR="00146D5E">
        <w:t xml:space="preserve"> was produced covering</w:t>
      </w:r>
      <w:r w:rsidRPr="00920AA8">
        <w:t xml:space="preserve"> 2020/21 to 2024/25, replacing the previous Access Agreements. </w:t>
      </w:r>
      <w:r>
        <w:t xml:space="preserve">As part of this process </w:t>
      </w:r>
      <w:r w:rsidR="00146D5E">
        <w:t>a review was completed against the previous targets. Outlined below is an extract from this data showing the access and success measures for BAM</w:t>
      </w:r>
      <w:r w:rsidR="00955368">
        <w:t>E, Disabled and Mature students.</w:t>
      </w:r>
    </w:p>
    <w:p w:rsidR="00955368" w:rsidRDefault="00381233" w:rsidP="005C4828">
      <w:pPr>
        <w:pStyle w:val="ListParagraph"/>
        <w:numPr>
          <w:ilvl w:val="2"/>
          <w:numId w:val="22"/>
        </w:numPr>
        <w:ind w:left="1418" w:hanging="698"/>
      </w:pPr>
      <w:hyperlink w:anchor="_Appendix_1:_Student" w:history="1">
        <w:r w:rsidR="00955368" w:rsidRPr="00955368">
          <w:rPr>
            <w:rStyle w:val="Hyperlink"/>
          </w:rPr>
          <w:t>Appendix 1</w:t>
        </w:r>
      </w:hyperlink>
      <w:r w:rsidR="00955368">
        <w:t xml:space="preserve"> of the report provides additional summary student population data. Please note that the methodology may differ from that used for the APP. </w:t>
      </w:r>
    </w:p>
    <w:p w:rsidR="00146D5E" w:rsidRDefault="00146D5E">
      <w:pPr>
        <w:rPr>
          <w:i/>
          <w:sz w:val="20"/>
        </w:rPr>
      </w:pPr>
      <w:r w:rsidRPr="00146D5E">
        <w:rPr>
          <w:i/>
          <w:sz w:val="20"/>
        </w:rPr>
        <w:t xml:space="preserve">Source: </w:t>
      </w:r>
      <w:proofErr w:type="spellStart"/>
      <w:r w:rsidRPr="00146D5E">
        <w:rPr>
          <w:i/>
          <w:sz w:val="20"/>
        </w:rPr>
        <w:t>OfS</w:t>
      </w:r>
      <w:proofErr w:type="spellEnd"/>
      <w:r w:rsidRPr="00146D5E">
        <w:rPr>
          <w:i/>
          <w:sz w:val="20"/>
        </w:rPr>
        <w:t xml:space="preserve"> access and participation dataset. Full Time or Apprenticeship, all Undergraduates</w:t>
      </w:r>
    </w:p>
    <w:p w:rsidR="005C4828" w:rsidRDefault="005C4828" w:rsidP="005C4828">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1</w:t>
      </w:r>
      <w:r w:rsidR="00614A66">
        <w:rPr>
          <w:noProof/>
        </w:rPr>
        <w:fldChar w:fldCharType="end"/>
      </w:r>
      <w:r>
        <w:t>: Access Agreement Date References</w:t>
      </w:r>
    </w:p>
    <w:tbl>
      <w:tblPr>
        <w:tblW w:w="9129" w:type="dxa"/>
        <w:tblLook w:val="04A0" w:firstRow="1" w:lastRow="0" w:firstColumn="1" w:lastColumn="0" w:noHBand="0" w:noVBand="1"/>
      </w:tblPr>
      <w:tblGrid>
        <w:gridCol w:w="1288"/>
        <w:gridCol w:w="2831"/>
        <w:gridCol w:w="1002"/>
        <w:gridCol w:w="1002"/>
        <w:gridCol w:w="1002"/>
        <w:gridCol w:w="1002"/>
        <w:gridCol w:w="1002"/>
      </w:tblGrid>
      <w:tr w:rsidR="00C6629F" w:rsidRPr="00C6629F" w:rsidTr="00B136C0">
        <w:tc>
          <w:tcPr>
            <w:tcW w:w="1288" w:type="dxa"/>
            <w:tcBorders>
              <w:top w:val="nil"/>
              <w:left w:val="nil"/>
              <w:right w:val="nil"/>
            </w:tcBorders>
          </w:tcPr>
          <w:p w:rsidR="00C6629F" w:rsidRPr="00C6629F" w:rsidRDefault="00C6629F" w:rsidP="00B224A7">
            <w:pPr>
              <w:spacing w:before="60" w:after="60"/>
              <w:jc w:val="center"/>
              <w:rPr>
                <w:rFonts w:cstheme="minorHAnsi"/>
                <w:b/>
                <w:i/>
                <w:sz w:val="20"/>
                <w:szCs w:val="20"/>
              </w:rPr>
            </w:pPr>
          </w:p>
        </w:tc>
        <w:tc>
          <w:tcPr>
            <w:tcW w:w="2831" w:type="dxa"/>
            <w:tcBorders>
              <w:top w:val="nil"/>
              <w:left w:val="nil"/>
            </w:tcBorders>
          </w:tcPr>
          <w:p w:rsidR="00C6629F" w:rsidRPr="00C6629F" w:rsidRDefault="00C6629F" w:rsidP="00B224A7">
            <w:pPr>
              <w:spacing w:before="60" w:after="60"/>
              <w:jc w:val="center"/>
              <w:rPr>
                <w:rFonts w:cstheme="minorHAnsi"/>
                <w:b/>
                <w:i/>
                <w:sz w:val="20"/>
                <w:szCs w:val="20"/>
              </w:rPr>
            </w:pPr>
          </w:p>
        </w:tc>
        <w:tc>
          <w:tcPr>
            <w:tcW w:w="1002" w:type="dxa"/>
          </w:tcPr>
          <w:p w:rsidR="00C6629F" w:rsidRPr="00C6629F" w:rsidRDefault="00C6629F" w:rsidP="00B224A7">
            <w:pPr>
              <w:spacing w:before="60" w:after="60"/>
              <w:jc w:val="center"/>
              <w:rPr>
                <w:rFonts w:cstheme="minorHAnsi"/>
                <w:b/>
                <w:i/>
                <w:sz w:val="20"/>
                <w:szCs w:val="20"/>
              </w:rPr>
            </w:pPr>
            <w:r w:rsidRPr="00C6629F">
              <w:rPr>
                <w:rFonts w:cstheme="minorHAnsi"/>
                <w:b/>
                <w:i/>
                <w:sz w:val="20"/>
                <w:szCs w:val="20"/>
              </w:rPr>
              <w:t>Year 1</w:t>
            </w:r>
          </w:p>
        </w:tc>
        <w:tc>
          <w:tcPr>
            <w:tcW w:w="1002" w:type="dxa"/>
          </w:tcPr>
          <w:p w:rsidR="00C6629F" w:rsidRPr="00C6629F" w:rsidRDefault="00C6629F" w:rsidP="00B224A7">
            <w:pPr>
              <w:spacing w:before="60" w:after="60"/>
              <w:jc w:val="center"/>
              <w:rPr>
                <w:rFonts w:cstheme="minorHAnsi"/>
                <w:b/>
                <w:i/>
                <w:sz w:val="20"/>
                <w:szCs w:val="20"/>
              </w:rPr>
            </w:pPr>
            <w:r w:rsidRPr="00C6629F">
              <w:rPr>
                <w:rFonts w:cstheme="minorHAnsi"/>
                <w:b/>
                <w:i/>
                <w:sz w:val="20"/>
                <w:szCs w:val="20"/>
              </w:rPr>
              <w:t>Year 2</w:t>
            </w:r>
          </w:p>
        </w:tc>
        <w:tc>
          <w:tcPr>
            <w:tcW w:w="1002" w:type="dxa"/>
          </w:tcPr>
          <w:p w:rsidR="00C6629F" w:rsidRPr="00C6629F" w:rsidRDefault="00C6629F" w:rsidP="00B224A7">
            <w:pPr>
              <w:spacing w:before="60" w:after="60"/>
              <w:jc w:val="center"/>
              <w:rPr>
                <w:rFonts w:cstheme="minorHAnsi"/>
                <w:b/>
                <w:i/>
                <w:sz w:val="20"/>
                <w:szCs w:val="20"/>
              </w:rPr>
            </w:pPr>
            <w:r w:rsidRPr="00C6629F">
              <w:rPr>
                <w:rFonts w:cstheme="minorHAnsi"/>
                <w:b/>
                <w:i/>
                <w:sz w:val="20"/>
                <w:szCs w:val="20"/>
              </w:rPr>
              <w:t>Year 3</w:t>
            </w:r>
          </w:p>
        </w:tc>
        <w:tc>
          <w:tcPr>
            <w:tcW w:w="1002" w:type="dxa"/>
          </w:tcPr>
          <w:p w:rsidR="00C6629F" w:rsidRPr="00C6629F" w:rsidRDefault="00C6629F" w:rsidP="00B224A7">
            <w:pPr>
              <w:spacing w:before="60" w:after="60"/>
              <w:jc w:val="center"/>
              <w:rPr>
                <w:rFonts w:cstheme="minorHAnsi"/>
                <w:b/>
                <w:i/>
                <w:sz w:val="20"/>
                <w:szCs w:val="20"/>
              </w:rPr>
            </w:pPr>
            <w:r w:rsidRPr="00C6629F">
              <w:rPr>
                <w:rFonts w:cstheme="minorHAnsi"/>
                <w:b/>
                <w:i/>
                <w:sz w:val="20"/>
                <w:szCs w:val="20"/>
              </w:rPr>
              <w:t>Year 4</w:t>
            </w:r>
          </w:p>
        </w:tc>
        <w:tc>
          <w:tcPr>
            <w:tcW w:w="1002" w:type="dxa"/>
          </w:tcPr>
          <w:p w:rsidR="00C6629F" w:rsidRPr="00C6629F" w:rsidRDefault="00C6629F" w:rsidP="00B224A7">
            <w:pPr>
              <w:spacing w:before="60" w:after="60"/>
              <w:jc w:val="center"/>
              <w:rPr>
                <w:rFonts w:cstheme="minorHAnsi"/>
                <w:b/>
                <w:i/>
                <w:sz w:val="20"/>
                <w:szCs w:val="20"/>
              </w:rPr>
            </w:pPr>
            <w:r w:rsidRPr="00C6629F">
              <w:rPr>
                <w:rFonts w:cstheme="minorHAnsi"/>
                <w:b/>
                <w:i/>
                <w:sz w:val="20"/>
                <w:szCs w:val="20"/>
              </w:rPr>
              <w:t>Year 5</w:t>
            </w:r>
          </w:p>
        </w:tc>
      </w:tr>
      <w:tr w:rsidR="00C6629F" w:rsidRPr="00C6629F" w:rsidTr="00B136C0">
        <w:tc>
          <w:tcPr>
            <w:tcW w:w="1288"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Access</w:t>
            </w:r>
          </w:p>
        </w:tc>
        <w:tc>
          <w:tcPr>
            <w:tcW w:w="2831"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Number of entrants</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2013/14</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2014/15</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2015/16</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2016/17</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2017/18</w:t>
            </w:r>
          </w:p>
        </w:tc>
      </w:tr>
      <w:tr w:rsidR="00C6629F" w:rsidRPr="00C6629F" w:rsidTr="00B136C0">
        <w:tc>
          <w:tcPr>
            <w:tcW w:w="1288"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Continuation</w:t>
            </w:r>
          </w:p>
        </w:tc>
        <w:tc>
          <w:tcPr>
            <w:tcW w:w="2831"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Students continuing in any HE after year 1</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2012/13</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2013/14</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2014/15</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2015/16</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2016/17</w:t>
            </w:r>
          </w:p>
        </w:tc>
      </w:tr>
      <w:tr w:rsidR="00C6629F" w:rsidRPr="00C6629F" w:rsidTr="00B136C0">
        <w:tc>
          <w:tcPr>
            <w:tcW w:w="1288"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Attainment</w:t>
            </w:r>
          </w:p>
        </w:tc>
        <w:tc>
          <w:tcPr>
            <w:tcW w:w="2831"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 xml:space="preserve">Students awarded first or upper second </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2013/14</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2014/15</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2015/16</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2016/17</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2017/18</w:t>
            </w:r>
          </w:p>
        </w:tc>
      </w:tr>
      <w:tr w:rsidR="00C6629F" w:rsidRPr="00C6629F" w:rsidTr="00B136C0">
        <w:tc>
          <w:tcPr>
            <w:tcW w:w="1288"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Progression</w:t>
            </w:r>
          </w:p>
        </w:tc>
        <w:tc>
          <w:tcPr>
            <w:tcW w:w="2831" w:type="dxa"/>
            <w:vAlign w:val="center"/>
          </w:tcPr>
          <w:p w:rsidR="00C6629F" w:rsidRPr="00C6629F" w:rsidRDefault="00C6629F" w:rsidP="00B224A7">
            <w:pPr>
              <w:spacing w:before="60" w:after="60"/>
              <w:rPr>
                <w:rFonts w:cstheme="minorHAnsi"/>
                <w:color w:val="000000"/>
                <w:sz w:val="20"/>
                <w:szCs w:val="20"/>
                <w:lang w:eastAsia="en-GB"/>
              </w:rPr>
            </w:pPr>
            <w:r w:rsidRPr="00C6629F">
              <w:rPr>
                <w:rFonts w:cstheme="minorHAnsi"/>
                <w:color w:val="000000"/>
                <w:sz w:val="20"/>
                <w:szCs w:val="20"/>
                <w:lang w:eastAsia="en-GB"/>
              </w:rPr>
              <w:t>Students who go on to highly skilled employment or further study</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2012/13</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2013/14</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2014/15</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2015/16</w:t>
            </w:r>
          </w:p>
        </w:tc>
        <w:tc>
          <w:tcPr>
            <w:tcW w:w="1002" w:type="dxa"/>
          </w:tcPr>
          <w:p w:rsidR="00C6629F" w:rsidRPr="00C6629F" w:rsidRDefault="00C6629F" w:rsidP="00B224A7">
            <w:pPr>
              <w:spacing w:before="60" w:after="60"/>
              <w:jc w:val="center"/>
              <w:rPr>
                <w:rFonts w:cstheme="minorHAnsi"/>
                <w:sz w:val="20"/>
                <w:szCs w:val="20"/>
              </w:rPr>
            </w:pPr>
            <w:r w:rsidRPr="00C6629F">
              <w:rPr>
                <w:rFonts w:cstheme="minorHAnsi"/>
                <w:sz w:val="20"/>
                <w:szCs w:val="20"/>
              </w:rPr>
              <w:t>2016/17</w:t>
            </w:r>
          </w:p>
        </w:tc>
      </w:tr>
    </w:tbl>
    <w:p w:rsidR="00920AA8" w:rsidRPr="00A82977" w:rsidRDefault="00920AA8" w:rsidP="005C4828">
      <w:pPr>
        <w:pStyle w:val="Heading3"/>
        <w:numPr>
          <w:ilvl w:val="2"/>
          <w:numId w:val="22"/>
        </w:numPr>
      </w:pPr>
      <w:bookmarkStart w:id="9" w:name="_Toc33544809"/>
      <w:r w:rsidRPr="00A82977">
        <w:lastRenderedPageBreak/>
        <w:t xml:space="preserve">Black, Asian and </w:t>
      </w:r>
      <w:r w:rsidR="0005451F">
        <w:t>M</w:t>
      </w:r>
      <w:r w:rsidRPr="00A82977">
        <w:t xml:space="preserve">inority </w:t>
      </w:r>
      <w:r w:rsidR="0005451F">
        <w:t>E</w:t>
      </w:r>
      <w:r w:rsidRPr="00A82977">
        <w:t xml:space="preserve">thnic </w:t>
      </w:r>
      <w:r w:rsidR="0005451F">
        <w:t>S</w:t>
      </w:r>
      <w:r w:rsidRPr="00A82977">
        <w:t>tudents</w:t>
      </w:r>
      <w:bookmarkEnd w:id="9"/>
    </w:p>
    <w:p w:rsidR="00920AA8" w:rsidRDefault="00920AA8" w:rsidP="00920AA8">
      <w:r>
        <w:rPr>
          <w:noProof/>
          <w:lang w:eastAsia="en-GB"/>
        </w:rPr>
        <w:drawing>
          <wp:inline distT="0" distB="0" distL="0" distR="0" wp14:anchorId="7DA071A5" wp14:editId="0F34B4F0">
            <wp:extent cx="2844000" cy="2520000"/>
            <wp:effectExtent l="0" t="0" r="13970" b="1397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69959-9D04-4F38-8A5C-BAE1A778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eastAsia="en-GB"/>
        </w:rPr>
        <w:drawing>
          <wp:inline distT="0" distB="0" distL="0" distR="0" wp14:anchorId="5A9CC476" wp14:editId="4B29CACB">
            <wp:extent cx="2843530" cy="2520000"/>
            <wp:effectExtent l="0" t="0" r="13970" b="13970"/>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A2ADC0-C81A-499C-8924-8D4185F9C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57F4" w:rsidRPr="00F15CA1" w:rsidRDefault="00E957F4" w:rsidP="005C4828">
      <w:pPr>
        <w:pStyle w:val="ListParagraph"/>
        <w:numPr>
          <w:ilvl w:val="3"/>
          <w:numId w:val="22"/>
        </w:numPr>
        <w:rPr>
          <w:u w:val="single"/>
        </w:rPr>
      </w:pPr>
      <w:r w:rsidRPr="00F15CA1">
        <w:rPr>
          <w:u w:val="single"/>
        </w:rPr>
        <w:t>Access</w:t>
      </w:r>
    </w:p>
    <w:p w:rsidR="00920AA8" w:rsidRPr="00022D78" w:rsidRDefault="00920AA8" w:rsidP="00022D78">
      <w:pPr>
        <w:pStyle w:val="NoSpacing"/>
        <w:rPr>
          <w:sz w:val="24"/>
        </w:rPr>
      </w:pPr>
      <w:r w:rsidRPr="00E957F4">
        <w:rPr>
          <w:sz w:val="24"/>
        </w:rPr>
        <w:t>Years 4</w:t>
      </w:r>
      <w:r w:rsidR="00022D78">
        <w:rPr>
          <w:sz w:val="24"/>
        </w:rPr>
        <w:t xml:space="preserve"> (2016/17)</w:t>
      </w:r>
      <w:r w:rsidRPr="00E957F4">
        <w:rPr>
          <w:sz w:val="24"/>
        </w:rPr>
        <w:t xml:space="preserve"> and 5</w:t>
      </w:r>
      <w:r w:rsidR="00022D78">
        <w:rPr>
          <w:sz w:val="24"/>
        </w:rPr>
        <w:t xml:space="preserve"> (2017/18)</w:t>
      </w:r>
      <w:r w:rsidRPr="00E957F4">
        <w:rPr>
          <w:sz w:val="24"/>
        </w:rPr>
        <w:t xml:space="preserve"> recorded lowest gaps between percentage of white and BAME entrants</w:t>
      </w:r>
      <w:r w:rsidR="00022D78">
        <w:rPr>
          <w:sz w:val="24"/>
        </w:rPr>
        <w:t>. This trend was also</w:t>
      </w:r>
      <w:r w:rsidRPr="00022D78">
        <w:rPr>
          <w:sz w:val="24"/>
        </w:rPr>
        <w:t xml:space="preserve"> consistent </w:t>
      </w:r>
      <w:r w:rsidR="00022D78">
        <w:rPr>
          <w:sz w:val="24"/>
        </w:rPr>
        <w:t xml:space="preserve">for the </w:t>
      </w:r>
      <w:r w:rsidRPr="00022D78">
        <w:rPr>
          <w:sz w:val="24"/>
        </w:rPr>
        <w:t>gap between white and black students</w:t>
      </w:r>
      <w:r w:rsidR="00022D78">
        <w:rPr>
          <w:sz w:val="24"/>
        </w:rPr>
        <w:t xml:space="preserve">. </w:t>
      </w:r>
      <w:r w:rsidR="00022D78" w:rsidRPr="00022D78">
        <w:rPr>
          <w:sz w:val="24"/>
        </w:rPr>
        <w:t xml:space="preserve">The </w:t>
      </w:r>
      <w:r w:rsidRPr="00022D78">
        <w:rPr>
          <w:sz w:val="24"/>
        </w:rPr>
        <w:t xml:space="preserve">% </w:t>
      </w:r>
      <w:r w:rsidR="00022D78">
        <w:rPr>
          <w:sz w:val="24"/>
        </w:rPr>
        <w:t xml:space="preserve">of </w:t>
      </w:r>
      <w:r w:rsidRPr="00022D78">
        <w:rPr>
          <w:sz w:val="24"/>
        </w:rPr>
        <w:t xml:space="preserve">Asian </w:t>
      </w:r>
      <w:r w:rsidR="00022D78">
        <w:rPr>
          <w:sz w:val="24"/>
        </w:rPr>
        <w:t>students accessing Liverpool</w:t>
      </w:r>
      <w:r w:rsidRPr="00022D78">
        <w:rPr>
          <w:sz w:val="24"/>
        </w:rPr>
        <w:t xml:space="preserve"> has increased back to levels recorded in year 1 </w:t>
      </w:r>
      <w:r w:rsidR="00022D78">
        <w:rPr>
          <w:sz w:val="24"/>
        </w:rPr>
        <w:t xml:space="preserve">(2013/14) </w:t>
      </w:r>
      <w:r w:rsidRPr="00022D78">
        <w:rPr>
          <w:sz w:val="24"/>
        </w:rPr>
        <w:t>after a drop in years 2 and 3</w:t>
      </w:r>
      <w:r w:rsidR="00BA4BF7">
        <w:rPr>
          <w:sz w:val="24"/>
        </w:rPr>
        <w:t>.</w:t>
      </w:r>
    </w:p>
    <w:p w:rsidR="00920AA8" w:rsidRPr="00F15CA1" w:rsidRDefault="00E957F4" w:rsidP="005C4828">
      <w:pPr>
        <w:pStyle w:val="ListParagraph"/>
        <w:numPr>
          <w:ilvl w:val="3"/>
          <w:numId w:val="22"/>
        </w:numPr>
        <w:rPr>
          <w:u w:val="single"/>
        </w:rPr>
      </w:pPr>
      <w:r w:rsidRPr="00F15CA1">
        <w:rPr>
          <w:u w:val="single"/>
        </w:rPr>
        <w:t>Success (Continuation, BAME)</w:t>
      </w:r>
    </w:p>
    <w:p w:rsidR="00920AA8" w:rsidRDefault="00022D78" w:rsidP="00022D78">
      <w:r>
        <w:t xml:space="preserve">In </w:t>
      </w:r>
      <w:r w:rsidR="00920AA8">
        <w:t>Year 5</w:t>
      </w:r>
      <w:r>
        <w:t xml:space="preserve"> (2016/17) the</w:t>
      </w:r>
      <w:r w:rsidR="00920AA8">
        <w:t xml:space="preserve"> first time continua</w:t>
      </w:r>
      <w:r>
        <w:t>tion level for BAME students</w:t>
      </w:r>
      <w:r w:rsidR="00920AA8">
        <w:t xml:space="preserve"> dropped below that of white students</w:t>
      </w:r>
      <w:r>
        <w:t>, although difference remained</w:t>
      </w:r>
      <w:r w:rsidR="00920AA8">
        <w:t xml:space="preserve"> small at 0.7%</w:t>
      </w:r>
      <w:r>
        <w:t xml:space="preserve">. Continuation </w:t>
      </w:r>
      <w:r w:rsidR="00920AA8">
        <w:t xml:space="preserve">decreased across all ethnicity splits, except </w:t>
      </w:r>
      <w:r>
        <w:t xml:space="preserve">for </w:t>
      </w:r>
      <w:r w:rsidR="00920AA8">
        <w:t>black students, for year 5</w:t>
      </w:r>
      <w:r>
        <w:t xml:space="preserve"> (2016/17). </w:t>
      </w:r>
      <w:r w:rsidR="00920AA8">
        <w:t>Asian students recorded the biggest decrease in continuation compared to previous averages (≈ 2% decrease)</w:t>
      </w:r>
      <w:r>
        <w:t>.</w:t>
      </w:r>
    </w:p>
    <w:p w:rsidR="00920AA8" w:rsidRDefault="00920AA8" w:rsidP="00920AA8">
      <w:r>
        <w:rPr>
          <w:noProof/>
          <w:lang w:eastAsia="en-GB"/>
        </w:rPr>
        <w:drawing>
          <wp:inline distT="0" distB="0" distL="0" distR="0" wp14:anchorId="5555E064" wp14:editId="5A8E4D8B">
            <wp:extent cx="2844000" cy="2520000"/>
            <wp:effectExtent l="0" t="0" r="13970" b="1397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0C17E5-69E5-46D5-BB34-2BF790502C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957F4">
        <w:rPr>
          <w:noProof/>
          <w:lang w:eastAsia="en-GB"/>
        </w:rPr>
        <w:drawing>
          <wp:inline distT="0" distB="0" distL="0" distR="0" wp14:anchorId="36B3AFDE" wp14:editId="266E9F5B">
            <wp:extent cx="2844000" cy="2520000"/>
            <wp:effectExtent l="0" t="0" r="13970" b="1397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BEA189-26BA-423D-8F8A-53414A1CD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57F4" w:rsidRPr="00F15CA1" w:rsidRDefault="00E957F4" w:rsidP="005C4828">
      <w:pPr>
        <w:pStyle w:val="ListParagraph"/>
        <w:numPr>
          <w:ilvl w:val="3"/>
          <w:numId w:val="22"/>
        </w:numPr>
        <w:rPr>
          <w:u w:val="single"/>
        </w:rPr>
      </w:pPr>
      <w:r w:rsidRPr="00F15CA1">
        <w:rPr>
          <w:u w:val="single"/>
        </w:rPr>
        <w:t>Success (Attainment, Black)</w:t>
      </w:r>
    </w:p>
    <w:p w:rsidR="00920AA8" w:rsidRDefault="00022D78" w:rsidP="00022D78">
      <w:r>
        <w:t xml:space="preserve">The </w:t>
      </w:r>
      <w:r w:rsidR="00920AA8">
        <w:t>Year 5</w:t>
      </w:r>
      <w:r>
        <w:t xml:space="preserve"> (2017/18)</w:t>
      </w:r>
      <w:r w:rsidR="00920AA8">
        <w:t xml:space="preserve"> gap in attainment bet</w:t>
      </w:r>
      <w:r>
        <w:t>ween black and white students was</w:t>
      </w:r>
      <w:r w:rsidR="00920AA8">
        <w:t xml:space="preserve"> 4.8%</w:t>
      </w:r>
      <w:r>
        <w:t>. The n</w:t>
      </w:r>
      <w:r w:rsidR="00920AA8">
        <w:t xml:space="preserve">umbers of students are small thus small fluctuations in absolute performance can impact </w:t>
      </w:r>
      <w:r w:rsidR="00920AA8">
        <w:lastRenderedPageBreak/>
        <w:t>overall percentages</w:t>
      </w:r>
      <w:r>
        <w:t>. The n</w:t>
      </w:r>
      <w:r w:rsidR="00920AA8">
        <w:t xml:space="preserve">umber of black students almost doubled between years 1 </w:t>
      </w:r>
      <w:r>
        <w:t xml:space="preserve">(2013/14) </w:t>
      </w:r>
      <w:r w:rsidR="00920AA8">
        <w:t>and 5</w:t>
      </w:r>
      <w:r>
        <w:t xml:space="preserve"> (2017/18)</w:t>
      </w:r>
      <w:r w:rsidR="00920AA8">
        <w:t xml:space="preserve"> – numbers achieving 1st an</w:t>
      </w:r>
      <w:r>
        <w:t>d 2:1 increased by a rate of 2. The m</w:t>
      </w:r>
      <w:r w:rsidR="00920AA8">
        <w:t>ajority of these black students achieve</w:t>
      </w:r>
      <w:r>
        <w:t>d</w:t>
      </w:r>
      <w:r w:rsidR="00920AA8">
        <w:t xml:space="preserve"> a 2:1</w:t>
      </w:r>
      <w:r>
        <w:t>.</w:t>
      </w:r>
    </w:p>
    <w:p w:rsidR="00920AA8" w:rsidRPr="00F15CA1" w:rsidRDefault="00E957F4" w:rsidP="005C4828">
      <w:pPr>
        <w:pStyle w:val="ListParagraph"/>
        <w:numPr>
          <w:ilvl w:val="3"/>
          <w:numId w:val="22"/>
        </w:numPr>
        <w:rPr>
          <w:u w:val="single"/>
        </w:rPr>
      </w:pPr>
      <w:r w:rsidRPr="00F15CA1">
        <w:rPr>
          <w:u w:val="single"/>
        </w:rPr>
        <w:t xml:space="preserve">Progression to </w:t>
      </w:r>
      <w:r w:rsidR="00B63BBB">
        <w:rPr>
          <w:u w:val="single"/>
        </w:rPr>
        <w:t>E</w:t>
      </w:r>
      <w:r w:rsidRPr="00F15CA1">
        <w:rPr>
          <w:u w:val="single"/>
        </w:rPr>
        <w:t xml:space="preserve">mployment or </w:t>
      </w:r>
      <w:r w:rsidR="009254AF">
        <w:rPr>
          <w:u w:val="single"/>
        </w:rPr>
        <w:t>F</w:t>
      </w:r>
      <w:r w:rsidRPr="00F15CA1">
        <w:rPr>
          <w:u w:val="single"/>
        </w:rPr>
        <w:t xml:space="preserve">urther </w:t>
      </w:r>
      <w:r w:rsidR="009254AF">
        <w:rPr>
          <w:u w:val="single"/>
        </w:rPr>
        <w:t>S</w:t>
      </w:r>
      <w:r w:rsidRPr="00F15CA1">
        <w:rPr>
          <w:u w:val="single"/>
        </w:rPr>
        <w:t>tudy (BAME)</w:t>
      </w:r>
    </w:p>
    <w:p w:rsidR="00920AA8" w:rsidRDefault="00920AA8" w:rsidP="005353DB">
      <w:r>
        <w:t xml:space="preserve">BAME progression </w:t>
      </w:r>
      <w:r w:rsidR="005353DB">
        <w:t>in</w:t>
      </w:r>
      <w:r>
        <w:t>to highly skilled employment or further study has remained consistently higher than that of white students over the past 5 years</w:t>
      </w:r>
      <w:r w:rsidR="005353DB">
        <w:t>. This is r</w:t>
      </w:r>
      <w:r>
        <w:t xml:space="preserve">eflected in </w:t>
      </w:r>
      <w:r w:rsidR="005353DB">
        <w:t>the TEF performance over benchmark. The a</w:t>
      </w:r>
      <w:r>
        <w:t xml:space="preserve">verage gap over the past five years has been 10%, although </w:t>
      </w:r>
      <w:r w:rsidR="005353DB">
        <w:t xml:space="preserve">for </w:t>
      </w:r>
      <w:r>
        <w:t xml:space="preserve">year 5 </w:t>
      </w:r>
      <w:r w:rsidR="005353DB">
        <w:t xml:space="preserve">(2016/17) the </w:t>
      </w:r>
      <w:r>
        <w:t>gap</w:t>
      </w:r>
      <w:r w:rsidR="005353DB">
        <w:t xml:space="preserve"> decreased to</w:t>
      </w:r>
      <w:r>
        <w:t xml:space="preserve"> 7%</w:t>
      </w:r>
      <w:r w:rsidR="005353DB">
        <w:t xml:space="preserve">. </w:t>
      </w:r>
      <w:r>
        <w:t>Of all ethnicities, performance for black students was lower than other splits, with performance lower than for white students overall for all but one year</w:t>
      </w:r>
      <w:r w:rsidR="005353DB">
        <w:t xml:space="preserve">. </w:t>
      </w:r>
    </w:p>
    <w:p w:rsidR="00920AA8" w:rsidRPr="00A82977" w:rsidRDefault="00920AA8" w:rsidP="005C4828">
      <w:pPr>
        <w:pStyle w:val="Heading3"/>
        <w:numPr>
          <w:ilvl w:val="2"/>
          <w:numId w:val="22"/>
        </w:numPr>
      </w:pPr>
      <w:bookmarkStart w:id="10" w:name="_Toc33544810"/>
      <w:r w:rsidRPr="00A82977">
        <w:t xml:space="preserve">Mature </w:t>
      </w:r>
      <w:r w:rsidR="00B63BBB">
        <w:t>S</w:t>
      </w:r>
      <w:r w:rsidRPr="00A82977">
        <w:t>tudents</w:t>
      </w:r>
      <w:bookmarkEnd w:id="10"/>
    </w:p>
    <w:p w:rsidR="00E957F4" w:rsidRDefault="00E957F4" w:rsidP="00E957F4">
      <w:r>
        <w:rPr>
          <w:noProof/>
          <w:lang w:eastAsia="en-GB"/>
        </w:rPr>
        <w:drawing>
          <wp:inline distT="0" distB="0" distL="0" distR="0" wp14:anchorId="5994F4CB" wp14:editId="427FF6EC">
            <wp:extent cx="2844000" cy="2520000"/>
            <wp:effectExtent l="0" t="0" r="13970" b="1397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2CD05-7A32-4308-A4C9-9A091BAC1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en-GB"/>
        </w:rPr>
        <w:drawing>
          <wp:inline distT="0" distB="0" distL="0" distR="0" wp14:anchorId="74188BA4" wp14:editId="6CB21075">
            <wp:extent cx="2844000" cy="2520000"/>
            <wp:effectExtent l="0" t="0" r="13970" b="1397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09D8CA-182A-4B50-9DC4-F34715CBC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57F4" w:rsidRPr="00F15CA1" w:rsidRDefault="00E957F4" w:rsidP="005C4828">
      <w:pPr>
        <w:pStyle w:val="ListParagraph"/>
        <w:numPr>
          <w:ilvl w:val="3"/>
          <w:numId w:val="22"/>
        </w:numPr>
        <w:rPr>
          <w:u w:val="single"/>
        </w:rPr>
      </w:pPr>
      <w:r w:rsidRPr="00F15CA1">
        <w:rPr>
          <w:u w:val="single"/>
        </w:rPr>
        <w:t>Access</w:t>
      </w:r>
    </w:p>
    <w:p w:rsidR="00E957F4" w:rsidRDefault="00E957F4" w:rsidP="005353DB">
      <w:r>
        <w:t>Year 5</w:t>
      </w:r>
      <w:r w:rsidR="005353DB">
        <w:t xml:space="preserve"> (2017/18)</w:t>
      </w:r>
      <w:r>
        <w:t xml:space="preserve"> recorded the lowest percentage of mature students accessing the University</w:t>
      </w:r>
      <w:r w:rsidR="005353DB">
        <w:t>. This was also reflected in total number of students</w:t>
      </w:r>
      <w:r>
        <w:t xml:space="preserve"> with year 5 recording the second lowest number of mature students enrolling</w:t>
      </w:r>
      <w:r w:rsidR="005353DB">
        <w:t>. This represented a</w:t>
      </w:r>
      <w:r w:rsidR="00955368">
        <w:t xml:space="preserve">bout </w:t>
      </w:r>
      <w:r>
        <w:t>100 students compared with year 4</w:t>
      </w:r>
      <w:r w:rsidR="005353DB">
        <w:t xml:space="preserve"> (2016/17). The largest </w:t>
      </w:r>
      <w:r>
        <w:t xml:space="preserve">decrease </w:t>
      </w:r>
      <w:r w:rsidR="005353DB">
        <w:t xml:space="preserve">was </w:t>
      </w:r>
      <w:r>
        <w:t>reco</w:t>
      </w:r>
      <w:r w:rsidR="005353DB">
        <w:t>rded for</w:t>
      </w:r>
      <w:r>
        <w:t xml:space="preserve"> st</w:t>
      </w:r>
      <w:r w:rsidR="005353DB">
        <w:t xml:space="preserve">udents aged between 21 and 25, </w:t>
      </w:r>
      <w:r>
        <w:t>dropping by almost 2% compared to previous average and year 4 performance</w:t>
      </w:r>
      <w:r w:rsidR="005353DB">
        <w:t xml:space="preserve">. </w:t>
      </w:r>
    </w:p>
    <w:p w:rsidR="00E957F4" w:rsidRPr="00F15CA1" w:rsidRDefault="00E957F4" w:rsidP="005C4828">
      <w:pPr>
        <w:pStyle w:val="ListParagraph"/>
        <w:numPr>
          <w:ilvl w:val="3"/>
          <w:numId w:val="22"/>
        </w:numPr>
        <w:rPr>
          <w:u w:val="single"/>
        </w:rPr>
      </w:pPr>
      <w:r w:rsidRPr="00F15CA1">
        <w:rPr>
          <w:u w:val="single"/>
        </w:rPr>
        <w:t>Success (Continuation)</w:t>
      </w:r>
    </w:p>
    <w:p w:rsidR="00E957F4" w:rsidRPr="00E957F4" w:rsidRDefault="00E957F4" w:rsidP="00B26210">
      <w:r w:rsidRPr="00E957F4">
        <w:t>Continuation rates</w:t>
      </w:r>
      <w:r w:rsidR="00B26210">
        <w:t xml:space="preserve"> are</w:t>
      </w:r>
      <w:r w:rsidRPr="00E957F4">
        <w:t xml:space="preserve"> consistently lower for mature students compared to young students</w:t>
      </w:r>
      <w:r w:rsidR="00B26210">
        <w:t xml:space="preserve">. The gap </w:t>
      </w:r>
      <w:r w:rsidRPr="00E957F4">
        <w:t>has increased to the highest level recorded across all 5 years (4.9% difference)</w:t>
      </w:r>
      <w:r w:rsidR="00B26210">
        <w:t xml:space="preserve">. </w:t>
      </w:r>
      <w:r w:rsidR="00F15CA1">
        <w:t>The total</w:t>
      </w:r>
      <w:r w:rsidR="00B26210">
        <w:t xml:space="preserve"> number</w:t>
      </w:r>
      <w:r w:rsidRPr="00E957F4">
        <w:t xml:space="preserve"> of mature students leaving has increased and this</w:t>
      </w:r>
      <w:r w:rsidR="00B26210">
        <w:t xml:space="preserve"> has impacted on the</w:t>
      </w:r>
      <w:r w:rsidRPr="00E957F4">
        <w:t xml:space="preserve"> percentages where coho</w:t>
      </w:r>
      <w:r w:rsidR="00B26210">
        <w:t xml:space="preserve">rt numbers are relatively small. The </w:t>
      </w:r>
      <w:r w:rsidRPr="00E957F4">
        <w:t xml:space="preserve">TEF performance does however remain above </w:t>
      </w:r>
      <w:r w:rsidR="00B26210">
        <w:t xml:space="preserve">our </w:t>
      </w:r>
      <w:r w:rsidRPr="00E957F4">
        <w:t>benchmark and is positively flagged in the most recent dataset</w:t>
      </w:r>
      <w:r w:rsidR="00BA4BF7">
        <w:t>.</w:t>
      </w:r>
    </w:p>
    <w:p w:rsidR="00E957F4" w:rsidRDefault="00E957F4" w:rsidP="00E957F4">
      <w:pPr>
        <w:rPr>
          <w:u w:val="single"/>
        </w:rPr>
      </w:pPr>
      <w:r>
        <w:rPr>
          <w:noProof/>
          <w:lang w:eastAsia="en-GB"/>
        </w:rPr>
        <w:lastRenderedPageBreak/>
        <w:drawing>
          <wp:inline distT="0" distB="0" distL="0" distR="0" wp14:anchorId="7E97E0F2" wp14:editId="239D8DC1">
            <wp:extent cx="2844000" cy="2520000"/>
            <wp:effectExtent l="0" t="0" r="13970" b="1397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F7505E-4A56-4AB9-9DB5-A4E4BB65D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C1C7D">
        <w:rPr>
          <w:noProof/>
          <w:lang w:eastAsia="en-GB"/>
        </w:rPr>
        <w:drawing>
          <wp:inline distT="0" distB="0" distL="0" distR="0" wp14:anchorId="22E1253C" wp14:editId="325E3741">
            <wp:extent cx="2844000" cy="2520000"/>
            <wp:effectExtent l="0" t="0" r="13970" b="13970"/>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0ABFE7-E11F-4D41-BBEA-16FE56E36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57F4" w:rsidRPr="00F15CA1" w:rsidRDefault="00E957F4" w:rsidP="005C4828">
      <w:pPr>
        <w:pStyle w:val="ListParagraph"/>
        <w:numPr>
          <w:ilvl w:val="3"/>
          <w:numId w:val="22"/>
        </w:numPr>
        <w:rPr>
          <w:u w:val="single"/>
        </w:rPr>
      </w:pPr>
      <w:r w:rsidRPr="00F15CA1">
        <w:rPr>
          <w:u w:val="single"/>
        </w:rPr>
        <w:t>Success (Attainment)</w:t>
      </w:r>
    </w:p>
    <w:p w:rsidR="00920AA8" w:rsidRPr="00BF546D" w:rsidRDefault="00B26210" w:rsidP="00B26210">
      <w:r>
        <w:t xml:space="preserve">The </w:t>
      </w:r>
      <w:r w:rsidR="00E957F4">
        <w:t xml:space="preserve">Year 5 </w:t>
      </w:r>
      <w:r>
        <w:t xml:space="preserve">(2017/18) </w:t>
      </w:r>
      <w:r w:rsidR="00E957F4">
        <w:t>gap in attainment betw</w:t>
      </w:r>
      <w:r>
        <w:t>een young and mature students was</w:t>
      </w:r>
      <w:r w:rsidR="00E957F4">
        <w:t xml:space="preserve"> 14.6%, higher than in previous years</w:t>
      </w:r>
      <w:r>
        <w:t xml:space="preserve">. </w:t>
      </w:r>
      <w:r w:rsidR="00E957F4">
        <w:t>Attainment for young students has increased consistently, where mature student performance has fluctuated across the five years</w:t>
      </w:r>
      <w:r>
        <w:t xml:space="preserve">. </w:t>
      </w:r>
      <w:r w:rsidR="00E957F4">
        <w:t>This is also reflected in TEF performance, with attainment levels for mature students consistently lower than for young students</w:t>
      </w:r>
      <w:r>
        <w:t xml:space="preserve">. </w:t>
      </w:r>
      <w:r w:rsidR="00E957F4">
        <w:t>Mature student performance has actually improved across all age splits except for students aged 21 – 25 where persistent drops in attainment have been significant enough to affect the mature cohort as a whole</w:t>
      </w:r>
      <w:r>
        <w:t xml:space="preserve">. </w:t>
      </w:r>
    </w:p>
    <w:p w:rsidR="00920AA8" w:rsidRPr="00F15CA1" w:rsidRDefault="00AC1C7D" w:rsidP="005C4828">
      <w:pPr>
        <w:pStyle w:val="ListParagraph"/>
        <w:numPr>
          <w:ilvl w:val="3"/>
          <w:numId w:val="22"/>
        </w:numPr>
        <w:rPr>
          <w:u w:val="single"/>
        </w:rPr>
      </w:pPr>
      <w:r w:rsidRPr="00F15CA1">
        <w:rPr>
          <w:u w:val="single"/>
        </w:rPr>
        <w:t xml:space="preserve">Progression to </w:t>
      </w:r>
      <w:r w:rsidR="00B63BBB">
        <w:rPr>
          <w:u w:val="single"/>
        </w:rPr>
        <w:t>E</w:t>
      </w:r>
      <w:r w:rsidRPr="00F15CA1">
        <w:rPr>
          <w:u w:val="single"/>
        </w:rPr>
        <w:t xml:space="preserve">mployment or </w:t>
      </w:r>
      <w:r w:rsidR="00B63BBB">
        <w:rPr>
          <w:u w:val="single"/>
        </w:rPr>
        <w:t>F</w:t>
      </w:r>
      <w:r w:rsidRPr="00F15CA1">
        <w:rPr>
          <w:u w:val="single"/>
        </w:rPr>
        <w:t xml:space="preserve">urther </w:t>
      </w:r>
      <w:r w:rsidR="00B63BBB">
        <w:rPr>
          <w:u w:val="single"/>
        </w:rPr>
        <w:t>S</w:t>
      </w:r>
      <w:r w:rsidRPr="00F15CA1">
        <w:rPr>
          <w:u w:val="single"/>
        </w:rPr>
        <w:t>tudy</w:t>
      </w:r>
    </w:p>
    <w:p w:rsidR="00146D5E" w:rsidRPr="00B26210" w:rsidRDefault="00AC1C7D" w:rsidP="00B26210">
      <w:r w:rsidRPr="00AC1C7D">
        <w:t>Mature progression to highly skilled employment or further study has remained consistently higher than that of young students over the past 5 years</w:t>
      </w:r>
      <w:r w:rsidR="00B26210">
        <w:t xml:space="preserve">. </w:t>
      </w:r>
      <w:r w:rsidRPr="00AC1C7D">
        <w:t>Gaps are (positively) biggest in Medical Sciences, Psych</w:t>
      </w:r>
      <w:r w:rsidR="00B26210">
        <w:t xml:space="preserve">ology and Law. </w:t>
      </w:r>
      <w:r w:rsidRPr="00AC1C7D">
        <w:t>The gap has however narrowed in the most recent year, where mature student progression rates have decreased slightly for the first time</w:t>
      </w:r>
      <w:r w:rsidR="00B26210">
        <w:t xml:space="preserve">. </w:t>
      </w:r>
    </w:p>
    <w:p w:rsidR="00920AA8" w:rsidRPr="00146D5E" w:rsidRDefault="00920AA8" w:rsidP="005C4828">
      <w:pPr>
        <w:pStyle w:val="Heading3"/>
        <w:numPr>
          <w:ilvl w:val="2"/>
          <w:numId w:val="22"/>
        </w:numPr>
        <w:rPr>
          <w:rFonts w:eastAsia="Calibri"/>
        </w:rPr>
      </w:pPr>
      <w:bookmarkStart w:id="11" w:name="_Toc33544811"/>
      <w:r w:rsidRPr="00146D5E">
        <w:rPr>
          <w:rFonts w:eastAsia="Calibri"/>
        </w:rPr>
        <w:t>Disabled students</w:t>
      </w:r>
      <w:bookmarkEnd w:id="11"/>
    </w:p>
    <w:p w:rsidR="00AC1C7D" w:rsidRDefault="00AC1C7D" w:rsidP="00AC1C7D">
      <w:pPr>
        <w:spacing w:after="160" w:line="259" w:lineRule="auto"/>
        <w:rPr>
          <w:rFonts w:eastAsia="Calibri"/>
          <w:b/>
        </w:rPr>
      </w:pPr>
      <w:r>
        <w:rPr>
          <w:noProof/>
          <w:lang w:eastAsia="en-GB"/>
        </w:rPr>
        <w:drawing>
          <wp:inline distT="0" distB="0" distL="0" distR="0" wp14:anchorId="354D5A8D" wp14:editId="739792FC">
            <wp:extent cx="2844000" cy="2520000"/>
            <wp:effectExtent l="0" t="0" r="13970" b="13970"/>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FEEEC8-13A0-4A2E-8F05-E02B1B75E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lang w:eastAsia="en-GB"/>
        </w:rPr>
        <w:drawing>
          <wp:inline distT="0" distB="0" distL="0" distR="0" wp14:anchorId="70960318" wp14:editId="46019D44">
            <wp:extent cx="2844000" cy="2520000"/>
            <wp:effectExtent l="0" t="0" r="13970" b="13970"/>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7845A1-6AA1-4D7D-BB46-26BAF563C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0AA8" w:rsidRPr="00AC1C7D" w:rsidRDefault="00920AA8" w:rsidP="005C4828">
      <w:pPr>
        <w:pStyle w:val="Heading4"/>
        <w:numPr>
          <w:ilvl w:val="3"/>
          <w:numId w:val="22"/>
        </w:numPr>
        <w:spacing w:before="0" w:after="240"/>
        <w:rPr>
          <w:rFonts w:asciiTheme="minorHAnsi" w:hAnsiTheme="minorHAnsi" w:cstheme="minorHAnsi"/>
          <w:i w:val="0"/>
          <w:color w:val="auto"/>
          <w:u w:val="single"/>
        </w:rPr>
      </w:pPr>
      <w:r w:rsidRPr="00AC1C7D">
        <w:rPr>
          <w:rFonts w:asciiTheme="minorHAnsi" w:hAnsiTheme="minorHAnsi" w:cstheme="minorHAnsi"/>
          <w:i w:val="0"/>
          <w:color w:val="auto"/>
          <w:u w:val="single"/>
        </w:rPr>
        <w:lastRenderedPageBreak/>
        <w:t>Access</w:t>
      </w:r>
    </w:p>
    <w:p w:rsidR="00AC1C7D" w:rsidRDefault="00AC1C7D" w:rsidP="00B26210">
      <w:r>
        <w:t>Year 5</w:t>
      </w:r>
      <w:r w:rsidR="00B26210">
        <w:t xml:space="preserve"> (2017.18)</w:t>
      </w:r>
      <w:r>
        <w:t xml:space="preserve"> recorded the highest percentage of students with a registered disability accessing the University</w:t>
      </w:r>
      <w:r w:rsidR="0074762E">
        <w:t xml:space="preserve">. Year 5 also recorded the highest numbers of </w:t>
      </w:r>
      <w:r>
        <w:t>students with disabilities enrolling</w:t>
      </w:r>
      <w:r w:rsidR="00B26210">
        <w:t xml:space="preserve">. </w:t>
      </w:r>
      <w:r w:rsidR="0074762E">
        <w:t xml:space="preserve">There has been a year on year increase in the </w:t>
      </w:r>
      <w:r>
        <w:t xml:space="preserve">number of students with Cognitive &amp; Learning disabilities accessing </w:t>
      </w:r>
      <w:proofErr w:type="spellStart"/>
      <w:r>
        <w:t>UoL</w:t>
      </w:r>
      <w:proofErr w:type="spellEnd"/>
      <w:r>
        <w:t xml:space="preserve"> across the 5 years</w:t>
      </w:r>
      <w:r w:rsidR="00B26210">
        <w:t>. The p</w:t>
      </w:r>
      <w:r>
        <w:t>ercentage of students with registered mental health issues has doubled in the last 5 years</w:t>
      </w:r>
      <w:r w:rsidR="00B26210">
        <w:t>.</w:t>
      </w:r>
    </w:p>
    <w:p w:rsidR="00920AA8" w:rsidRPr="00AC1C7D" w:rsidRDefault="00920AA8" w:rsidP="005C4828">
      <w:pPr>
        <w:pStyle w:val="Heading4"/>
        <w:numPr>
          <w:ilvl w:val="3"/>
          <w:numId w:val="22"/>
        </w:numPr>
        <w:spacing w:before="0" w:after="240"/>
        <w:rPr>
          <w:rFonts w:asciiTheme="minorHAnsi" w:hAnsiTheme="minorHAnsi" w:cstheme="minorHAnsi"/>
          <w:i w:val="0"/>
          <w:color w:val="auto"/>
          <w:u w:val="single"/>
        </w:rPr>
      </w:pPr>
      <w:r w:rsidRPr="00AC1C7D">
        <w:rPr>
          <w:rFonts w:asciiTheme="minorHAnsi" w:hAnsiTheme="minorHAnsi" w:cstheme="minorHAnsi"/>
          <w:i w:val="0"/>
          <w:color w:val="auto"/>
          <w:u w:val="single"/>
        </w:rPr>
        <w:t>Success</w:t>
      </w:r>
      <w:r w:rsidR="00AC1C7D" w:rsidRPr="00AC1C7D">
        <w:rPr>
          <w:rFonts w:asciiTheme="minorHAnsi" w:hAnsiTheme="minorHAnsi" w:cstheme="minorHAnsi"/>
          <w:i w:val="0"/>
          <w:color w:val="auto"/>
          <w:u w:val="single"/>
        </w:rPr>
        <w:t xml:space="preserve"> (Continuation)</w:t>
      </w:r>
    </w:p>
    <w:p w:rsidR="00AC1C7D" w:rsidRDefault="00AC1C7D" w:rsidP="00B26210">
      <w:r>
        <w:t>Continuation rates for students with registered disabilities has fluctuated across all years, caused by relatively small numbers of students in the cohorts having big impacts on percentages</w:t>
      </w:r>
      <w:r w:rsidR="0074762E">
        <w:t xml:space="preserve">. </w:t>
      </w:r>
      <w:r>
        <w:t>The gap between students with no known disability has fluctuated as a result – from 3.9% negative gap in year 1</w:t>
      </w:r>
      <w:r w:rsidR="00B26210">
        <w:t xml:space="preserve"> (2012/13)</w:t>
      </w:r>
      <w:r>
        <w:t xml:space="preserve"> to a 1.3% positive gap in favour of students with disabilities in year 2</w:t>
      </w:r>
      <w:r w:rsidR="00B26210">
        <w:t xml:space="preserve"> (2013/14). </w:t>
      </w:r>
      <w:r>
        <w:t>Students with mental health issues have consistently lower continuation rates than those with any other disabilities</w:t>
      </w:r>
      <w:r w:rsidR="00B26210">
        <w:t>.</w:t>
      </w:r>
      <w:r>
        <w:t xml:space="preserve"> A positive TEF flag was received for continuation rates amongst disabled students, with performance 2.5% over benchmark</w:t>
      </w:r>
      <w:r w:rsidR="00B26210">
        <w:t xml:space="preserve">. </w:t>
      </w:r>
    </w:p>
    <w:p w:rsidR="00AC1C7D" w:rsidRDefault="00AC1C7D" w:rsidP="00920AA8">
      <w:r>
        <w:rPr>
          <w:noProof/>
          <w:lang w:eastAsia="en-GB"/>
        </w:rPr>
        <w:drawing>
          <wp:inline distT="0" distB="0" distL="0" distR="0" wp14:anchorId="7AE786B4" wp14:editId="1F278E1F">
            <wp:extent cx="2844000" cy="2520000"/>
            <wp:effectExtent l="0" t="0" r="13970" b="13970"/>
            <wp:docPr id="192" name="Chart 1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9E2A3-51F5-4E6F-BA2D-0207A572D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en-GB"/>
        </w:rPr>
        <w:drawing>
          <wp:inline distT="0" distB="0" distL="0" distR="0" wp14:anchorId="3E4B0968" wp14:editId="5FB4A7E1">
            <wp:extent cx="2844000" cy="2520000"/>
            <wp:effectExtent l="0" t="0" r="13970" b="13970"/>
            <wp:docPr id="193" name="Chart 1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43488-4C13-44BD-9801-C54B9A15B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C1C7D" w:rsidRPr="00F15CA1" w:rsidRDefault="00AC1C7D" w:rsidP="005C4828">
      <w:pPr>
        <w:pStyle w:val="ListParagraph"/>
        <w:numPr>
          <w:ilvl w:val="3"/>
          <w:numId w:val="22"/>
        </w:numPr>
        <w:rPr>
          <w:u w:val="single"/>
        </w:rPr>
      </w:pPr>
      <w:r w:rsidRPr="00F15CA1">
        <w:rPr>
          <w:u w:val="single"/>
        </w:rPr>
        <w:t>Success (Attainment)</w:t>
      </w:r>
    </w:p>
    <w:p w:rsidR="00AC1C7D" w:rsidRDefault="00B25D44" w:rsidP="00B25D44">
      <w:r>
        <w:t xml:space="preserve">The </w:t>
      </w:r>
      <w:r w:rsidR="00AC1C7D">
        <w:t>Year 5</w:t>
      </w:r>
      <w:r>
        <w:t xml:space="preserve"> (2017/18)</w:t>
      </w:r>
      <w:r w:rsidR="00AC1C7D">
        <w:t xml:space="preserve"> gap in attainment </w:t>
      </w:r>
      <w:r>
        <w:t xml:space="preserve">was </w:t>
      </w:r>
      <w:r w:rsidR="00AC1C7D">
        <w:t>3.7% - the highest level since year 1</w:t>
      </w:r>
      <w:r>
        <w:t xml:space="preserve">. </w:t>
      </w:r>
      <w:r w:rsidR="00AC1C7D">
        <w:t>This is not reflective of TEF data, where full time students have had consistently higher levels of 1st and 2:1s compared to those with no known disability</w:t>
      </w:r>
      <w:r>
        <w:t xml:space="preserve">. </w:t>
      </w:r>
      <w:r w:rsidR="00AC1C7D">
        <w:t>Attainment for students with mental health issues has reached a five year high</w:t>
      </w:r>
      <w:r>
        <w:t xml:space="preserve">. </w:t>
      </w:r>
      <w:r w:rsidR="00AC1C7D">
        <w:t>The decrease between years 4 and 5 can be mainly attributed to students with Sensory Medical &amp; Physical disabilities, although again this is impacted by small numbers of students (full cohort of 35)</w:t>
      </w:r>
      <w:r>
        <w:t xml:space="preserve">. </w:t>
      </w:r>
    </w:p>
    <w:p w:rsidR="00AC1C7D" w:rsidRPr="00F15CA1" w:rsidRDefault="00AC1C7D" w:rsidP="005C4828">
      <w:pPr>
        <w:pStyle w:val="ListParagraph"/>
        <w:numPr>
          <w:ilvl w:val="3"/>
          <w:numId w:val="22"/>
        </w:numPr>
        <w:rPr>
          <w:u w:val="single"/>
        </w:rPr>
      </w:pPr>
      <w:r w:rsidRPr="00F15CA1">
        <w:rPr>
          <w:u w:val="single"/>
        </w:rPr>
        <w:t xml:space="preserve">Progression to </w:t>
      </w:r>
      <w:r w:rsidR="00B63BBB">
        <w:rPr>
          <w:u w:val="single"/>
        </w:rPr>
        <w:t>E</w:t>
      </w:r>
      <w:r w:rsidRPr="00F15CA1">
        <w:rPr>
          <w:u w:val="single"/>
        </w:rPr>
        <w:t xml:space="preserve">mployment or </w:t>
      </w:r>
      <w:r w:rsidR="00B63BBB">
        <w:rPr>
          <w:u w:val="single"/>
        </w:rPr>
        <w:t>F</w:t>
      </w:r>
      <w:r w:rsidRPr="00F15CA1">
        <w:rPr>
          <w:u w:val="single"/>
        </w:rPr>
        <w:t xml:space="preserve">urther </w:t>
      </w:r>
      <w:r w:rsidR="00B63BBB">
        <w:rPr>
          <w:u w:val="single"/>
        </w:rPr>
        <w:t>S</w:t>
      </w:r>
      <w:r w:rsidRPr="00F15CA1">
        <w:rPr>
          <w:u w:val="single"/>
        </w:rPr>
        <w:t>tudy</w:t>
      </w:r>
    </w:p>
    <w:p w:rsidR="00146D5E" w:rsidRPr="005353DB" w:rsidRDefault="00AC1C7D" w:rsidP="00B25D44">
      <w:r>
        <w:t>The progression to highly skilled employment or further study for students with registered disabilities has remained above that of students with no know</w:t>
      </w:r>
      <w:r w:rsidR="00B63BBB">
        <w:t>n</w:t>
      </w:r>
      <w:r>
        <w:t xml:space="preserve"> disabilities for years 4 </w:t>
      </w:r>
      <w:r w:rsidR="00B25D44">
        <w:t xml:space="preserve">(2015/16) </w:t>
      </w:r>
      <w:r>
        <w:t>and 5</w:t>
      </w:r>
      <w:r w:rsidR="00B25D44">
        <w:t xml:space="preserve"> (2016/17). </w:t>
      </w:r>
      <w:r>
        <w:t xml:space="preserve">Performance has risen consistently year on year for students </w:t>
      </w:r>
      <w:r>
        <w:lastRenderedPageBreak/>
        <w:t>with registered disabilities</w:t>
      </w:r>
      <w:r w:rsidR="00B25D44">
        <w:t xml:space="preserve">. </w:t>
      </w:r>
      <w:r>
        <w:t>Sustained progress has been made each year for students with Cognitive &amp; Learning disabilities</w:t>
      </w:r>
      <w:r w:rsidR="00B25D44">
        <w:t xml:space="preserve"> and g</w:t>
      </w:r>
      <w:r>
        <w:t>aps are (positively) biggest in Biosciences, Sociology, Social Policy &amp; Anthropology and Geography,</w:t>
      </w:r>
      <w:r w:rsidR="00B25D44">
        <w:t xml:space="preserve"> Earth &amp; Environmental Studies.</w:t>
      </w:r>
    </w:p>
    <w:p w:rsidR="00AC1C7D" w:rsidRDefault="00AC1C7D" w:rsidP="005C4828">
      <w:pPr>
        <w:pStyle w:val="Heading2"/>
        <w:numPr>
          <w:ilvl w:val="1"/>
          <w:numId w:val="22"/>
        </w:numPr>
      </w:pPr>
      <w:bookmarkStart w:id="12" w:name="_Toc33544812"/>
      <w:r w:rsidRPr="00AC1C7D">
        <w:t>Access and Participation Plan</w:t>
      </w:r>
      <w:r w:rsidR="0074762E">
        <w:t xml:space="preserve"> 2020/21-2024/25</w:t>
      </w:r>
      <w:bookmarkEnd w:id="12"/>
    </w:p>
    <w:p w:rsidR="00146D5E" w:rsidRPr="00146D5E" w:rsidRDefault="00146D5E" w:rsidP="00146D5E">
      <w:pPr>
        <w:jc w:val="right"/>
        <w:rPr>
          <w:i/>
        </w:rPr>
      </w:pPr>
      <w:r w:rsidRPr="00146D5E">
        <w:rPr>
          <w:i/>
        </w:rPr>
        <w:t>Actions: 1.1.g, 1.2.b, 1.3.b, 1.4.b</w:t>
      </w:r>
    </w:p>
    <w:p w:rsidR="00C4275B" w:rsidRDefault="00CA40F3" w:rsidP="005C4828">
      <w:pPr>
        <w:pStyle w:val="ListParagraph"/>
        <w:numPr>
          <w:ilvl w:val="2"/>
          <w:numId w:val="22"/>
        </w:numPr>
        <w:ind w:left="1418" w:hanging="698"/>
      </w:pPr>
      <w:r>
        <w:t>In 2018/19 a new Access and Participation Plan</w:t>
      </w:r>
      <w:r>
        <w:rPr>
          <w:rStyle w:val="FootnoteReference"/>
        </w:rPr>
        <w:footnoteReference w:id="1"/>
      </w:r>
      <w:r>
        <w:t xml:space="preserve"> (APP) was produced</w:t>
      </w:r>
      <w:r w:rsidR="000C77BE">
        <w:t xml:space="preserve"> for 2020/21 to 2024/25,</w:t>
      </w:r>
      <w:r>
        <w:t xml:space="preserve"> replacing the previous Access Agreements. </w:t>
      </w:r>
      <w:r w:rsidR="00C4275B">
        <w:t>The new equality related access and participation plan targets for 2020/21 to 2024 are:</w:t>
      </w:r>
    </w:p>
    <w:p w:rsidR="00854EC0" w:rsidRDefault="00854EC0" w:rsidP="00854EC0">
      <w:pPr>
        <w:pStyle w:val="ListParagraph"/>
        <w:ind w:left="1224"/>
      </w:pPr>
    </w:p>
    <w:p w:rsidR="00C4275B" w:rsidRDefault="00C4275B" w:rsidP="005C4828">
      <w:pPr>
        <w:pStyle w:val="ListParagraph"/>
        <w:numPr>
          <w:ilvl w:val="0"/>
          <w:numId w:val="18"/>
        </w:numPr>
        <w:ind w:left="1701" w:hanging="283"/>
      </w:pPr>
      <w:r>
        <w:t>To reduce the % gap in continuation between mature and young students from 5.3% (2016/17) to 2.3% (2024/25)</w:t>
      </w:r>
    </w:p>
    <w:p w:rsidR="00C4275B" w:rsidRDefault="00C4275B" w:rsidP="005C4828">
      <w:pPr>
        <w:pStyle w:val="ListParagraph"/>
        <w:numPr>
          <w:ilvl w:val="0"/>
          <w:numId w:val="18"/>
        </w:numPr>
        <w:ind w:left="1701" w:hanging="283"/>
      </w:pPr>
      <w:r>
        <w:t>To eliminate the gap in degree outcomes (1/2i) between:</w:t>
      </w:r>
    </w:p>
    <w:p w:rsidR="004A6E8D" w:rsidRDefault="004A6E8D" w:rsidP="004A6E8D">
      <w:pPr>
        <w:pStyle w:val="ListParagraph"/>
        <w:ind w:left="1701"/>
      </w:pPr>
    </w:p>
    <w:p w:rsidR="00C4275B" w:rsidRDefault="00C4275B" w:rsidP="005C4828">
      <w:pPr>
        <w:pStyle w:val="ListParagraph"/>
        <w:numPr>
          <w:ilvl w:val="1"/>
          <w:numId w:val="18"/>
        </w:numPr>
        <w:ind w:left="1985" w:hanging="284"/>
      </w:pPr>
      <w:r>
        <w:t>White and Black students from 4.5% (2017/18) to 0% (2024/25)</w:t>
      </w:r>
    </w:p>
    <w:p w:rsidR="00C4275B" w:rsidRDefault="00C4275B" w:rsidP="005C4828">
      <w:pPr>
        <w:pStyle w:val="ListParagraph"/>
        <w:numPr>
          <w:ilvl w:val="1"/>
          <w:numId w:val="18"/>
        </w:numPr>
        <w:ind w:left="1985" w:hanging="284"/>
      </w:pPr>
      <w:r>
        <w:t>White and BAME students from 9.5% (2017/18) to 3% (2024/25)</w:t>
      </w:r>
    </w:p>
    <w:p w:rsidR="00C4275B" w:rsidRDefault="00C4275B" w:rsidP="005C4828">
      <w:pPr>
        <w:pStyle w:val="ListParagraph"/>
        <w:numPr>
          <w:ilvl w:val="1"/>
          <w:numId w:val="18"/>
        </w:numPr>
        <w:ind w:left="1985" w:hanging="284"/>
      </w:pPr>
      <w:r>
        <w:t>Disabled and Non-Disabled students from 3.9% (2017/18) to 0% (2024/25)</w:t>
      </w:r>
    </w:p>
    <w:p w:rsidR="00C4275B" w:rsidRDefault="00B63BBB" w:rsidP="005C4828">
      <w:pPr>
        <w:pStyle w:val="ListParagraph"/>
        <w:numPr>
          <w:ilvl w:val="1"/>
          <w:numId w:val="18"/>
        </w:numPr>
        <w:ind w:left="1985" w:hanging="284"/>
      </w:pPr>
      <w:r>
        <w:t>S</w:t>
      </w:r>
      <w:r w:rsidR="00C4275B">
        <w:t>tudents registered with Mental Health disabilities and Non-Disabled students from 5.8% (2017/18) to 0% (2024/25)</w:t>
      </w:r>
    </w:p>
    <w:p w:rsidR="00854EC0" w:rsidRDefault="00854EC0" w:rsidP="00854EC0">
      <w:pPr>
        <w:pStyle w:val="ListParagraph"/>
        <w:ind w:left="1440"/>
      </w:pPr>
    </w:p>
    <w:p w:rsidR="00854EC0" w:rsidRDefault="0074762E" w:rsidP="005C4828">
      <w:pPr>
        <w:pStyle w:val="ListParagraph"/>
        <w:numPr>
          <w:ilvl w:val="2"/>
          <w:numId w:val="22"/>
        </w:numPr>
        <w:ind w:left="1418" w:hanging="698"/>
      </w:pPr>
      <w:r>
        <w:t xml:space="preserve">The Widening Participation team in Student Recruitment and Admissions deliver a number of generic and targeted interventions which aim to promote higher education to primary and secondary students. </w:t>
      </w:r>
    </w:p>
    <w:p w:rsidR="00854EC0" w:rsidRDefault="000C77BE" w:rsidP="005C4828">
      <w:pPr>
        <w:pStyle w:val="ListParagraph"/>
        <w:numPr>
          <w:ilvl w:val="2"/>
          <w:numId w:val="22"/>
        </w:numPr>
        <w:ind w:left="1418" w:hanging="698"/>
      </w:pPr>
      <w:r>
        <w:t>Key activities</w:t>
      </w:r>
      <w:r>
        <w:rPr>
          <w:rStyle w:val="FootnoteReference"/>
        </w:rPr>
        <w:footnoteReference w:id="2"/>
      </w:r>
      <w:r>
        <w:t xml:space="preserve"> </w:t>
      </w:r>
      <w:r w:rsidR="0074762E">
        <w:t xml:space="preserve">include ‘Professor Fluffy Primary Programme (Primary)’, ‘Disrupted Education Project’ (Young people in Merseyside who have experienced a disrupted education e.g. estranged, refugee, experience of care, experience medical issues in school </w:t>
      </w:r>
      <w:proofErr w:type="spellStart"/>
      <w:r w:rsidR="0074762E">
        <w:t>etc</w:t>
      </w:r>
      <w:proofErr w:type="spellEnd"/>
      <w:r w:rsidR="0074762E">
        <w:t>), Merseyside Young Medics (Years 9-13), Fast Trackers Mentoring (Year 11 students from Yemeni and Somali backgrounds), Looked after children mentoring, and the Realising Opportunities Programme</w:t>
      </w:r>
    </w:p>
    <w:p w:rsidR="007A2445" w:rsidRDefault="0074762E" w:rsidP="005C4828">
      <w:pPr>
        <w:pStyle w:val="ListParagraph"/>
        <w:numPr>
          <w:ilvl w:val="2"/>
          <w:numId w:val="22"/>
        </w:numPr>
        <w:ind w:left="1418" w:hanging="698"/>
      </w:pPr>
      <w:r>
        <w:t xml:space="preserve">The University also offers a number of </w:t>
      </w:r>
      <w:r w:rsidR="007A2445" w:rsidRPr="007A2445">
        <w:t>Targeted Bursaries, Scholarships and Fee Discounts</w:t>
      </w:r>
      <w:r>
        <w:t xml:space="preserve"> including the </w:t>
      </w:r>
      <w:r w:rsidR="007A2445">
        <w:t>Ca</w:t>
      </w:r>
      <w:r>
        <w:t>re Leavers' Opportunity Bursary (£3000), Estranged Student Bursary</w:t>
      </w:r>
      <w:r w:rsidR="007A2445">
        <w:t xml:space="preserve"> </w:t>
      </w:r>
      <w:r>
        <w:t xml:space="preserve">(£1,000 </w:t>
      </w:r>
      <w:r w:rsidR="007A2445">
        <w:t>bursary of a partial fee waiver</w:t>
      </w:r>
      <w:r>
        <w:t>), Mature Student Bursary (</w:t>
      </w:r>
      <w:r w:rsidR="007A2445">
        <w:t>£1,000 as a cash bursary or</w:t>
      </w:r>
      <w:r>
        <w:t xml:space="preserve"> partial fee waiver for one year) </w:t>
      </w:r>
      <w:r>
        <w:lastRenderedPageBreak/>
        <w:t>and the Asylum Seekers Bursary (</w:t>
      </w:r>
      <w:r w:rsidR="007A2445">
        <w:t>from £3,000 to support living costs for each year of study</w:t>
      </w:r>
      <w:r>
        <w:t xml:space="preserve">). </w:t>
      </w:r>
    </w:p>
    <w:p w:rsidR="00B61D9D" w:rsidRDefault="008F5E18" w:rsidP="005C4828">
      <w:pPr>
        <w:pStyle w:val="Heading2"/>
        <w:numPr>
          <w:ilvl w:val="1"/>
          <w:numId w:val="22"/>
        </w:numPr>
      </w:pPr>
      <w:bookmarkStart w:id="13" w:name="_Toc33544813"/>
      <w:r w:rsidRPr="008F5E18">
        <w:t>Curriculum 2021</w:t>
      </w:r>
      <w:bookmarkEnd w:id="13"/>
    </w:p>
    <w:p w:rsidR="00146D5E" w:rsidRPr="00146D5E" w:rsidRDefault="00146D5E" w:rsidP="00146D5E">
      <w:pPr>
        <w:jc w:val="right"/>
        <w:rPr>
          <w:i/>
        </w:rPr>
      </w:pPr>
      <w:r w:rsidRPr="00146D5E">
        <w:rPr>
          <w:i/>
        </w:rPr>
        <w:t>Student Action: 2.2.a, b, c, e</w:t>
      </w:r>
    </w:p>
    <w:p w:rsidR="00854EC0" w:rsidRDefault="00976AAA" w:rsidP="005C4828">
      <w:pPr>
        <w:pStyle w:val="ListParagraph"/>
        <w:numPr>
          <w:ilvl w:val="2"/>
          <w:numId w:val="22"/>
        </w:numPr>
        <w:ind w:left="1418" w:hanging="698"/>
      </w:pPr>
      <w:r>
        <w:t xml:space="preserve">In 2018/19 the Centre for Innovation in </w:t>
      </w:r>
      <w:r w:rsidR="00BA4BF7">
        <w:t>E</w:t>
      </w:r>
      <w:r>
        <w:t xml:space="preserve">ducation launched </w:t>
      </w:r>
      <w:r w:rsidRPr="00854EC0">
        <w:rPr>
          <w:i/>
        </w:rPr>
        <w:t xml:space="preserve">The Curriculum 2021 Programme Self Evaluation Questions (PSEQ) and </w:t>
      </w:r>
      <w:proofErr w:type="spellStart"/>
      <w:r w:rsidRPr="00854EC0">
        <w:rPr>
          <w:i/>
        </w:rPr>
        <w:t>Self Assessment</w:t>
      </w:r>
      <w:proofErr w:type="spellEnd"/>
      <w:r w:rsidRPr="00854EC0">
        <w:rPr>
          <w:i/>
        </w:rPr>
        <w:t xml:space="preserve"> Rubric, </w:t>
      </w:r>
      <w:r w:rsidRPr="00976AAA">
        <w:t xml:space="preserve">a set of tools designed to help programme teams engage in a three-stage process of alignment with Curriculum 2021 when developing or reviewing programme provision. It is a framework designed to ensure that Liverpool programme provision is aligned with the three Liverpool Hallmarks of research-connected teaching, active learning and authentic assessment and Graduate Attributes of confidence, digital fluency and global citizenship. </w:t>
      </w:r>
    </w:p>
    <w:p w:rsidR="00012F89" w:rsidRDefault="00976AAA" w:rsidP="005C4828">
      <w:pPr>
        <w:pStyle w:val="ListParagraph"/>
        <w:numPr>
          <w:ilvl w:val="2"/>
          <w:numId w:val="22"/>
        </w:numPr>
        <w:ind w:left="1418" w:hanging="698"/>
      </w:pPr>
      <w:r>
        <w:t xml:space="preserve">The Global Citizenship </w:t>
      </w:r>
      <w:r w:rsidRPr="00976AAA">
        <w:t>Self-Assessment Rubric (6.1-6.3)</w:t>
      </w:r>
      <w:r>
        <w:t xml:space="preserve"> has been designed to include</w:t>
      </w:r>
      <w:r w:rsidRPr="00976AAA">
        <w:t xml:space="preserve"> benchmarks for internationalisation, and equality, di</w:t>
      </w:r>
      <w:r>
        <w:t>versity and inclusion (6.4-6.5). For example, one of the questions posed to curriculum developers is:</w:t>
      </w:r>
    </w:p>
    <w:p w:rsidR="00976AAA" w:rsidRPr="00976AAA" w:rsidRDefault="00976AAA" w:rsidP="00976AAA">
      <w:pPr>
        <w:ind w:left="720"/>
        <w:rPr>
          <w:i/>
        </w:rPr>
      </w:pPr>
      <w:r w:rsidRPr="00976AAA">
        <w:rPr>
          <w:i/>
        </w:rPr>
        <w:t>How can you ensure your programme provides students with opportunities to encounter a breadth of diverse perspectives within the disciplinary area (e.g. local, global, LGBT, minority ethnic, disabled, gender, international) through their reading lists, example case studies and other learning materials and activities?</w:t>
      </w:r>
    </w:p>
    <w:p w:rsidR="00012F89" w:rsidRPr="00976AAA" w:rsidRDefault="00976AAA" w:rsidP="005C4828">
      <w:pPr>
        <w:pStyle w:val="ListParagraph"/>
        <w:numPr>
          <w:ilvl w:val="2"/>
          <w:numId w:val="22"/>
        </w:numPr>
        <w:ind w:left="1418" w:hanging="698"/>
      </w:pPr>
      <w:r w:rsidRPr="00976AAA">
        <w:t xml:space="preserve">The </w:t>
      </w:r>
      <w:r>
        <w:t>Framework, guidance, training and support provided by CIE</w:t>
      </w:r>
      <w:r>
        <w:rPr>
          <w:rStyle w:val="FootnoteReference"/>
        </w:rPr>
        <w:footnoteReference w:id="3"/>
      </w:r>
      <w:r>
        <w:t xml:space="preserve"> aimed to embed Inclusive Curriculum approaches throughout undergraduate and postgraduate taught teaching. </w:t>
      </w:r>
    </w:p>
    <w:p w:rsidR="00012F89" w:rsidRPr="0028585C" w:rsidRDefault="00CD6264" w:rsidP="005C4828">
      <w:pPr>
        <w:pStyle w:val="Heading2"/>
        <w:numPr>
          <w:ilvl w:val="1"/>
          <w:numId w:val="22"/>
        </w:numPr>
      </w:pPr>
      <w:bookmarkStart w:id="14" w:name="_Toc33544814"/>
      <w:r>
        <w:t>Student</w:t>
      </w:r>
      <w:r w:rsidR="00012F89">
        <w:t xml:space="preserve"> </w:t>
      </w:r>
      <w:r w:rsidR="00012F89" w:rsidRPr="0028585C">
        <w:t>Training and Development</w:t>
      </w:r>
      <w:bookmarkEnd w:id="14"/>
    </w:p>
    <w:p w:rsidR="00146D5E" w:rsidRPr="0074762E" w:rsidRDefault="00146D5E" w:rsidP="00146D5E">
      <w:pPr>
        <w:jc w:val="right"/>
        <w:rPr>
          <w:i/>
        </w:rPr>
      </w:pPr>
      <w:r w:rsidRPr="0074762E">
        <w:rPr>
          <w:i/>
        </w:rPr>
        <w:t>Student Actions: 2.4.b, c, g</w:t>
      </w:r>
    </w:p>
    <w:p w:rsidR="00012F89" w:rsidRDefault="00976AAA" w:rsidP="005C4828">
      <w:pPr>
        <w:pStyle w:val="ListParagraph"/>
        <w:numPr>
          <w:ilvl w:val="2"/>
          <w:numId w:val="22"/>
        </w:numPr>
        <w:ind w:left="1418" w:hanging="698"/>
      </w:pPr>
      <w:r>
        <w:t>In September 2018 a</w:t>
      </w:r>
      <w:r w:rsidR="00012F89">
        <w:t xml:space="preserve"> new “Diversity and Equality for Students” VITAL module space was launched offering all students the opportunity to complete </w:t>
      </w:r>
      <w:r>
        <w:t xml:space="preserve">online </w:t>
      </w:r>
      <w:r w:rsidR="00012F89">
        <w:t>training. Modules available and their re</w:t>
      </w:r>
      <w:r w:rsidR="00854EC0">
        <w:t>spective completion number were:</w:t>
      </w:r>
    </w:p>
    <w:p w:rsidR="00854EC0" w:rsidRDefault="00854EC0" w:rsidP="00854EC0">
      <w:pPr>
        <w:pStyle w:val="ListParagraph"/>
        <w:ind w:left="1224"/>
      </w:pPr>
    </w:p>
    <w:p w:rsidR="00012F89" w:rsidRDefault="00012F89" w:rsidP="005C4828">
      <w:pPr>
        <w:pStyle w:val="ListParagraph"/>
        <w:numPr>
          <w:ilvl w:val="0"/>
          <w:numId w:val="9"/>
        </w:numPr>
        <w:ind w:left="1701" w:hanging="283"/>
      </w:pPr>
      <w:r>
        <w:t xml:space="preserve">Introduction to Diversity &amp; Equality (x446), </w:t>
      </w:r>
    </w:p>
    <w:p w:rsidR="00012F89" w:rsidRDefault="00012F89" w:rsidP="005C4828">
      <w:pPr>
        <w:pStyle w:val="ListParagraph"/>
        <w:numPr>
          <w:ilvl w:val="0"/>
          <w:numId w:val="9"/>
        </w:numPr>
        <w:ind w:left="1701" w:hanging="283"/>
      </w:pPr>
      <w:r>
        <w:t xml:space="preserve">Bullying &amp; Harassment in the Workplace (x57); </w:t>
      </w:r>
    </w:p>
    <w:p w:rsidR="00012F89" w:rsidRDefault="00012F89" w:rsidP="005C4828">
      <w:pPr>
        <w:pStyle w:val="ListParagraph"/>
        <w:numPr>
          <w:ilvl w:val="0"/>
          <w:numId w:val="9"/>
        </w:numPr>
        <w:ind w:left="1701" w:hanging="283"/>
      </w:pPr>
      <w:r>
        <w:t>Consent Matters: Boundaries, Respect a</w:t>
      </w:r>
      <w:r w:rsidR="00976AAA">
        <w:t>nd Pos</w:t>
      </w:r>
      <w:r w:rsidR="00146D5E">
        <w:t>itive Intervention (x61)</w:t>
      </w:r>
    </w:p>
    <w:p w:rsidR="00012F89" w:rsidRDefault="00012F89" w:rsidP="005C4828">
      <w:pPr>
        <w:pStyle w:val="ListParagraph"/>
        <w:numPr>
          <w:ilvl w:val="0"/>
          <w:numId w:val="9"/>
        </w:numPr>
        <w:ind w:left="1701" w:hanging="283"/>
      </w:pPr>
      <w:r>
        <w:t xml:space="preserve">Mental Health at Work (x61); </w:t>
      </w:r>
    </w:p>
    <w:p w:rsidR="00012F89" w:rsidRDefault="00012F89" w:rsidP="005C4828">
      <w:pPr>
        <w:pStyle w:val="ListParagraph"/>
        <w:numPr>
          <w:ilvl w:val="0"/>
          <w:numId w:val="9"/>
        </w:numPr>
        <w:ind w:left="1701" w:hanging="283"/>
      </w:pPr>
      <w:r>
        <w:t xml:space="preserve">Sexual Harassment Prevention in the Workplace (x50); </w:t>
      </w:r>
    </w:p>
    <w:p w:rsidR="00012F89" w:rsidRDefault="00012F89" w:rsidP="005C4828">
      <w:pPr>
        <w:pStyle w:val="ListParagraph"/>
        <w:numPr>
          <w:ilvl w:val="0"/>
          <w:numId w:val="9"/>
        </w:numPr>
        <w:ind w:left="1701" w:hanging="283"/>
      </w:pPr>
      <w:r>
        <w:lastRenderedPageBreak/>
        <w:t xml:space="preserve">Tackling Hate Crime (x47); and </w:t>
      </w:r>
    </w:p>
    <w:p w:rsidR="00012F89" w:rsidRDefault="00976AAA" w:rsidP="005C4828">
      <w:pPr>
        <w:pStyle w:val="ListParagraph"/>
        <w:numPr>
          <w:ilvl w:val="0"/>
          <w:numId w:val="9"/>
        </w:numPr>
        <w:ind w:left="1701" w:hanging="283"/>
      </w:pPr>
      <w:r>
        <w:t>Unconscious Bias (x47)</w:t>
      </w:r>
    </w:p>
    <w:p w:rsidR="00CA40F3" w:rsidRPr="00976AAA" w:rsidRDefault="00CA40F3" w:rsidP="005C4828">
      <w:pPr>
        <w:pStyle w:val="Heading3"/>
        <w:numPr>
          <w:ilvl w:val="2"/>
          <w:numId w:val="22"/>
        </w:numPr>
      </w:pPr>
      <w:bookmarkStart w:id="15" w:name="_Toc33544815"/>
      <w:r w:rsidRPr="00976AAA">
        <w:t>Bystander Training</w:t>
      </w:r>
      <w:r w:rsidR="00BA6313" w:rsidRPr="00976AAA">
        <w:t xml:space="preserve"> </w:t>
      </w:r>
      <w:r w:rsidR="00BA6313" w:rsidRPr="00854EC0">
        <w:t>(2.4.c)</w:t>
      </w:r>
      <w:bookmarkEnd w:id="15"/>
    </w:p>
    <w:p w:rsidR="00C76846" w:rsidRDefault="00342A4B" w:rsidP="005C4828">
      <w:pPr>
        <w:pStyle w:val="ListParagraph"/>
        <w:numPr>
          <w:ilvl w:val="3"/>
          <w:numId w:val="22"/>
        </w:numPr>
        <w:ind w:left="1985" w:hanging="905"/>
      </w:pPr>
      <w:r>
        <w:t xml:space="preserve">Between 30 October and the </w:t>
      </w:r>
      <w:r w:rsidRPr="00342A4B">
        <w:t>15 Decem</w:t>
      </w:r>
      <w:r>
        <w:t xml:space="preserve">ber 2017, </w:t>
      </w:r>
      <w:r w:rsidR="00615C73">
        <w:t>the University delivered a HEFCE</w:t>
      </w:r>
      <w:r w:rsidR="00C76846">
        <w:t xml:space="preserve"> Catalyst funded Bystander Training project aimed at three categories of student leaders. These were: </w:t>
      </w:r>
    </w:p>
    <w:p w:rsidR="00854EC0" w:rsidRDefault="00854EC0" w:rsidP="00854EC0">
      <w:pPr>
        <w:pStyle w:val="ListParagraph"/>
        <w:ind w:left="1728"/>
      </w:pPr>
    </w:p>
    <w:p w:rsidR="00C76846" w:rsidRDefault="00C76846" w:rsidP="005C4828">
      <w:pPr>
        <w:pStyle w:val="ListParagraph"/>
        <w:numPr>
          <w:ilvl w:val="0"/>
          <w:numId w:val="28"/>
        </w:numPr>
        <w:ind w:left="2268" w:hanging="283"/>
      </w:pPr>
      <w:r>
        <w:t xml:space="preserve">officers of Sport Liverpool clubs (13 workshops, 251 attendees); </w:t>
      </w:r>
    </w:p>
    <w:p w:rsidR="00C76846" w:rsidRDefault="00C76846" w:rsidP="005C4828">
      <w:pPr>
        <w:pStyle w:val="ListParagraph"/>
        <w:numPr>
          <w:ilvl w:val="0"/>
          <w:numId w:val="28"/>
        </w:numPr>
        <w:ind w:left="2268" w:hanging="283"/>
      </w:pPr>
      <w:r>
        <w:t xml:space="preserve">officers of Liverpool Guild of Students societies (18 workshops, 38 attendees); and </w:t>
      </w:r>
    </w:p>
    <w:p w:rsidR="00C76846" w:rsidRDefault="00C76846" w:rsidP="005C4828">
      <w:pPr>
        <w:pStyle w:val="ListParagraph"/>
        <w:numPr>
          <w:ilvl w:val="0"/>
          <w:numId w:val="28"/>
        </w:numPr>
        <w:ind w:left="2268" w:hanging="283"/>
      </w:pPr>
      <w:proofErr w:type="gramStart"/>
      <w:r>
        <w:t>residential</w:t>
      </w:r>
      <w:proofErr w:type="gramEnd"/>
      <w:r>
        <w:t xml:space="preserve"> advisers in university halls (7 workshops, 62 attendees). </w:t>
      </w:r>
    </w:p>
    <w:p w:rsidR="00854EC0" w:rsidRDefault="00854EC0" w:rsidP="000C5B70"/>
    <w:p w:rsidR="00C76846" w:rsidRDefault="00C76846" w:rsidP="005C4828">
      <w:pPr>
        <w:pStyle w:val="ListParagraph"/>
        <w:numPr>
          <w:ilvl w:val="3"/>
          <w:numId w:val="22"/>
        </w:numPr>
      </w:pPr>
      <w:r>
        <w:t>Each workshop was organised into two parts.</w:t>
      </w:r>
    </w:p>
    <w:p w:rsidR="00854EC0" w:rsidRDefault="00854EC0" w:rsidP="00854EC0">
      <w:pPr>
        <w:pStyle w:val="ListParagraph"/>
        <w:ind w:left="1728"/>
      </w:pPr>
    </w:p>
    <w:p w:rsidR="00C76846" w:rsidRDefault="00C76846" w:rsidP="005C4828">
      <w:pPr>
        <w:pStyle w:val="ListParagraph"/>
        <w:numPr>
          <w:ilvl w:val="0"/>
          <w:numId w:val="17"/>
        </w:numPr>
      </w:pPr>
      <w:r w:rsidRPr="00C76846">
        <w:rPr>
          <w:b/>
        </w:rPr>
        <w:t>Informing and Exploring</w:t>
      </w:r>
      <w:r>
        <w:t>: introducing student leaders to sexual misconduct, policy and disciplinary changes within the University; introducing and exploring bystander interventions; and exploring student leaders’ perceptions and attitudes towards sexual misconduct and bystander interventions.</w:t>
      </w:r>
    </w:p>
    <w:p w:rsidR="006D62DE" w:rsidRDefault="00C76846" w:rsidP="005C4828">
      <w:pPr>
        <w:pStyle w:val="ListParagraph"/>
        <w:numPr>
          <w:ilvl w:val="0"/>
          <w:numId w:val="17"/>
        </w:numPr>
      </w:pPr>
      <w:r w:rsidRPr="00C76846">
        <w:rPr>
          <w:b/>
        </w:rPr>
        <w:t>Challenging and Empowering</w:t>
      </w:r>
      <w:r>
        <w:t>: scenario-based discussions to challenge student leaders’ perceptions of, attitudes to and behaviours towards sexual misconduct and bystander interventions, as well as reflections upon the problem.</w:t>
      </w:r>
    </w:p>
    <w:p w:rsidR="00854EC0" w:rsidRPr="00C239DD" w:rsidRDefault="00854EC0" w:rsidP="00854EC0">
      <w:pPr>
        <w:pStyle w:val="ListParagraph"/>
      </w:pPr>
    </w:p>
    <w:p w:rsidR="00CA40F3" w:rsidRDefault="003B4D41" w:rsidP="005C4828">
      <w:pPr>
        <w:pStyle w:val="ListParagraph"/>
        <w:numPr>
          <w:ilvl w:val="3"/>
          <w:numId w:val="22"/>
        </w:numPr>
        <w:ind w:left="1985" w:hanging="905"/>
      </w:pPr>
      <w:r>
        <w:t xml:space="preserve">In May 2019 a bystander intervention evaluation report </w:t>
      </w:r>
      <w:proofErr w:type="gramStart"/>
      <w:r w:rsidR="00CA40F3" w:rsidRPr="00854EC0">
        <w:rPr>
          <w:i/>
        </w:rPr>
        <w:t>Tackling</w:t>
      </w:r>
      <w:proofErr w:type="gramEnd"/>
      <w:r w:rsidR="00CA40F3" w:rsidRPr="00854EC0">
        <w:rPr>
          <w:i/>
        </w:rPr>
        <w:t xml:space="preserve"> sexual harassment in ‘the student experience</w:t>
      </w:r>
      <w:r w:rsidR="00CA40F3" w:rsidRPr="00CA40F3">
        <w:t>’</w:t>
      </w:r>
      <w:r>
        <w:t xml:space="preserve"> was completed</w:t>
      </w:r>
      <w:r w:rsidR="00342A4B">
        <w:t xml:space="preserve">. </w:t>
      </w:r>
      <w:r>
        <w:t xml:space="preserve">The research surveyed 1926 </w:t>
      </w:r>
      <w:proofErr w:type="spellStart"/>
      <w:r>
        <w:t>Yr</w:t>
      </w:r>
      <w:proofErr w:type="spellEnd"/>
      <w:r>
        <w:t xml:space="preserve"> 1 and 2 UG students with follow up focus groups, key </w:t>
      </w:r>
      <w:r w:rsidR="00342A4B">
        <w:t>findings included</w:t>
      </w:r>
      <w:r w:rsidR="00412FC0">
        <w:t>:</w:t>
      </w:r>
    </w:p>
    <w:p w:rsidR="00854EC0" w:rsidRDefault="00854EC0" w:rsidP="00854EC0">
      <w:pPr>
        <w:pStyle w:val="ListParagraph"/>
        <w:ind w:left="1728"/>
      </w:pPr>
    </w:p>
    <w:p w:rsidR="00342A4B" w:rsidRDefault="00CA40F3" w:rsidP="005C4828">
      <w:pPr>
        <w:pStyle w:val="ListParagraph"/>
        <w:numPr>
          <w:ilvl w:val="0"/>
          <w:numId w:val="16"/>
        </w:numPr>
        <w:ind w:left="2268" w:hanging="283"/>
      </w:pPr>
      <w:r>
        <w:t>A culture of sexual harassment is evident amongst Year 1 and Year 2 undergraduate students at the University of Liverpool.</w:t>
      </w:r>
    </w:p>
    <w:p w:rsidR="00342A4B" w:rsidRDefault="00CA40F3" w:rsidP="005C4828">
      <w:pPr>
        <w:pStyle w:val="ListParagraph"/>
        <w:numPr>
          <w:ilvl w:val="0"/>
          <w:numId w:val="16"/>
        </w:numPr>
        <w:ind w:left="2268" w:hanging="283"/>
      </w:pPr>
      <w:r>
        <w:t>Higher percentages of students w</w:t>
      </w:r>
      <w:r w:rsidR="00342A4B">
        <w:t>ho are lesbian, gay or bisexual</w:t>
      </w:r>
      <w:r>
        <w:t xml:space="preserve"> reported having experienced sexually harassing behaviour, than heterosexual students.</w:t>
      </w:r>
    </w:p>
    <w:p w:rsidR="00342A4B" w:rsidRDefault="00CA40F3" w:rsidP="005C4828">
      <w:pPr>
        <w:pStyle w:val="ListParagraph"/>
        <w:numPr>
          <w:ilvl w:val="0"/>
          <w:numId w:val="16"/>
        </w:numPr>
        <w:ind w:left="2268" w:hanging="283"/>
      </w:pPr>
      <w:r>
        <w:t>Men reported experiences of sexual harassment as well as women; women reported experiences of sexual harassment at far higher frequencies than men.</w:t>
      </w:r>
    </w:p>
    <w:p w:rsidR="00342A4B" w:rsidRDefault="00CA40F3" w:rsidP="005C4828">
      <w:pPr>
        <w:pStyle w:val="ListParagraph"/>
        <w:numPr>
          <w:ilvl w:val="0"/>
          <w:numId w:val="16"/>
        </w:numPr>
        <w:ind w:left="2268" w:hanging="283"/>
      </w:pPr>
      <w:r>
        <w:t>Experience of sexual harassment is spread unevenly across this student population and is concentrated particularly amongst students:</w:t>
      </w:r>
    </w:p>
    <w:p w:rsidR="00342A4B" w:rsidRDefault="00342A4B" w:rsidP="00342A4B">
      <w:pPr>
        <w:pStyle w:val="ListParagraph"/>
      </w:pPr>
    </w:p>
    <w:p w:rsidR="00342A4B" w:rsidRDefault="00CA40F3" w:rsidP="005C4828">
      <w:pPr>
        <w:pStyle w:val="ListParagraph"/>
        <w:numPr>
          <w:ilvl w:val="1"/>
          <w:numId w:val="16"/>
        </w:numPr>
        <w:ind w:left="2552" w:hanging="284"/>
      </w:pPr>
      <w:r>
        <w:lastRenderedPageBreak/>
        <w:t>in their second year of study;</w:t>
      </w:r>
    </w:p>
    <w:p w:rsidR="00342A4B" w:rsidRDefault="00CA40F3" w:rsidP="005C4828">
      <w:pPr>
        <w:pStyle w:val="ListParagraph"/>
        <w:numPr>
          <w:ilvl w:val="1"/>
          <w:numId w:val="16"/>
        </w:numPr>
        <w:ind w:left="2552" w:hanging="284"/>
      </w:pPr>
      <w:r>
        <w:t>living in private-rented accommodation;</w:t>
      </w:r>
    </w:p>
    <w:p w:rsidR="00342A4B" w:rsidRDefault="00CA40F3" w:rsidP="005C4828">
      <w:pPr>
        <w:pStyle w:val="ListParagraph"/>
        <w:numPr>
          <w:ilvl w:val="1"/>
          <w:numId w:val="16"/>
        </w:numPr>
        <w:ind w:left="2552" w:hanging="284"/>
      </w:pPr>
      <w:r>
        <w:t>involved in Guild societies and sports clubs;</w:t>
      </w:r>
    </w:p>
    <w:p w:rsidR="00CA40F3" w:rsidRDefault="00CA40F3" w:rsidP="005C4828">
      <w:pPr>
        <w:pStyle w:val="ListParagraph"/>
        <w:numPr>
          <w:ilvl w:val="1"/>
          <w:numId w:val="16"/>
        </w:numPr>
        <w:ind w:left="2552" w:hanging="284"/>
      </w:pPr>
      <w:proofErr w:type="gramStart"/>
      <w:r>
        <w:t>who</w:t>
      </w:r>
      <w:proofErr w:type="gramEnd"/>
      <w:r>
        <w:t xml:space="preserve"> are in some type of leadership role.</w:t>
      </w:r>
    </w:p>
    <w:p w:rsidR="00342A4B" w:rsidRDefault="00342A4B" w:rsidP="00342A4B">
      <w:pPr>
        <w:pStyle w:val="ListParagraph"/>
        <w:ind w:left="1440"/>
      </w:pPr>
    </w:p>
    <w:p w:rsidR="00342A4B" w:rsidRDefault="00CA40F3" w:rsidP="005C4828">
      <w:pPr>
        <w:pStyle w:val="ListParagraph"/>
        <w:numPr>
          <w:ilvl w:val="0"/>
          <w:numId w:val="16"/>
        </w:numPr>
        <w:ind w:left="2268" w:hanging="283"/>
      </w:pPr>
      <w:r>
        <w:t>Negative student perceptions of Year 1 and Year 2 undergraduate culture with respect to sexual harassment were apparent across most of the scenarios used in the study.</w:t>
      </w:r>
    </w:p>
    <w:p w:rsidR="00342A4B" w:rsidRDefault="00CA40F3" w:rsidP="005C4828">
      <w:pPr>
        <w:pStyle w:val="ListParagraph"/>
        <w:numPr>
          <w:ilvl w:val="0"/>
          <w:numId w:val="16"/>
        </w:numPr>
        <w:ind w:left="2268" w:hanging="283"/>
      </w:pPr>
      <w:r>
        <w:t>Sub-cultures of student life may contribute to the problem of sexual harassment e.g. ‘house-culture’ in the private-rented sector; and types of behaviour that are normalised in some student clubs and societies.</w:t>
      </w:r>
    </w:p>
    <w:p w:rsidR="00CA40F3" w:rsidRDefault="00CA40F3" w:rsidP="005C4828">
      <w:pPr>
        <w:pStyle w:val="ListParagraph"/>
        <w:numPr>
          <w:ilvl w:val="0"/>
          <w:numId w:val="16"/>
        </w:numPr>
        <w:ind w:left="2268" w:hanging="283"/>
      </w:pPr>
      <w:r>
        <w:t>There is indicative evidence of the Bystander workshops having had an effect, based upon many percentage improvements in the numbers of students who say they would know what to do in response to episodes of sexual harassment across a wide range of behavioural scenarios.</w:t>
      </w:r>
    </w:p>
    <w:p w:rsidR="00854EC0" w:rsidRDefault="00854EC0" w:rsidP="00854EC0">
      <w:pPr>
        <w:pStyle w:val="ListParagraph"/>
      </w:pPr>
    </w:p>
    <w:p w:rsidR="00146D5E" w:rsidRDefault="003B4D41" w:rsidP="005C4828">
      <w:pPr>
        <w:pStyle w:val="ListParagraph"/>
        <w:numPr>
          <w:ilvl w:val="3"/>
          <w:numId w:val="22"/>
        </w:numPr>
        <w:ind w:left="1985" w:hanging="905"/>
      </w:pPr>
      <w:r>
        <w:t xml:space="preserve">A number of recommendations were made in the report for consideration by the University. </w:t>
      </w:r>
    </w:p>
    <w:p w:rsidR="000C5B70" w:rsidRDefault="000C5B70" w:rsidP="000C5B70">
      <w:pPr>
        <w:pStyle w:val="ListParagraph"/>
        <w:ind w:left="1985"/>
      </w:pPr>
    </w:p>
    <w:p w:rsidR="000C5B70" w:rsidRDefault="000C5B70" w:rsidP="000C5B70">
      <w:pPr>
        <w:pStyle w:val="ListParagraph"/>
        <w:numPr>
          <w:ilvl w:val="3"/>
          <w:numId w:val="22"/>
        </w:numPr>
        <w:ind w:left="1985" w:hanging="905"/>
      </w:pPr>
      <w:r>
        <w:t xml:space="preserve">The Guild of Students has continued to deliver Bystander Training with an estimated 1800 students completing the training in 2018/19. </w:t>
      </w:r>
    </w:p>
    <w:p w:rsidR="000C5B70" w:rsidRDefault="000C5B70" w:rsidP="000C5B70"/>
    <w:p w:rsidR="00533586" w:rsidRDefault="00D54D98" w:rsidP="005C4828">
      <w:pPr>
        <w:pStyle w:val="Heading2"/>
        <w:numPr>
          <w:ilvl w:val="1"/>
          <w:numId w:val="22"/>
        </w:numPr>
      </w:pPr>
      <w:r>
        <w:br w:type="page"/>
      </w:r>
    </w:p>
    <w:p w:rsidR="00533586" w:rsidRDefault="00533586" w:rsidP="00533586">
      <w:pPr>
        <w:pStyle w:val="Heading2"/>
        <w:numPr>
          <w:ilvl w:val="1"/>
          <w:numId w:val="22"/>
        </w:numPr>
      </w:pPr>
      <w:bookmarkStart w:id="16" w:name="_Toc33544816"/>
      <w:r>
        <w:lastRenderedPageBreak/>
        <w:t>Degree Attainment</w:t>
      </w:r>
      <w:bookmarkEnd w:id="16"/>
    </w:p>
    <w:p w:rsidR="00533586" w:rsidRDefault="00533586" w:rsidP="00533586">
      <w:pPr>
        <w:pStyle w:val="ListParagraph"/>
        <w:numPr>
          <w:ilvl w:val="2"/>
          <w:numId w:val="22"/>
        </w:numPr>
        <w:ind w:left="1418" w:hanging="698"/>
      </w:pPr>
      <w:r>
        <w:t>Student Objective 3 is to “</w:t>
      </w:r>
      <w:r w:rsidRPr="005A2A5C">
        <w:t>Improve degree attainment outcomes and reduce any unexplained degree gap differentials for different student groups</w:t>
      </w:r>
      <w:r>
        <w:t>”. Here is reported the proportion of students who achieved a 1</w:t>
      </w:r>
      <w:r w:rsidRPr="008D006A">
        <w:rPr>
          <w:vertAlign w:val="superscript"/>
        </w:rPr>
        <w:t>st</w:t>
      </w:r>
      <w:r>
        <w:t xml:space="preserve"> or 2(</w:t>
      </w:r>
      <w:proofErr w:type="spellStart"/>
      <w:r>
        <w:t>i</w:t>
      </w:r>
      <w:proofErr w:type="spellEnd"/>
      <w:r>
        <w:t>). Students on Clinical Programmes which do not lead to a standard degree classification are excluded from the data.</w:t>
      </w:r>
    </w:p>
    <w:p w:rsidR="00533586" w:rsidRPr="00533586" w:rsidRDefault="00533586" w:rsidP="00533586">
      <w:pPr>
        <w:rPr>
          <w:i/>
        </w:rPr>
      </w:pPr>
      <w:r w:rsidRPr="00533586">
        <w:rPr>
          <w:i/>
        </w:rPr>
        <w:t xml:space="preserve">Yellow Colour Coding indicates that the proportion of 1/2i is lower than the institutional average. Numbers in BOLD indicate that the population is 10 students or less. </w:t>
      </w:r>
    </w:p>
    <w:p w:rsidR="00533586" w:rsidRDefault="00533586" w:rsidP="00533586">
      <w:pPr>
        <w:pStyle w:val="Caption"/>
        <w:keepNext/>
      </w:pPr>
      <w:r>
        <w:t xml:space="preserve">Table </w:t>
      </w:r>
      <w:r w:rsidR="00A5426A">
        <w:rPr>
          <w:noProof/>
        </w:rPr>
        <w:fldChar w:fldCharType="begin"/>
      </w:r>
      <w:r w:rsidR="00A5426A">
        <w:rPr>
          <w:noProof/>
        </w:rPr>
        <w:instrText xml:space="preserve"> SEQ Table \* ARABIC </w:instrText>
      </w:r>
      <w:r w:rsidR="00A5426A">
        <w:rPr>
          <w:noProof/>
        </w:rPr>
        <w:fldChar w:fldCharType="separate"/>
      </w:r>
      <w:r w:rsidR="00C62296">
        <w:rPr>
          <w:noProof/>
        </w:rPr>
        <w:t>2</w:t>
      </w:r>
      <w:r w:rsidR="00A5426A">
        <w:rPr>
          <w:noProof/>
        </w:rPr>
        <w:fldChar w:fldCharType="end"/>
      </w:r>
      <w:r>
        <w:t>: Degree Attainment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517"/>
        <w:gridCol w:w="898"/>
        <w:gridCol w:w="1060"/>
        <w:gridCol w:w="896"/>
        <w:gridCol w:w="896"/>
        <w:gridCol w:w="893"/>
      </w:tblGrid>
      <w:tr w:rsidR="00533586" w:rsidRPr="00615C73" w:rsidTr="0005451F">
        <w:trPr>
          <w:trHeight w:val="132"/>
        </w:trPr>
        <w:tc>
          <w:tcPr>
            <w:tcW w:w="1029" w:type="pct"/>
            <w:shd w:val="clear" w:color="auto" w:fill="BFBFBF" w:themeFill="background1" w:themeFillShade="BF"/>
          </w:tcPr>
          <w:p w:rsidR="00533586" w:rsidRPr="00615C73" w:rsidRDefault="00533586" w:rsidP="0005451F">
            <w:pPr>
              <w:spacing w:before="0" w:after="0"/>
              <w:jc w:val="center"/>
              <w:rPr>
                <w:rFonts w:ascii="Calibri" w:eastAsia="Times New Roman" w:hAnsi="Calibri" w:cs="Calibri"/>
                <w:b/>
                <w:color w:val="000000"/>
                <w:szCs w:val="24"/>
                <w:lang w:eastAsia="en-GB"/>
              </w:rPr>
            </w:pPr>
          </w:p>
        </w:tc>
        <w:tc>
          <w:tcPr>
            <w:tcW w:w="1396" w:type="pct"/>
            <w:shd w:val="clear" w:color="auto" w:fill="BFBFBF" w:themeFill="background1" w:themeFillShade="BF"/>
          </w:tcPr>
          <w:p w:rsidR="00533586" w:rsidRPr="00615C73" w:rsidRDefault="00533586" w:rsidP="0005451F">
            <w:pPr>
              <w:spacing w:before="0" w:after="0"/>
              <w:jc w:val="center"/>
              <w:rPr>
                <w:rFonts w:ascii="Calibri" w:eastAsia="Times New Roman" w:hAnsi="Calibri" w:cs="Calibri"/>
                <w:b/>
                <w:color w:val="000000"/>
                <w:szCs w:val="24"/>
                <w:lang w:eastAsia="en-GB"/>
              </w:rPr>
            </w:pPr>
          </w:p>
        </w:tc>
        <w:tc>
          <w:tcPr>
            <w:tcW w:w="498" w:type="pct"/>
            <w:shd w:val="clear" w:color="auto" w:fill="BFBFBF" w:themeFill="background1" w:themeFillShade="BF"/>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14/15</w:t>
            </w:r>
          </w:p>
        </w:tc>
        <w:tc>
          <w:tcPr>
            <w:tcW w:w="588" w:type="pct"/>
            <w:shd w:val="clear" w:color="auto" w:fill="BFBFBF" w:themeFill="background1" w:themeFillShade="BF"/>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15/16</w:t>
            </w:r>
          </w:p>
        </w:tc>
        <w:tc>
          <w:tcPr>
            <w:tcW w:w="497" w:type="pct"/>
            <w:shd w:val="clear" w:color="auto" w:fill="BFBFBF" w:themeFill="background1" w:themeFillShade="BF"/>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16/17</w:t>
            </w:r>
          </w:p>
        </w:tc>
        <w:tc>
          <w:tcPr>
            <w:tcW w:w="497" w:type="pct"/>
            <w:shd w:val="clear" w:color="auto" w:fill="BFBFBF" w:themeFill="background1" w:themeFillShade="BF"/>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17/18</w:t>
            </w:r>
          </w:p>
        </w:tc>
        <w:tc>
          <w:tcPr>
            <w:tcW w:w="495" w:type="pct"/>
            <w:shd w:val="clear" w:color="auto" w:fill="BFBFBF" w:themeFill="background1" w:themeFillShade="BF"/>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18/19</w:t>
            </w:r>
          </w:p>
        </w:tc>
      </w:tr>
      <w:tr w:rsidR="00533586" w:rsidRPr="00615C73" w:rsidTr="0005451F">
        <w:trPr>
          <w:trHeight w:val="64"/>
        </w:trPr>
        <w:tc>
          <w:tcPr>
            <w:tcW w:w="2425" w:type="pct"/>
            <w:gridSpan w:val="2"/>
            <w:tcBorders>
              <w:bottom w:val="single" w:sz="12" w:space="0" w:color="auto"/>
            </w:tcBorders>
          </w:tcPr>
          <w:p w:rsidR="00533586" w:rsidRPr="00615C73" w:rsidRDefault="00533586" w:rsidP="0005451F">
            <w:pPr>
              <w:spacing w:before="0" w:after="0"/>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All</w:t>
            </w:r>
            <w:r>
              <w:rPr>
                <w:rFonts w:ascii="Calibri" w:eastAsia="Times New Roman" w:hAnsi="Calibri" w:cs="Calibri"/>
                <w:color w:val="000000"/>
                <w:szCs w:val="24"/>
                <w:lang w:eastAsia="en-GB"/>
              </w:rPr>
              <w:t xml:space="preserve"> Students</w:t>
            </w:r>
          </w:p>
        </w:tc>
        <w:tc>
          <w:tcPr>
            <w:tcW w:w="498" w:type="pct"/>
            <w:tcBorders>
              <w:bottom w:val="single" w:sz="12" w:space="0" w:color="auto"/>
            </w:tcBorders>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74%</w:t>
            </w:r>
          </w:p>
        </w:tc>
        <w:tc>
          <w:tcPr>
            <w:tcW w:w="588"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76%</w:t>
            </w:r>
          </w:p>
        </w:tc>
        <w:tc>
          <w:tcPr>
            <w:tcW w:w="497"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76%</w:t>
            </w:r>
          </w:p>
        </w:tc>
        <w:tc>
          <w:tcPr>
            <w:tcW w:w="497"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77%</w:t>
            </w:r>
          </w:p>
        </w:tc>
        <w:tc>
          <w:tcPr>
            <w:tcW w:w="495"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77%</w:t>
            </w:r>
          </w:p>
        </w:tc>
      </w:tr>
      <w:tr w:rsidR="00533586" w:rsidRPr="00615C73" w:rsidTr="0005451F">
        <w:trPr>
          <w:trHeight w:val="64"/>
        </w:trPr>
        <w:tc>
          <w:tcPr>
            <w:tcW w:w="1029" w:type="pct"/>
            <w:vMerge w:val="restar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Ethnicity</w:t>
            </w:r>
          </w:p>
        </w:tc>
        <w:tc>
          <w:tcPr>
            <w:tcW w:w="1396" w:type="pc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White</w:t>
            </w:r>
          </w:p>
        </w:tc>
        <w:tc>
          <w:tcPr>
            <w:tcW w:w="49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83%</w:t>
            </w:r>
          </w:p>
        </w:tc>
        <w:tc>
          <w:tcPr>
            <w:tcW w:w="58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85%</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88%</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88%</w:t>
            </w:r>
          </w:p>
        </w:tc>
        <w:tc>
          <w:tcPr>
            <w:tcW w:w="495"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86%</w:t>
            </w:r>
          </w:p>
        </w:tc>
      </w:tr>
      <w:tr w:rsidR="00533586" w:rsidRPr="00615C73" w:rsidTr="0005451F">
        <w:trPr>
          <w:trHeight w:val="64"/>
        </w:trPr>
        <w:tc>
          <w:tcPr>
            <w:tcW w:w="1029" w:type="pct"/>
            <w:vMerge/>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Pr>
          <w:p w:rsidR="00533586" w:rsidRPr="00615C73" w:rsidRDefault="008923B9" w:rsidP="0005451F">
            <w:pPr>
              <w:spacing w:before="0" w:after="0"/>
              <w:rPr>
                <w:rFonts w:ascii="Calibri" w:hAnsi="Calibri" w:cs="Calibri"/>
                <w:color w:val="000000"/>
                <w:szCs w:val="24"/>
              </w:rPr>
            </w:pPr>
            <w:r>
              <w:rPr>
                <w:rFonts w:ascii="Calibri" w:hAnsi="Calibri" w:cs="Calibri"/>
                <w:color w:val="000000"/>
                <w:szCs w:val="24"/>
              </w:rPr>
              <w:t>BAME</w:t>
            </w:r>
          </w:p>
        </w:tc>
        <w:tc>
          <w:tcPr>
            <w:tcW w:w="498"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67%</w:t>
            </w:r>
          </w:p>
        </w:tc>
        <w:tc>
          <w:tcPr>
            <w:tcW w:w="588"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66%</w:t>
            </w:r>
          </w:p>
        </w:tc>
        <w:tc>
          <w:tcPr>
            <w:tcW w:w="497"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68%</w:t>
            </w:r>
          </w:p>
        </w:tc>
        <w:tc>
          <w:tcPr>
            <w:tcW w:w="497"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70%</w:t>
            </w:r>
          </w:p>
        </w:tc>
        <w:tc>
          <w:tcPr>
            <w:tcW w:w="495"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70%</w:t>
            </w:r>
          </w:p>
        </w:tc>
      </w:tr>
      <w:tr w:rsidR="00533586" w:rsidRPr="00615C73" w:rsidTr="0005451F">
        <w:trPr>
          <w:trHeight w:val="64"/>
        </w:trPr>
        <w:tc>
          <w:tcPr>
            <w:tcW w:w="1029" w:type="pct"/>
            <w:vMerge/>
            <w:tcBorders>
              <w:bottom w:val="single" w:sz="12" w:space="0" w:color="auto"/>
            </w:tcBorders>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Borders>
              <w:bottom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Not Known</w:t>
            </w:r>
          </w:p>
        </w:tc>
        <w:tc>
          <w:tcPr>
            <w:tcW w:w="49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62%</w:t>
            </w:r>
          </w:p>
        </w:tc>
        <w:tc>
          <w:tcPr>
            <w:tcW w:w="58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68%</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59%</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63%</w:t>
            </w:r>
          </w:p>
        </w:tc>
        <w:tc>
          <w:tcPr>
            <w:tcW w:w="495"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66%</w:t>
            </w:r>
          </w:p>
        </w:tc>
      </w:tr>
      <w:tr w:rsidR="00533586" w:rsidRPr="00615C73" w:rsidTr="0005451F">
        <w:trPr>
          <w:trHeight w:val="64"/>
        </w:trPr>
        <w:tc>
          <w:tcPr>
            <w:tcW w:w="1029" w:type="pct"/>
            <w:vMerge w:val="restar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Disability</w:t>
            </w:r>
          </w:p>
        </w:tc>
        <w:tc>
          <w:tcPr>
            <w:tcW w:w="1396" w:type="pc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Known Disability</w:t>
            </w:r>
          </w:p>
        </w:tc>
        <w:tc>
          <w:tcPr>
            <w:tcW w:w="49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84%</w:t>
            </w:r>
          </w:p>
        </w:tc>
        <w:tc>
          <w:tcPr>
            <w:tcW w:w="58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83%</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82%</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82%</w:t>
            </w:r>
          </w:p>
        </w:tc>
        <w:tc>
          <w:tcPr>
            <w:tcW w:w="495"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79%</w:t>
            </w:r>
          </w:p>
        </w:tc>
      </w:tr>
      <w:tr w:rsidR="00533586" w:rsidRPr="00615C73" w:rsidTr="0005451F">
        <w:trPr>
          <w:trHeight w:val="64"/>
        </w:trPr>
        <w:tc>
          <w:tcPr>
            <w:tcW w:w="1029" w:type="pct"/>
            <w:vMerge/>
            <w:tcBorders>
              <w:bottom w:val="single" w:sz="12" w:space="0" w:color="auto"/>
            </w:tcBorders>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Borders>
              <w:bottom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No Known Disability</w:t>
            </w:r>
          </w:p>
        </w:tc>
        <w:tc>
          <w:tcPr>
            <w:tcW w:w="49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73%</w:t>
            </w:r>
          </w:p>
        </w:tc>
        <w:tc>
          <w:tcPr>
            <w:tcW w:w="58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75%</w:t>
            </w:r>
          </w:p>
        </w:tc>
        <w:tc>
          <w:tcPr>
            <w:tcW w:w="497"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76%</w:t>
            </w:r>
          </w:p>
        </w:tc>
        <w:tc>
          <w:tcPr>
            <w:tcW w:w="497"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77%</w:t>
            </w:r>
          </w:p>
        </w:tc>
        <w:tc>
          <w:tcPr>
            <w:tcW w:w="495"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76%</w:t>
            </w:r>
          </w:p>
        </w:tc>
      </w:tr>
      <w:tr w:rsidR="00533586" w:rsidRPr="00615C73" w:rsidTr="0005451F">
        <w:trPr>
          <w:trHeight w:val="64"/>
        </w:trPr>
        <w:tc>
          <w:tcPr>
            <w:tcW w:w="1029" w:type="pct"/>
            <w:vMerge w:val="restar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Domicile</w:t>
            </w:r>
          </w:p>
        </w:tc>
        <w:tc>
          <w:tcPr>
            <w:tcW w:w="1396" w:type="pc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Home</w:t>
            </w:r>
          </w:p>
        </w:tc>
        <w:tc>
          <w:tcPr>
            <w:tcW w:w="49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81%</w:t>
            </w:r>
          </w:p>
        </w:tc>
        <w:tc>
          <w:tcPr>
            <w:tcW w:w="58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83%</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87%</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87%</w:t>
            </w:r>
          </w:p>
        </w:tc>
        <w:tc>
          <w:tcPr>
            <w:tcW w:w="495"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85%</w:t>
            </w:r>
          </w:p>
        </w:tc>
      </w:tr>
      <w:tr w:rsidR="00533586" w:rsidRPr="00615C73" w:rsidTr="0005451F">
        <w:trPr>
          <w:trHeight w:val="64"/>
        </w:trPr>
        <w:tc>
          <w:tcPr>
            <w:tcW w:w="1029" w:type="pct"/>
            <w:vMerge/>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Other EU</w:t>
            </w:r>
          </w:p>
        </w:tc>
        <w:tc>
          <w:tcPr>
            <w:tcW w:w="498"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74%</w:t>
            </w:r>
          </w:p>
        </w:tc>
        <w:tc>
          <w:tcPr>
            <w:tcW w:w="588"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80%</w:t>
            </w:r>
          </w:p>
        </w:tc>
        <w:tc>
          <w:tcPr>
            <w:tcW w:w="497"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79%</w:t>
            </w:r>
          </w:p>
        </w:tc>
        <w:tc>
          <w:tcPr>
            <w:tcW w:w="497"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79%</w:t>
            </w:r>
          </w:p>
        </w:tc>
        <w:tc>
          <w:tcPr>
            <w:tcW w:w="495"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80%</w:t>
            </w:r>
          </w:p>
        </w:tc>
      </w:tr>
      <w:tr w:rsidR="00533586" w:rsidRPr="00615C73" w:rsidTr="0005451F">
        <w:trPr>
          <w:trHeight w:val="64"/>
        </w:trPr>
        <w:tc>
          <w:tcPr>
            <w:tcW w:w="1029" w:type="pct"/>
            <w:vMerge/>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Overseas</w:t>
            </w:r>
          </w:p>
        </w:tc>
        <w:tc>
          <w:tcPr>
            <w:tcW w:w="498"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66%</w:t>
            </w:r>
          </w:p>
        </w:tc>
        <w:tc>
          <w:tcPr>
            <w:tcW w:w="588"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66%</w:t>
            </w:r>
          </w:p>
        </w:tc>
        <w:tc>
          <w:tcPr>
            <w:tcW w:w="497"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64%</w:t>
            </w:r>
          </w:p>
        </w:tc>
        <w:tc>
          <w:tcPr>
            <w:tcW w:w="497"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66%</w:t>
            </w:r>
          </w:p>
        </w:tc>
        <w:tc>
          <w:tcPr>
            <w:tcW w:w="495" w:type="pct"/>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67%</w:t>
            </w:r>
          </w:p>
        </w:tc>
      </w:tr>
      <w:tr w:rsidR="00533586" w:rsidRPr="00615C73" w:rsidTr="0005451F">
        <w:trPr>
          <w:trHeight w:val="64"/>
        </w:trPr>
        <w:tc>
          <w:tcPr>
            <w:tcW w:w="1029" w:type="pct"/>
            <w:vMerge/>
            <w:tcBorders>
              <w:bottom w:val="single" w:sz="12" w:space="0" w:color="auto"/>
            </w:tcBorders>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Borders>
              <w:bottom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Not Known</w:t>
            </w:r>
          </w:p>
        </w:tc>
        <w:tc>
          <w:tcPr>
            <w:tcW w:w="498"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80%</w:t>
            </w:r>
          </w:p>
        </w:tc>
        <w:tc>
          <w:tcPr>
            <w:tcW w:w="588" w:type="pct"/>
            <w:tcBorders>
              <w:bottom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100%</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25%</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61%</w:t>
            </w:r>
          </w:p>
        </w:tc>
        <w:tc>
          <w:tcPr>
            <w:tcW w:w="495"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68%</w:t>
            </w:r>
          </w:p>
        </w:tc>
      </w:tr>
      <w:tr w:rsidR="00533586" w:rsidRPr="00615C73" w:rsidTr="0005451F">
        <w:trPr>
          <w:trHeight w:val="64"/>
        </w:trPr>
        <w:tc>
          <w:tcPr>
            <w:tcW w:w="1029" w:type="pct"/>
            <w:vMerge w:val="restar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Age on Entry</w:t>
            </w:r>
          </w:p>
        </w:tc>
        <w:tc>
          <w:tcPr>
            <w:tcW w:w="1396" w:type="pc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Young (&lt;21)</w:t>
            </w:r>
          </w:p>
        </w:tc>
        <w:tc>
          <w:tcPr>
            <w:tcW w:w="49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74%</w:t>
            </w:r>
          </w:p>
        </w:tc>
        <w:tc>
          <w:tcPr>
            <w:tcW w:w="588"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77%</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78%</w:t>
            </w:r>
          </w:p>
        </w:tc>
        <w:tc>
          <w:tcPr>
            <w:tcW w:w="497"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79%</w:t>
            </w:r>
          </w:p>
        </w:tc>
        <w:tc>
          <w:tcPr>
            <w:tcW w:w="495" w:type="pct"/>
            <w:tcBorders>
              <w:top w:val="single" w:sz="12" w:space="0" w:color="auto"/>
            </w:tcBorders>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78%</w:t>
            </w:r>
          </w:p>
        </w:tc>
      </w:tr>
      <w:tr w:rsidR="00533586" w:rsidRPr="00615C73" w:rsidTr="0005451F">
        <w:trPr>
          <w:trHeight w:val="64"/>
        </w:trPr>
        <w:tc>
          <w:tcPr>
            <w:tcW w:w="1029" w:type="pct"/>
            <w:vMerge/>
            <w:tcBorders>
              <w:bottom w:val="single" w:sz="12" w:space="0" w:color="auto"/>
            </w:tcBorders>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Borders>
              <w:bottom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Mature (21+)</w:t>
            </w:r>
          </w:p>
        </w:tc>
        <w:tc>
          <w:tcPr>
            <w:tcW w:w="49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69%</w:t>
            </w:r>
          </w:p>
        </w:tc>
        <w:tc>
          <w:tcPr>
            <w:tcW w:w="588"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69%</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67%</w:t>
            </w:r>
          </w:p>
        </w:tc>
        <w:tc>
          <w:tcPr>
            <w:tcW w:w="497"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67%</w:t>
            </w:r>
          </w:p>
        </w:tc>
        <w:tc>
          <w:tcPr>
            <w:tcW w:w="495" w:type="pct"/>
            <w:tcBorders>
              <w:bottom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68%</w:t>
            </w:r>
          </w:p>
        </w:tc>
      </w:tr>
      <w:tr w:rsidR="00533586" w:rsidRPr="00615C73" w:rsidTr="0005451F">
        <w:trPr>
          <w:trHeight w:val="64"/>
        </w:trPr>
        <w:tc>
          <w:tcPr>
            <w:tcW w:w="1029" w:type="pct"/>
            <w:vMerge w:val="restart"/>
            <w:tcBorders>
              <w:top w:val="single" w:sz="12" w:space="0" w:color="auto"/>
            </w:tcBorders>
          </w:tcPr>
          <w:p w:rsidR="00533586" w:rsidRPr="00615C73" w:rsidRDefault="00533586" w:rsidP="0005451F">
            <w:pPr>
              <w:spacing w:before="0" w:after="0"/>
              <w:rPr>
                <w:rFonts w:ascii="Calibri" w:hAnsi="Calibri" w:cs="Calibri"/>
                <w:color w:val="000000"/>
                <w:szCs w:val="24"/>
              </w:rPr>
            </w:pPr>
            <w:r w:rsidRPr="00615C73">
              <w:rPr>
                <w:rFonts w:ascii="Calibri" w:hAnsi="Calibri" w:cs="Calibri"/>
                <w:color w:val="000000"/>
                <w:szCs w:val="24"/>
              </w:rPr>
              <w:t>Gender</w:t>
            </w:r>
          </w:p>
        </w:tc>
        <w:tc>
          <w:tcPr>
            <w:tcW w:w="1396" w:type="pct"/>
            <w:tcBorders>
              <w:top w:val="single" w:sz="12" w:space="0" w:color="auto"/>
            </w:tcBorders>
          </w:tcPr>
          <w:p w:rsidR="00533586" w:rsidRPr="00615C73" w:rsidRDefault="00533586" w:rsidP="0005451F">
            <w:pPr>
              <w:spacing w:before="0" w:after="0"/>
              <w:ind w:firstLineChars="100" w:firstLine="240"/>
              <w:rPr>
                <w:rFonts w:ascii="Calibri" w:hAnsi="Calibri" w:cs="Calibri"/>
                <w:color w:val="000000"/>
                <w:szCs w:val="24"/>
              </w:rPr>
            </w:pPr>
            <w:r w:rsidRPr="00615C73">
              <w:rPr>
                <w:rFonts w:ascii="Calibri" w:hAnsi="Calibri" w:cs="Calibri"/>
                <w:color w:val="000000"/>
                <w:szCs w:val="24"/>
              </w:rPr>
              <w:t>Male</w:t>
            </w:r>
          </w:p>
        </w:tc>
        <w:tc>
          <w:tcPr>
            <w:tcW w:w="498" w:type="pct"/>
            <w:tcBorders>
              <w:top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70%</w:t>
            </w:r>
          </w:p>
        </w:tc>
        <w:tc>
          <w:tcPr>
            <w:tcW w:w="588" w:type="pct"/>
            <w:tcBorders>
              <w:top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73%</w:t>
            </w:r>
          </w:p>
        </w:tc>
        <w:tc>
          <w:tcPr>
            <w:tcW w:w="497" w:type="pct"/>
            <w:tcBorders>
              <w:top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70%</w:t>
            </w:r>
          </w:p>
        </w:tc>
        <w:tc>
          <w:tcPr>
            <w:tcW w:w="497" w:type="pct"/>
            <w:tcBorders>
              <w:top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72%</w:t>
            </w:r>
          </w:p>
        </w:tc>
        <w:tc>
          <w:tcPr>
            <w:tcW w:w="495" w:type="pct"/>
            <w:tcBorders>
              <w:top w:val="single" w:sz="12" w:space="0" w:color="auto"/>
            </w:tcBorders>
            <w:shd w:val="clear" w:color="auto" w:fill="FFFF00"/>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72%</w:t>
            </w:r>
          </w:p>
        </w:tc>
      </w:tr>
      <w:tr w:rsidR="00533586" w:rsidRPr="00615C73" w:rsidTr="0005451F">
        <w:trPr>
          <w:trHeight w:val="64"/>
        </w:trPr>
        <w:tc>
          <w:tcPr>
            <w:tcW w:w="1029" w:type="pct"/>
            <w:vMerge/>
          </w:tcPr>
          <w:p w:rsidR="00533586" w:rsidRPr="00615C73" w:rsidRDefault="00533586" w:rsidP="0005451F">
            <w:pPr>
              <w:spacing w:before="0" w:after="0"/>
              <w:ind w:firstLineChars="100" w:firstLine="240"/>
              <w:rPr>
                <w:rFonts w:ascii="Calibri" w:hAnsi="Calibri" w:cs="Calibri"/>
                <w:color w:val="000000"/>
                <w:szCs w:val="24"/>
              </w:rPr>
            </w:pPr>
          </w:p>
        </w:tc>
        <w:tc>
          <w:tcPr>
            <w:tcW w:w="1396" w:type="pct"/>
          </w:tcPr>
          <w:p w:rsidR="00533586" w:rsidRPr="00615C73" w:rsidRDefault="00533586" w:rsidP="0005451F">
            <w:pPr>
              <w:spacing w:before="0" w:after="0"/>
              <w:ind w:firstLineChars="100" w:firstLine="240"/>
              <w:rPr>
                <w:rFonts w:ascii="Calibri" w:hAnsi="Calibri" w:cs="Calibri"/>
                <w:color w:val="000000"/>
                <w:szCs w:val="24"/>
              </w:rPr>
            </w:pPr>
            <w:r w:rsidRPr="00615C73">
              <w:rPr>
                <w:rFonts w:ascii="Calibri" w:hAnsi="Calibri" w:cs="Calibri"/>
                <w:color w:val="000000"/>
                <w:szCs w:val="24"/>
              </w:rPr>
              <w:t>Female</w:t>
            </w:r>
          </w:p>
        </w:tc>
        <w:tc>
          <w:tcPr>
            <w:tcW w:w="498"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77%</w:t>
            </w:r>
          </w:p>
        </w:tc>
        <w:tc>
          <w:tcPr>
            <w:tcW w:w="588"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79%</w:t>
            </w:r>
          </w:p>
        </w:tc>
        <w:tc>
          <w:tcPr>
            <w:tcW w:w="497"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81%</w:t>
            </w:r>
          </w:p>
        </w:tc>
        <w:tc>
          <w:tcPr>
            <w:tcW w:w="497"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82%</w:t>
            </w:r>
          </w:p>
        </w:tc>
        <w:tc>
          <w:tcPr>
            <w:tcW w:w="495" w:type="pct"/>
            <w:shd w:val="clear" w:color="auto" w:fill="auto"/>
            <w:noWrap/>
            <w:hideMark/>
          </w:tcPr>
          <w:p w:rsidR="00533586" w:rsidRPr="00615C73" w:rsidRDefault="00533586" w:rsidP="0005451F">
            <w:pPr>
              <w:spacing w:before="0" w:after="0"/>
              <w:jc w:val="center"/>
              <w:rPr>
                <w:rFonts w:ascii="Calibri" w:eastAsia="Times New Roman" w:hAnsi="Calibri" w:cs="Calibri"/>
                <w:color w:val="000000"/>
                <w:szCs w:val="24"/>
                <w:lang w:eastAsia="en-GB"/>
              </w:rPr>
            </w:pPr>
            <w:r w:rsidRPr="00615C73">
              <w:rPr>
                <w:rFonts w:ascii="Calibri" w:eastAsia="Times New Roman" w:hAnsi="Calibri" w:cs="Calibri"/>
                <w:color w:val="000000"/>
                <w:szCs w:val="24"/>
                <w:lang w:eastAsia="en-GB"/>
              </w:rPr>
              <w:t>80%</w:t>
            </w:r>
          </w:p>
        </w:tc>
      </w:tr>
    </w:tbl>
    <w:p w:rsidR="00533586" w:rsidRDefault="00533586" w:rsidP="00533586">
      <w:pPr>
        <w:pStyle w:val="ListParagraph"/>
        <w:numPr>
          <w:ilvl w:val="2"/>
          <w:numId w:val="22"/>
        </w:numPr>
        <w:ind w:left="1418" w:hanging="698"/>
      </w:pPr>
      <w:r>
        <w:t>White students are significantly more likely to achieve a 1</w:t>
      </w:r>
      <w:r w:rsidRPr="00C51589">
        <w:rPr>
          <w:vertAlign w:val="superscript"/>
        </w:rPr>
        <w:t>st</w:t>
      </w:r>
      <w:r>
        <w:t>/2i compared to People of Colour/B</w:t>
      </w:r>
      <w:r w:rsidR="008923B9">
        <w:t>A</w:t>
      </w:r>
      <w:r>
        <w:t xml:space="preserve">ME students at 86% v 70%, a 16 point gap. </w:t>
      </w:r>
    </w:p>
    <w:p w:rsidR="00533586" w:rsidRDefault="00533586" w:rsidP="00533586">
      <w:pPr>
        <w:pStyle w:val="ListParagraph"/>
        <w:numPr>
          <w:ilvl w:val="2"/>
          <w:numId w:val="22"/>
        </w:numPr>
        <w:ind w:left="1418" w:hanging="698"/>
      </w:pPr>
      <w:r>
        <w:t>Students with a known disability continue to outperform students with no known disability with 79% v 76% achieving a 1</w:t>
      </w:r>
      <w:r w:rsidRPr="003A7DC4">
        <w:rPr>
          <w:vertAlign w:val="superscript"/>
        </w:rPr>
        <w:t>st</w:t>
      </w:r>
      <w:r>
        <w:t>/2i. However, this does represent a long term decreasing trend of the proportion of disabled students achieving a 1</w:t>
      </w:r>
      <w:r w:rsidRPr="003A7DC4">
        <w:rPr>
          <w:vertAlign w:val="superscript"/>
        </w:rPr>
        <w:t>st</w:t>
      </w:r>
      <w:r>
        <w:t xml:space="preserve">/2i. </w:t>
      </w:r>
      <w:r w:rsidR="00876243">
        <w:t>It should be noted that the num</w:t>
      </w:r>
      <w:r w:rsidR="002063FA">
        <w:t xml:space="preserve">ber of disabled student population in </w:t>
      </w:r>
      <w:r w:rsidR="00876243">
        <w:t>2018/19 data is 55% larger than in 2014/15.</w:t>
      </w:r>
    </w:p>
    <w:p w:rsidR="00533586" w:rsidRDefault="00533586" w:rsidP="00533586">
      <w:pPr>
        <w:pStyle w:val="ListParagraph"/>
        <w:numPr>
          <w:ilvl w:val="2"/>
          <w:numId w:val="22"/>
        </w:numPr>
        <w:ind w:left="1418" w:hanging="698"/>
      </w:pPr>
      <w:r>
        <w:t>Home students are significantly more likely to achieve a 1</w:t>
      </w:r>
      <w:r w:rsidRPr="00C51589">
        <w:rPr>
          <w:vertAlign w:val="superscript"/>
        </w:rPr>
        <w:t>st</w:t>
      </w:r>
      <w:r>
        <w:t xml:space="preserve">/2i compared to </w:t>
      </w:r>
      <w:proofErr w:type="gramStart"/>
      <w:r>
        <w:t>Overseas</w:t>
      </w:r>
      <w:proofErr w:type="gramEnd"/>
      <w:r>
        <w:t xml:space="preserve"> students, 85% v 67% or 18 points difference, although the gap between Home and EU students is only 5 points. Overall the proportion of OSI students achieving a 1</w:t>
      </w:r>
      <w:r w:rsidRPr="00C51589">
        <w:rPr>
          <w:vertAlign w:val="superscript"/>
        </w:rPr>
        <w:t>st</w:t>
      </w:r>
      <w:r>
        <w:t xml:space="preserve">/2i has only marginally improved. </w:t>
      </w:r>
    </w:p>
    <w:p w:rsidR="00533586" w:rsidRDefault="00533586" w:rsidP="00533586">
      <w:pPr>
        <w:pStyle w:val="ListParagraph"/>
        <w:numPr>
          <w:ilvl w:val="2"/>
          <w:numId w:val="22"/>
        </w:numPr>
        <w:ind w:left="1418" w:hanging="698"/>
      </w:pPr>
      <w:r>
        <w:t>Young (&lt;21) students are significantly more likely to achieve a 1</w:t>
      </w:r>
      <w:r w:rsidRPr="00C51589">
        <w:rPr>
          <w:vertAlign w:val="superscript"/>
        </w:rPr>
        <w:t>st</w:t>
      </w:r>
      <w:r>
        <w:t xml:space="preserve">/2i </w:t>
      </w:r>
      <w:r w:rsidR="002063FA">
        <w:t xml:space="preserve">compared to Mature (21+) students </w:t>
      </w:r>
      <w:r>
        <w:t xml:space="preserve">at 78% v 68% or 10 points difference, however the gap has closed from 12 points in 2016/17. </w:t>
      </w:r>
    </w:p>
    <w:p w:rsidR="00533586" w:rsidRDefault="00533586" w:rsidP="00533586">
      <w:pPr>
        <w:pStyle w:val="ListParagraph"/>
        <w:numPr>
          <w:ilvl w:val="2"/>
          <w:numId w:val="22"/>
        </w:numPr>
        <w:ind w:left="1418" w:hanging="698"/>
      </w:pPr>
      <w:r>
        <w:lastRenderedPageBreak/>
        <w:t>Female students are more likely to achieve a 1</w:t>
      </w:r>
      <w:r w:rsidRPr="00C51589">
        <w:rPr>
          <w:vertAlign w:val="superscript"/>
        </w:rPr>
        <w:t>st</w:t>
      </w:r>
      <w:r>
        <w:t xml:space="preserve">/2i than male students, although the gap closed to 8 points in 2018/19 compared to 11 points in 2016/17. </w:t>
      </w:r>
    </w:p>
    <w:p w:rsidR="002665CD" w:rsidRDefault="002665CD" w:rsidP="002665CD">
      <w:pPr>
        <w:pStyle w:val="Heading3"/>
      </w:pPr>
      <w:bookmarkStart w:id="17" w:name="_Toc33544817"/>
      <w:r>
        <w:t>Detailed Ethnicity Split</w:t>
      </w:r>
      <w:bookmarkEnd w:id="17"/>
    </w:p>
    <w:p w:rsidR="00533586" w:rsidRDefault="00533586" w:rsidP="00533586">
      <w:pPr>
        <w:pStyle w:val="Caption"/>
        <w:keepNext/>
      </w:pPr>
      <w:r>
        <w:t xml:space="preserve">Table </w:t>
      </w:r>
      <w:r w:rsidR="00A5426A">
        <w:rPr>
          <w:noProof/>
        </w:rPr>
        <w:fldChar w:fldCharType="begin"/>
      </w:r>
      <w:r w:rsidR="00A5426A">
        <w:rPr>
          <w:noProof/>
        </w:rPr>
        <w:instrText xml:space="preserve"> SEQ Table \* ARABIC </w:instrText>
      </w:r>
      <w:r w:rsidR="00A5426A">
        <w:rPr>
          <w:noProof/>
        </w:rPr>
        <w:fldChar w:fldCharType="separate"/>
      </w:r>
      <w:r w:rsidR="00C62296">
        <w:rPr>
          <w:noProof/>
        </w:rPr>
        <w:t>3</w:t>
      </w:r>
      <w:r w:rsidR="00A5426A">
        <w:rPr>
          <w:noProof/>
        </w:rPr>
        <w:fldChar w:fldCharType="end"/>
      </w:r>
      <w:r>
        <w:t>: Degree Attainment by Ethnic Groups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35"/>
        <w:gridCol w:w="1135"/>
        <w:gridCol w:w="1135"/>
        <w:gridCol w:w="940"/>
        <w:gridCol w:w="1135"/>
        <w:gridCol w:w="940"/>
      </w:tblGrid>
      <w:tr w:rsidR="00533586" w:rsidRPr="00615C73" w:rsidTr="0005451F">
        <w:trPr>
          <w:trHeight w:val="132"/>
        </w:trPr>
        <w:tc>
          <w:tcPr>
            <w:tcW w:w="2071" w:type="pct"/>
            <w:shd w:val="clear" w:color="auto" w:fill="D9D9D9" w:themeFill="background1" w:themeFillShade="D9"/>
          </w:tcPr>
          <w:p w:rsidR="00533586" w:rsidRPr="00615C73" w:rsidRDefault="00533586" w:rsidP="0005451F">
            <w:pPr>
              <w:spacing w:before="0" w:after="0"/>
              <w:jc w:val="center"/>
              <w:rPr>
                <w:rFonts w:ascii="Calibri" w:eastAsia="Times New Roman" w:hAnsi="Calibri" w:cs="Calibri"/>
                <w:b/>
                <w:color w:val="000000"/>
                <w:szCs w:val="24"/>
                <w:lang w:eastAsia="en-GB"/>
              </w:rPr>
            </w:pP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14/15</w:t>
            </w: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15/16</w:t>
            </w:r>
          </w:p>
        </w:tc>
        <w:tc>
          <w:tcPr>
            <w:tcW w:w="521"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16/17</w:t>
            </w: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17/18</w:t>
            </w:r>
          </w:p>
        </w:tc>
        <w:tc>
          <w:tcPr>
            <w:tcW w:w="521"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18/19</w:t>
            </w:r>
          </w:p>
        </w:tc>
      </w:tr>
      <w:tr w:rsidR="00533586" w:rsidRPr="00615C73" w:rsidTr="0005451F">
        <w:trPr>
          <w:trHeight w:val="64"/>
        </w:trPr>
        <w:tc>
          <w:tcPr>
            <w:tcW w:w="2071" w:type="pct"/>
            <w:tcBorders>
              <w:bottom w:val="single" w:sz="12" w:space="0" w:color="auto"/>
            </w:tcBorders>
          </w:tcPr>
          <w:p w:rsidR="00533586" w:rsidRPr="006265B8" w:rsidRDefault="00533586" w:rsidP="0005451F">
            <w:pPr>
              <w:spacing w:before="0" w:after="0"/>
            </w:pPr>
            <w:r w:rsidRPr="005202F3">
              <w:t>All Students</w:t>
            </w:r>
          </w:p>
        </w:tc>
        <w:tc>
          <w:tcPr>
            <w:tcW w:w="629" w:type="pct"/>
            <w:tcBorders>
              <w:bottom w:val="single" w:sz="12" w:space="0" w:color="auto"/>
            </w:tcBorders>
            <w:noWrap/>
          </w:tcPr>
          <w:p w:rsidR="00533586" w:rsidRPr="00E704F2" w:rsidRDefault="00533586" w:rsidP="0005451F">
            <w:pPr>
              <w:spacing w:before="0" w:after="0"/>
              <w:jc w:val="center"/>
            </w:pPr>
            <w:r w:rsidRPr="00E704F2">
              <w:t>74%</w:t>
            </w:r>
          </w:p>
        </w:tc>
        <w:tc>
          <w:tcPr>
            <w:tcW w:w="629" w:type="pct"/>
            <w:tcBorders>
              <w:bottom w:val="single" w:sz="12" w:space="0" w:color="auto"/>
            </w:tcBorders>
            <w:noWrap/>
          </w:tcPr>
          <w:p w:rsidR="00533586" w:rsidRPr="0012698F" w:rsidRDefault="00533586" w:rsidP="0005451F">
            <w:pPr>
              <w:spacing w:before="0" w:after="0"/>
              <w:jc w:val="center"/>
            </w:pPr>
            <w:r w:rsidRPr="0012698F">
              <w:t>76%</w:t>
            </w:r>
          </w:p>
        </w:tc>
        <w:tc>
          <w:tcPr>
            <w:tcW w:w="521" w:type="pct"/>
            <w:tcBorders>
              <w:bottom w:val="single" w:sz="12" w:space="0" w:color="auto"/>
            </w:tcBorders>
            <w:noWrap/>
          </w:tcPr>
          <w:p w:rsidR="00533586" w:rsidRPr="00634D8C" w:rsidRDefault="00533586" w:rsidP="0005451F">
            <w:pPr>
              <w:spacing w:before="0" w:after="0"/>
              <w:jc w:val="center"/>
            </w:pPr>
            <w:r w:rsidRPr="00634D8C">
              <w:t>76%</w:t>
            </w:r>
          </w:p>
        </w:tc>
        <w:tc>
          <w:tcPr>
            <w:tcW w:w="629" w:type="pct"/>
            <w:tcBorders>
              <w:bottom w:val="single" w:sz="12" w:space="0" w:color="auto"/>
            </w:tcBorders>
            <w:noWrap/>
          </w:tcPr>
          <w:p w:rsidR="00533586" w:rsidRPr="003B4AB3" w:rsidRDefault="00533586" w:rsidP="0005451F">
            <w:pPr>
              <w:spacing w:before="0" w:after="0"/>
              <w:jc w:val="center"/>
            </w:pPr>
            <w:r w:rsidRPr="003B4AB3">
              <w:t>77%</w:t>
            </w:r>
          </w:p>
        </w:tc>
        <w:tc>
          <w:tcPr>
            <w:tcW w:w="521" w:type="pct"/>
            <w:tcBorders>
              <w:bottom w:val="single" w:sz="12" w:space="0" w:color="auto"/>
            </w:tcBorders>
            <w:noWrap/>
          </w:tcPr>
          <w:p w:rsidR="00533586" w:rsidRPr="00363678" w:rsidRDefault="00533586" w:rsidP="0005451F">
            <w:pPr>
              <w:spacing w:before="0" w:after="0"/>
              <w:jc w:val="center"/>
            </w:pPr>
            <w:r w:rsidRPr="00363678">
              <w:t>77%</w:t>
            </w:r>
          </w:p>
        </w:tc>
      </w:tr>
      <w:tr w:rsidR="00533586" w:rsidRPr="00615C73" w:rsidTr="0005451F">
        <w:trPr>
          <w:trHeight w:val="64"/>
        </w:trPr>
        <w:tc>
          <w:tcPr>
            <w:tcW w:w="2071" w:type="pct"/>
            <w:tcBorders>
              <w:top w:val="single" w:sz="12" w:space="0" w:color="auto"/>
            </w:tcBorders>
          </w:tcPr>
          <w:p w:rsidR="00533586" w:rsidRPr="006265B8" w:rsidRDefault="00533586" w:rsidP="0005451F">
            <w:pPr>
              <w:spacing w:before="0" w:after="0"/>
            </w:pPr>
            <w:r w:rsidRPr="006265B8">
              <w:t>Asian or Asian Brit</w:t>
            </w:r>
            <w:r>
              <w:t xml:space="preserve">ish - </w:t>
            </w:r>
            <w:r w:rsidRPr="006265B8">
              <w:t>Bangladeshi</w:t>
            </w:r>
          </w:p>
        </w:tc>
        <w:tc>
          <w:tcPr>
            <w:tcW w:w="629" w:type="pct"/>
            <w:tcBorders>
              <w:top w:val="single" w:sz="12" w:space="0" w:color="auto"/>
            </w:tcBorders>
            <w:noWrap/>
          </w:tcPr>
          <w:p w:rsidR="00533586" w:rsidRPr="00E704F2" w:rsidRDefault="00533586" w:rsidP="0005451F">
            <w:pPr>
              <w:spacing w:before="0" w:after="0"/>
              <w:jc w:val="center"/>
            </w:pPr>
            <w:r w:rsidRPr="00E704F2">
              <w:t>83%</w:t>
            </w:r>
          </w:p>
        </w:tc>
        <w:tc>
          <w:tcPr>
            <w:tcW w:w="629" w:type="pct"/>
            <w:tcBorders>
              <w:top w:val="single" w:sz="12" w:space="0" w:color="auto"/>
            </w:tcBorders>
            <w:shd w:val="clear" w:color="auto" w:fill="FFFF00"/>
            <w:noWrap/>
          </w:tcPr>
          <w:p w:rsidR="00533586" w:rsidRPr="0012698F" w:rsidRDefault="00533586" w:rsidP="0005451F">
            <w:pPr>
              <w:spacing w:before="0" w:after="0"/>
              <w:jc w:val="center"/>
            </w:pPr>
            <w:r w:rsidRPr="0012698F">
              <w:t>73%</w:t>
            </w:r>
          </w:p>
        </w:tc>
        <w:tc>
          <w:tcPr>
            <w:tcW w:w="521" w:type="pct"/>
            <w:tcBorders>
              <w:top w:val="single" w:sz="12" w:space="0" w:color="auto"/>
            </w:tcBorders>
            <w:shd w:val="clear" w:color="auto" w:fill="FFFF00"/>
            <w:noWrap/>
          </w:tcPr>
          <w:p w:rsidR="00533586" w:rsidRPr="00634D8C" w:rsidRDefault="00533586" w:rsidP="0005451F">
            <w:pPr>
              <w:spacing w:before="0" w:after="0"/>
              <w:jc w:val="center"/>
            </w:pPr>
            <w:r w:rsidRPr="00634D8C">
              <w:t>68%</w:t>
            </w:r>
          </w:p>
        </w:tc>
        <w:tc>
          <w:tcPr>
            <w:tcW w:w="629" w:type="pct"/>
            <w:tcBorders>
              <w:top w:val="single" w:sz="12" w:space="0" w:color="auto"/>
            </w:tcBorders>
            <w:shd w:val="clear" w:color="auto" w:fill="FFFF00"/>
            <w:noWrap/>
          </w:tcPr>
          <w:p w:rsidR="00533586" w:rsidRPr="003B4AB3" w:rsidRDefault="00533586" w:rsidP="0005451F">
            <w:pPr>
              <w:spacing w:before="0" w:after="0"/>
              <w:jc w:val="center"/>
            </w:pPr>
            <w:r w:rsidRPr="003B4AB3">
              <w:t>60%</w:t>
            </w:r>
          </w:p>
        </w:tc>
        <w:tc>
          <w:tcPr>
            <w:tcW w:w="521" w:type="pct"/>
            <w:tcBorders>
              <w:top w:val="single" w:sz="12" w:space="0" w:color="auto"/>
            </w:tcBorders>
            <w:shd w:val="clear" w:color="auto" w:fill="FFFF00"/>
            <w:noWrap/>
          </w:tcPr>
          <w:p w:rsidR="00533586" w:rsidRPr="00363678" w:rsidRDefault="00533586" w:rsidP="0005451F">
            <w:pPr>
              <w:spacing w:before="0" w:after="0"/>
              <w:jc w:val="center"/>
            </w:pPr>
            <w:r w:rsidRPr="00363678">
              <w:t>61%</w:t>
            </w:r>
          </w:p>
        </w:tc>
      </w:tr>
      <w:tr w:rsidR="00533586" w:rsidRPr="00615C73" w:rsidTr="0005451F">
        <w:trPr>
          <w:trHeight w:val="64"/>
        </w:trPr>
        <w:tc>
          <w:tcPr>
            <w:tcW w:w="2071" w:type="pct"/>
          </w:tcPr>
          <w:p w:rsidR="00533586" w:rsidRPr="006265B8" w:rsidRDefault="00533586" w:rsidP="0005451F">
            <w:pPr>
              <w:spacing w:before="0" w:after="0"/>
            </w:pPr>
            <w:r w:rsidRPr="006265B8">
              <w:t>Asian or Asian British</w:t>
            </w:r>
            <w:r w:rsidR="00412FC0">
              <w:t xml:space="preserve"> </w:t>
            </w:r>
            <w:r w:rsidRPr="006265B8">
              <w:t>- Indian</w:t>
            </w:r>
          </w:p>
        </w:tc>
        <w:tc>
          <w:tcPr>
            <w:tcW w:w="629" w:type="pct"/>
            <w:noWrap/>
          </w:tcPr>
          <w:p w:rsidR="00533586" w:rsidRPr="00E704F2" w:rsidRDefault="00533586" w:rsidP="0005451F">
            <w:pPr>
              <w:spacing w:before="0" w:after="0"/>
              <w:jc w:val="center"/>
            </w:pPr>
            <w:r w:rsidRPr="00E704F2">
              <w:t>75%</w:t>
            </w:r>
          </w:p>
        </w:tc>
        <w:tc>
          <w:tcPr>
            <w:tcW w:w="629" w:type="pct"/>
            <w:shd w:val="clear" w:color="auto" w:fill="FFFF00"/>
            <w:noWrap/>
          </w:tcPr>
          <w:p w:rsidR="00533586" w:rsidRPr="0012698F" w:rsidRDefault="00533586" w:rsidP="0005451F">
            <w:pPr>
              <w:spacing w:before="0" w:after="0"/>
              <w:jc w:val="center"/>
            </w:pPr>
            <w:r w:rsidRPr="0012698F">
              <w:t>72%</w:t>
            </w:r>
          </w:p>
        </w:tc>
        <w:tc>
          <w:tcPr>
            <w:tcW w:w="521" w:type="pct"/>
            <w:shd w:val="clear" w:color="auto" w:fill="FFFF00"/>
            <w:noWrap/>
          </w:tcPr>
          <w:p w:rsidR="00533586" w:rsidRPr="00634D8C" w:rsidRDefault="00533586" w:rsidP="0005451F">
            <w:pPr>
              <w:spacing w:before="0" w:after="0"/>
              <w:jc w:val="center"/>
            </w:pPr>
            <w:r w:rsidRPr="00634D8C">
              <w:t>75%</w:t>
            </w:r>
          </w:p>
        </w:tc>
        <w:tc>
          <w:tcPr>
            <w:tcW w:w="629" w:type="pct"/>
            <w:shd w:val="clear" w:color="auto" w:fill="FFFF00"/>
            <w:noWrap/>
          </w:tcPr>
          <w:p w:rsidR="00533586" w:rsidRPr="003B4AB3" w:rsidRDefault="00533586" w:rsidP="0005451F">
            <w:pPr>
              <w:spacing w:before="0" w:after="0"/>
              <w:jc w:val="center"/>
            </w:pPr>
            <w:r w:rsidRPr="003B4AB3">
              <w:t>66%</w:t>
            </w:r>
          </w:p>
        </w:tc>
        <w:tc>
          <w:tcPr>
            <w:tcW w:w="521" w:type="pct"/>
            <w:noWrap/>
          </w:tcPr>
          <w:p w:rsidR="00533586" w:rsidRPr="00363678" w:rsidRDefault="00533586" w:rsidP="0005451F">
            <w:pPr>
              <w:spacing w:before="0" w:after="0"/>
              <w:jc w:val="center"/>
            </w:pPr>
            <w:r w:rsidRPr="00363678">
              <w:t>77%</w:t>
            </w:r>
          </w:p>
        </w:tc>
      </w:tr>
      <w:tr w:rsidR="00533586" w:rsidRPr="00615C73" w:rsidTr="0005451F">
        <w:trPr>
          <w:trHeight w:val="64"/>
        </w:trPr>
        <w:tc>
          <w:tcPr>
            <w:tcW w:w="2071" w:type="pct"/>
          </w:tcPr>
          <w:p w:rsidR="00533586" w:rsidRPr="006265B8" w:rsidRDefault="00533586" w:rsidP="0005451F">
            <w:pPr>
              <w:spacing w:before="0" w:after="0"/>
            </w:pPr>
            <w:r w:rsidRPr="006265B8">
              <w:t>Asian or Asian Brit</w:t>
            </w:r>
            <w:r>
              <w:t xml:space="preserve">ish </w:t>
            </w:r>
            <w:r w:rsidRPr="006265B8">
              <w:t>-</w:t>
            </w:r>
            <w:r>
              <w:t xml:space="preserve"> </w:t>
            </w:r>
            <w:r w:rsidRPr="006265B8">
              <w:t>Pakistani</w:t>
            </w:r>
          </w:p>
        </w:tc>
        <w:tc>
          <w:tcPr>
            <w:tcW w:w="629" w:type="pct"/>
            <w:shd w:val="clear" w:color="auto" w:fill="FFFF00"/>
            <w:noWrap/>
          </w:tcPr>
          <w:p w:rsidR="00533586" w:rsidRPr="00E704F2" w:rsidRDefault="00533586" w:rsidP="0005451F">
            <w:pPr>
              <w:spacing w:before="0" w:after="0"/>
              <w:jc w:val="center"/>
            </w:pPr>
            <w:r w:rsidRPr="00E704F2">
              <w:t>64%</w:t>
            </w:r>
          </w:p>
        </w:tc>
        <w:tc>
          <w:tcPr>
            <w:tcW w:w="629" w:type="pct"/>
            <w:shd w:val="clear" w:color="auto" w:fill="FFFF00"/>
            <w:noWrap/>
          </w:tcPr>
          <w:p w:rsidR="00533586" w:rsidRPr="0012698F" w:rsidRDefault="00533586" w:rsidP="0005451F">
            <w:pPr>
              <w:spacing w:before="0" w:after="0"/>
              <w:jc w:val="center"/>
            </w:pPr>
            <w:r w:rsidRPr="0012698F">
              <w:t>53%</w:t>
            </w:r>
          </w:p>
        </w:tc>
        <w:tc>
          <w:tcPr>
            <w:tcW w:w="521" w:type="pct"/>
            <w:shd w:val="clear" w:color="auto" w:fill="FFFF00"/>
            <w:noWrap/>
          </w:tcPr>
          <w:p w:rsidR="00533586" w:rsidRPr="00634D8C" w:rsidRDefault="00533586" w:rsidP="0005451F">
            <w:pPr>
              <w:spacing w:before="0" w:after="0"/>
              <w:jc w:val="center"/>
            </w:pPr>
            <w:r w:rsidRPr="00634D8C">
              <w:t>69%</w:t>
            </w:r>
          </w:p>
        </w:tc>
        <w:tc>
          <w:tcPr>
            <w:tcW w:w="629" w:type="pct"/>
            <w:shd w:val="clear" w:color="auto" w:fill="FFFF00"/>
            <w:noWrap/>
          </w:tcPr>
          <w:p w:rsidR="00533586" w:rsidRPr="003B4AB3" w:rsidRDefault="00533586" w:rsidP="0005451F">
            <w:pPr>
              <w:spacing w:before="0" w:after="0"/>
              <w:jc w:val="center"/>
            </w:pPr>
            <w:r w:rsidRPr="003B4AB3">
              <w:t>75%</w:t>
            </w:r>
          </w:p>
        </w:tc>
        <w:tc>
          <w:tcPr>
            <w:tcW w:w="521" w:type="pct"/>
            <w:noWrap/>
          </w:tcPr>
          <w:p w:rsidR="00533586" w:rsidRPr="00363678" w:rsidRDefault="00533586" w:rsidP="0005451F">
            <w:pPr>
              <w:spacing w:before="0" w:after="0"/>
              <w:jc w:val="center"/>
            </w:pPr>
            <w:r w:rsidRPr="00363678">
              <w:t>79%</w:t>
            </w:r>
          </w:p>
        </w:tc>
      </w:tr>
      <w:tr w:rsidR="00533586" w:rsidRPr="00615C73" w:rsidTr="0005451F">
        <w:trPr>
          <w:trHeight w:val="64"/>
        </w:trPr>
        <w:tc>
          <w:tcPr>
            <w:tcW w:w="2071" w:type="pct"/>
          </w:tcPr>
          <w:p w:rsidR="00533586" w:rsidRPr="006265B8" w:rsidRDefault="00533586" w:rsidP="0005451F">
            <w:pPr>
              <w:spacing w:before="0" w:after="0"/>
            </w:pPr>
            <w:r w:rsidRPr="006265B8">
              <w:t>Chinese</w:t>
            </w:r>
          </w:p>
        </w:tc>
        <w:tc>
          <w:tcPr>
            <w:tcW w:w="629" w:type="pct"/>
            <w:shd w:val="clear" w:color="auto" w:fill="FFFF00"/>
            <w:noWrap/>
          </w:tcPr>
          <w:p w:rsidR="00533586" w:rsidRPr="00E704F2" w:rsidRDefault="00533586" w:rsidP="0005451F">
            <w:pPr>
              <w:spacing w:before="0" w:after="0"/>
              <w:jc w:val="center"/>
            </w:pPr>
            <w:r w:rsidRPr="00E704F2">
              <w:t>67%</w:t>
            </w:r>
          </w:p>
        </w:tc>
        <w:tc>
          <w:tcPr>
            <w:tcW w:w="629" w:type="pct"/>
            <w:shd w:val="clear" w:color="auto" w:fill="FFFF00"/>
            <w:noWrap/>
          </w:tcPr>
          <w:p w:rsidR="00533586" w:rsidRPr="0012698F" w:rsidRDefault="00533586" w:rsidP="0005451F">
            <w:pPr>
              <w:spacing w:before="0" w:after="0"/>
              <w:jc w:val="center"/>
            </w:pPr>
            <w:r w:rsidRPr="0012698F">
              <w:t>66%</w:t>
            </w:r>
          </w:p>
        </w:tc>
        <w:tc>
          <w:tcPr>
            <w:tcW w:w="521" w:type="pct"/>
            <w:shd w:val="clear" w:color="auto" w:fill="FFFF00"/>
            <w:noWrap/>
          </w:tcPr>
          <w:p w:rsidR="00533586" w:rsidRPr="00634D8C" w:rsidRDefault="00533586" w:rsidP="0005451F">
            <w:pPr>
              <w:spacing w:before="0" w:after="0"/>
              <w:jc w:val="center"/>
            </w:pPr>
            <w:r w:rsidRPr="00634D8C">
              <w:t>68%</w:t>
            </w:r>
          </w:p>
        </w:tc>
        <w:tc>
          <w:tcPr>
            <w:tcW w:w="629" w:type="pct"/>
            <w:shd w:val="clear" w:color="auto" w:fill="FFFF00"/>
            <w:noWrap/>
          </w:tcPr>
          <w:p w:rsidR="00533586" w:rsidRPr="003B4AB3" w:rsidRDefault="00533586" w:rsidP="0005451F">
            <w:pPr>
              <w:spacing w:before="0" w:after="0"/>
              <w:jc w:val="center"/>
            </w:pPr>
            <w:r w:rsidRPr="003B4AB3">
              <w:t>70%</w:t>
            </w:r>
          </w:p>
        </w:tc>
        <w:tc>
          <w:tcPr>
            <w:tcW w:w="521" w:type="pct"/>
            <w:shd w:val="clear" w:color="auto" w:fill="FFFF00"/>
            <w:noWrap/>
          </w:tcPr>
          <w:p w:rsidR="00533586" w:rsidRPr="00363678" w:rsidRDefault="00533586" w:rsidP="0005451F">
            <w:pPr>
              <w:spacing w:before="0" w:after="0"/>
              <w:jc w:val="center"/>
            </w:pPr>
            <w:r w:rsidRPr="00363678">
              <w:t>70%</w:t>
            </w:r>
          </w:p>
        </w:tc>
      </w:tr>
      <w:tr w:rsidR="00533586" w:rsidRPr="00615C73" w:rsidTr="0005451F">
        <w:trPr>
          <w:trHeight w:val="64"/>
        </w:trPr>
        <w:tc>
          <w:tcPr>
            <w:tcW w:w="2071" w:type="pct"/>
            <w:tcBorders>
              <w:bottom w:val="single" w:sz="12" w:space="0" w:color="auto"/>
            </w:tcBorders>
          </w:tcPr>
          <w:p w:rsidR="00533586" w:rsidRPr="00E9374A" w:rsidRDefault="00533586" w:rsidP="0005451F">
            <w:pPr>
              <w:spacing w:before="0" w:after="0"/>
            </w:pPr>
            <w:r w:rsidRPr="00E9374A">
              <w:t>Other Asian Background</w:t>
            </w:r>
          </w:p>
        </w:tc>
        <w:tc>
          <w:tcPr>
            <w:tcW w:w="629" w:type="pct"/>
            <w:tcBorders>
              <w:bottom w:val="single" w:sz="12" w:space="0" w:color="auto"/>
            </w:tcBorders>
            <w:shd w:val="clear" w:color="auto" w:fill="FFFF00"/>
            <w:noWrap/>
          </w:tcPr>
          <w:p w:rsidR="00533586" w:rsidRPr="00E704F2" w:rsidRDefault="00533586" w:rsidP="0005451F">
            <w:pPr>
              <w:spacing w:before="0" w:after="0"/>
              <w:jc w:val="center"/>
            </w:pPr>
            <w:r w:rsidRPr="00E704F2">
              <w:t>68%</w:t>
            </w:r>
          </w:p>
        </w:tc>
        <w:tc>
          <w:tcPr>
            <w:tcW w:w="629" w:type="pct"/>
            <w:tcBorders>
              <w:bottom w:val="single" w:sz="12" w:space="0" w:color="auto"/>
            </w:tcBorders>
            <w:noWrap/>
          </w:tcPr>
          <w:p w:rsidR="00533586" w:rsidRPr="0012698F" w:rsidRDefault="00533586" w:rsidP="0005451F">
            <w:pPr>
              <w:spacing w:before="0" w:after="0"/>
              <w:jc w:val="center"/>
            </w:pPr>
            <w:r w:rsidRPr="0012698F">
              <w:t>78%</w:t>
            </w:r>
          </w:p>
        </w:tc>
        <w:tc>
          <w:tcPr>
            <w:tcW w:w="521" w:type="pct"/>
            <w:tcBorders>
              <w:bottom w:val="single" w:sz="12" w:space="0" w:color="auto"/>
            </w:tcBorders>
            <w:shd w:val="clear" w:color="auto" w:fill="FFFF00"/>
            <w:noWrap/>
          </w:tcPr>
          <w:p w:rsidR="00533586" w:rsidRPr="00634D8C" w:rsidRDefault="00533586" w:rsidP="0005451F">
            <w:pPr>
              <w:spacing w:before="0" w:after="0"/>
              <w:jc w:val="center"/>
            </w:pPr>
            <w:r w:rsidRPr="00634D8C">
              <w:t>65%</w:t>
            </w:r>
          </w:p>
        </w:tc>
        <w:tc>
          <w:tcPr>
            <w:tcW w:w="629" w:type="pct"/>
            <w:tcBorders>
              <w:bottom w:val="single" w:sz="12" w:space="0" w:color="auto"/>
            </w:tcBorders>
            <w:shd w:val="clear" w:color="auto" w:fill="FFFF00"/>
            <w:noWrap/>
          </w:tcPr>
          <w:p w:rsidR="00533586" w:rsidRPr="003B4AB3" w:rsidRDefault="00533586" w:rsidP="0005451F">
            <w:pPr>
              <w:spacing w:before="0" w:after="0"/>
              <w:jc w:val="center"/>
            </w:pPr>
            <w:r w:rsidRPr="003B4AB3">
              <w:t>75%</w:t>
            </w:r>
          </w:p>
        </w:tc>
        <w:tc>
          <w:tcPr>
            <w:tcW w:w="521" w:type="pct"/>
            <w:tcBorders>
              <w:bottom w:val="single" w:sz="12" w:space="0" w:color="auto"/>
            </w:tcBorders>
            <w:shd w:val="clear" w:color="auto" w:fill="FFFF00"/>
            <w:noWrap/>
          </w:tcPr>
          <w:p w:rsidR="00533586" w:rsidRPr="00363678" w:rsidRDefault="00533586" w:rsidP="0005451F">
            <w:pPr>
              <w:spacing w:before="0" w:after="0"/>
              <w:jc w:val="center"/>
            </w:pPr>
            <w:r w:rsidRPr="00363678">
              <w:t>67%</w:t>
            </w:r>
          </w:p>
        </w:tc>
      </w:tr>
      <w:tr w:rsidR="00533586" w:rsidRPr="00615C73" w:rsidTr="0005451F">
        <w:trPr>
          <w:trHeight w:val="64"/>
        </w:trPr>
        <w:tc>
          <w:tcPr>
            <w:tcW w:w="2071" w:type="pct"/>
            <w:tcBorders>
              <w:top w:val="single" w:sz="12" w:space="0" w:color="auto"/>
            </w:tcBorders>
          </w:tcPr>
          <w:p w:rsidR="00533586" w:rsidRPr="006265B8" w:rsidRDefault="00533586" w:rsidP="0005451F">
            <w:pPr>
              <w:spacing w:before="0" w:after="0"/>
            </w:pPr>
            <w:r w:rsidRPr="006265B8">
              <w:t>Black or Black Brit</w:t>
            </w:r>
            <w:r>
              <w:t>ish</w:t>
            </w:r>
            <w:r w:rsidRPr="006265B8">
              <w:t xml:space="preserve"> Caribbean</w:t>
            </w:r>
          </w:p>
        </w:tc>
        <w:tc>
          <w:tcPr>
            <w:tcW w:w="629" w:type="pct"/>
            <w:tcBorders>
              <w:top w:val="single" w:sz="12" w:space="0" w:color="auto"/>
            </w:tcBorders>
            <w:noWrap/>
          </w:tcPr>
          <w:p w:rsidR="00533586" w:rsidRPr="00E704F2" w:rsidRDefault="00533586" w:rsidP="0005451F">
            <w:pPr>
              <w:spacing w:before="0" w:after="0"/>
              <w:jc w:val="center"/>
            </w:pPr>
            <w:r w:rsidRPr="00E704F2">
              <w:t>75%</w:t>
            </w:r>
          </w:p>
        </w:tc>
        <w:tc>
          <w:tcPr>
            <w:tcW w:w="629" w:type="pct"/>
            <w:tcBorders>
              <w:top w:val="single" w:sz="12" w:space="0" w:color="auto"/>
            </w:tcBorders>
            <w:shd w:val="clear" w:color="auto" w:fill="FFFF00"/>
            <w:noWrap/>
          </w:tcPr>
          <w:p w:rsidR="00533586" w:rsidRPr="0012698F" w:rsidRDefault="00533586" w:rsidP="0005451F">
            <w:pPr>
              <w:spacing w:before="0" w:after="0"/>
              <w:jc w:val="center"/>
            </w:pPr>
            <w:r w:rsidRPr="0012698F">
              <w:t>71%</w:t>
            </w:r>
          </w:p>
        </w:tc>
        <w:tc>
          <w:tcPr>
            <w:tcW w:w="521" w:type="pct"/>
            <w:tcBorders>
              <w:top w:val="single" w:sz="12" w:space="0" w:color="auto"/>
            </w:tcBorders>
            <w:shd w:val="clear" w:color="auto" w:fill="FFFF00"/>
            <w:noWrap/>
          </w:tcPr>
          <w:p w:rsidR="00533586" w:rsidRPr="00634D8C" w:rsidRDefault="00533586" w:rsidP="0005451F">
            <w:pPr>
              <w:spacing w:before="0" w:after="0"/>
              <w:jc w:val="center"/>
            </w:pPr>
            <w:r w:rsidRPr="00634D8C">
              <w:t>74%</w:t>
            </w:r>
          </w:p>
        </w:tc>
        <w:tc>
          <w:tcPr>
            <w:tcW w:w="629" w:type="pct"/>
            <w:tcBorders>
              <w:top w:val="single" w:sz="12" w:space="0" w:color="auto"/>
            </w:tcBorders>
            <w:shd w:val="clear" w:color="auto" w:fill="FFFF00"/>
            <w:noWrap/>
          </w:tcPr>
          <w:p w:rsidR="00533586" w:rsidRPr="003B4AB3" w:rsidRDefault="00533586" w:rsidP="0005451F">
            <w:pPr>
              <w:spacing w:before="0" w:after="0"/>
              <w:jc w:val="center"/>
            </w:pPr>
            <w:r w:rsidRPr="003B4AB3">
              <w:t>71%</w:t>
            </w:r>
          </w:p>
        </w:tc>
        <w:tc>
          <w:tcPr>
            <w:tcW w:w="521" w:type="pct"/>
            <w:tcBorders>
              <w:top w:val="single" w:sz="12" w:space="0" w:color="auto"/>
            </w:tcBorders>
            <w:shd w:val="clear" w:color="auto" w:fill="FFFF00"/>
            <w:noWrap/>
          </w:tcPr>
          <w:p w:rsidR="00533586" w:rsidRPr="00363678" w:rsidRDefault="00533586" w:rsidP="0005451F">
            <w:pPr>
              <w:spacing w:before="0" w:after="0"/>
              <w:jc w:val="center"/>
            </w:pPr>
            <w:r w:rsidRPr="00363678">
              <w:t>71%</w:t>
            </w:r>
          </w:p>
        </w:tc>
      </w:tr>
      <w:tr w:rsidR="00533586" w:rsidRPr="00615C73" w:rsidTr="0005451F">
        <w:trPr>
          <w:trHeight w:val="64"/>
        </w:trPr>
        <w:tc>
          <w:tcPr>
            <w:tcW w:w="2071" w:type="pct"/>
          </w:tcPr>
          <w:p w:rsidR="00533586" w:rsidRPr="006265B8" w:rsidRDefault="00533586" w:rsidP="0005451F">
            <w:pPr>
              <w:spacing w:before="0" w:after="0"/>
            </w:pPr>
            <w:r w:rsidRPr="006265B8">
              <w:t>Black or Black British African</w:t>
            </w:r>
          </w:p>
        </w:tc>
        <w:tc>
          <w:tcPr>
            <w:tcW w:w="629" w:type="pct"/>
            <w:shd w:val="clear" w:color="auto" w:fill="FFFF00"/>
            <w:noWrap/>
          </w:tcPr>
          <w:p w:rsidR="00533586" w:rsidRPr="00E704F2" w:rsidRDefault="00533586" w:rsidP="0005451F">
            <w:pPr>
              <w:spacing w:before="0" w:after="0"/>
              <w:jc w:val="center"/>
            </w:pPr>
            <w:r w:rsidRPr="00E704F2">
              <w:t>52%</w:t>
            </w:r>
          </w:p>
        </w:tc>
        <w:tc>
          <w:tcPr>
            <w:tcW w:w="629" w:type="pct"/>
            <w:shd w:val="clear" w:color="auto" w:fill="FFFF00"/>
            <w:noWrap/>
          </w:tcPr>
          <w:p w:rsidR="00533586" w:rsidRPr="0012698F" w:rsidRDefault="00533586" w:rsidP="0005451F">
            <w:pPr>
              <w:spacing w:before="0" w:after="0"/>
              <w:jc w:val="center"/>
            </w:pPr>
            <w:r w:rsidRPr="0012698F">
              <w:t>51%</w:t>
            </w:r>
          </w:p>
        </w:tc>
        <w:tc>
          <w:tcPr>
            <w:tcW w:w="521" w:type="pct"/>
            <w:shd w:val="clear" w:color="auto" w:fill="FFFF00"/>
            <w:noWrap/>
          </w:tcPr>
          <w:p w:rsidR="00533586" w:rsidRPr="00634D8C" w:rsidRDefault="00533586" w:rsidP="0005451F">
            <w:pPr>
              <w:spacing w:before="0" w:after="0"/>
              <w:jc w:val="center"/>
            </w:pPr>
            <w:r w:rsidRPr="00634D8C">
              <w:t>61%</w:t>
            </w:r>
          </w:p>
        </w:tc>
        <w:tc>
          <w:tcPr>
            <w:tcW w:w="629" w:type="pct"/>
            <w:shd w:val="clear" w:color="auto" w:fill="FFFF00"/>
            <w:noWrap/>
          </w:tcPr>
          <w:p w:rsidR="00533586" w:rsidRPr="003B4AB3" w:rsidRDefault="00533586" w:rsidP="0005451F">
            <w:pPr>
              <w:spacing w:before="0" w:after="0"/>
              <w:jc w:val="center"/>
            </w:pPr>
            <w:r w:rsidRPr="003B4AB3">
              <w:t>74%</w:t>
            </w:r>
          </w:p>
        </w:tc>
        <w:tc>
          <w:tcPr>
            <w:tcW w:w="521" w:type="pct"/>
            <w:shd w:val="clear" w:color="auto" w:fill="FFFF00"/>
            <w:noWrap/>
          </w:tcPr>
          <w:p w:rsidR="00533586" w:rsidRPr="00363678" w:rsidRDefault="00533586" w:rsidP="0005451F">
            <w:pPr>
              <w:spacing w:before="0" w:after="0"/>
              <w:jc w:val="center"/>
            </w:pPr>
            <w:r w:rsidRPr="00363678">
              <w:t>57%</w:t>
            </w:r>
          </w:p>
        </w:tc>
      </w:tr>
      <w:tr w:rsidR="00533586" w:rsidRPr="00615C73" w:rsidTr="0005451F">
        <w:trPr>
          <w:trHeight w:val="64"/>
        </w:trPr>
        <w:tc>
          <w:tcPr>
            <w:tcW w:w="2071" w:type="pct"/>
            <w:tcBorders>
              <w:bottom w:val="single" w:sz="12" w:space="0" w:color="auto"/>
            </w:tcBorders>
          </w:tcPr>
          <w:p w:rsidR="00533586" w:rsidRPr="00E9374A" w:rsidRDefault="00533586" w:rsidP="0005451F">
            <w:pPr>
              <w:spacing w:before="0" w:after="0"/>
            </w:pPr>
            <w:r w:rsidRPr="00E9374A">
              <w:t>Other Black Background</w:t>
            </w:r>
          </w:p>
        </w:tc>
        <w:tc>
          <w:tcPr>
            <w:tcW w:w="629" w:type="pct"/>
            <w:tcBorders>
              <w:bottom w:val="single" w:sz="12" w:space="0" w:color="auto"/>
            </w:tcBorders>
            <w:shd w:val="clear" w:color="auto" w:fill="FFFF00"/>
            <w:noWrap/>
          </w:tcPr>
          <w:p w:rsidR="00533586" w:rsidRPr="00E704F2" w:rsidRDefault="00533586" w:rsidP="0005451F">
            <w:pPr>
              <w:spacing w:before="0" w:after="0"/>
              <w:jc w:val="center"/>
            </w:pPr>
            <w:r w:rsidRPr="00E704F2">
              <w:t>38%</w:t>
            </w:r>
          </w:p>
        </w:tc>
        <w:tc>
          <w:tcPr>
            <w:tcW w:w="629" w:type="pct"/>
            <w:tcBorders>
              <w:bottom w:val="single" w:sz="12" w:space="0" w:color="auto"/>
            </w:tcBorders>
            <w:shd w:val="clear" w:color="auto" w:fill="FFFF00"/>
            <w:noWrap/>
          </w:tcPr>
          <w:p w:rsidR="00533586" w:rsidRPr="0012698F" w:rsidRDefault="00533586" w:rsidP="0005451F">
            <w:pPr>
              <w:spacing w:before="0" w:after="0"/>
              <w:jc w:val="center"/>
            </w:pPr>
            <w:r w:rsidRPr="0012698F">
              <w:t>53%</w:t>
            </w:r>
          </w:p>
        </w:tc>
        <w:tc>
          <w:tcPr>
            <w:tcW w:w="521" w:type="pct"/>
            <w:tcBorders>
              <w:bottom w:val="single" w:sz="12" w:space="0" w:color="auto"/>
            </w:tcBorders>
            <w:shd w:val="clear" w:color="auto" w:fill="FFFF00"/>
            <w:noWrap/>
          </w:tcPr>
          <w:p w:rsidR="00533586" w:rsidRPr="00634D8C" w:rsidRDefault="00533586" w:rsidP="0005451F">
            <w:pPr>
              <w:spacing w:before="0" w:after="0"/>
              <w:jc w:val="center"/>
            </w:pPr>
            <w:r w:rsidRPr="00634D8C">
              <w:t>50%</w:t>
            </w:r>
          </w:p>
        </w:tc>
        <w:tc>
          <w:tcPr>
            <w:tcW w:w="629" w:type="pct"/>
            <w:tcBorders>
              <w:bottom w:val="single" w:sz="12" w:space="0" w:color="auto"/>
            </w:tcBorders>
            <w:shd w:val="clear" w:color="auto" w:fill="FFFF00"/>
            <w:noWrap/>
          </w:tcPr>
          <w:p w:rsidR="00533586" w:rsidRPr="003B4AB3" w:rsidRDefault="00533586" w:rsidP="0005451F">
            <w:pPr>
              <w:spacing w:before="0" w:after="0"/>
              <w:jc w:val="center"/>
            </w:pPr>
            <w:r w:rsidRPr="003B4AB3">
              <w:t>61%</w:t>
            </w:r>
          </w:p>
        </w:tc>
        <w:tc>
          <w:tcPr>
            <w:tcW w:w="521" w:type="pct"/>
            <w:tcBorders>
              <w:bottom w:val="single" w:sz="12" w:space="0" w:color="auto"/>
            </w:tcBorders>
            <w:shd w:val="clear" w:color="auto" w:fill="FFFF00"/>
            <w:noWrap/>
          </w:tcPr>
          <w:p w:rsidR="00533586" w:rsidRPr="00363678" w:rsidRDefault="00533586" w:rsidP="0005451F">
            <w:pPr>
              <w:spacing w:before="0" w:after="0"/>
              <w:jc w:val="center"/>
            </w:pPr>
            <w:r w:rsidRPr="00363678">
              <w:t>56%</w:t>
            </w:r>
          </w:p>
        </w:tc>
      </w:tr>
      <w:tr w:rsidR="00533586" w:rsidRPr="00615C73" w:rsidTr="0005451F">
        <w:trPr>
          <w:trHeight w:val="64"/>
        </w:trPr>
        <w:tc>
          <w:tcPr>
            <w:tcW w:w="2071" w:type="pct"/>
            <w:tcBorders>
              <w:top w:val="single" w:sz="12" w:space="0" w:color="auto"/>
            </w:tcBorders>
          </w:tcPr>
          <w:p w:rsidR="00533586" w:rsidRPr="00E9374A" w:rsidRDefault="00533586" w:rsidP="0005451F">
            <w:pPr>
              <w:spacing w:before="0" w:after="0"/>
            </w:pPr>
            <w:r w:rsidRPr="00E9374A">
              <w:t>Mixed White and Asian</w:t>
            </w:r>
          </w:p>
        </w:tc>
        <w:tc>
          <w:tcPr>
            <w:tcW w:w="629" w:type="pct"/>
            <w:tcBorders>
              <w:top w:val="single" w:sz="12" w:space="0" w:color="auto"/>
            </w:tcBorders>
            <w:shd w:val="clear" w:color="auto" w:fill="FFFF00"/>
            <w:noWrap/>
          </w:tcPr>
          <w:p w:rsidR="00533586" w:rsidRPr="00E704F2" w:rsidRDefault="00533586" w:rsidP="0005451F">
            <w:pPr>
              <w:spacing w:before="0" w:after="0"/>
              <w:jc w:val="center"/>
            </w:pPr>
            <w:r w:rsidRPr="00E704F2">
              <w:t>70%</w:t>
            </w:r>
          </w:p>
        </w:tc>
        <w:tc>
          <w:tcPr>
            <w:tcW w:w="629" w:type="pct"/>
            <w:tcBorders>
              <w:top w:val="single" w:sz="12" w:space="0" w:color="auto"/>
            </w:tcBorders>
            <w:noWrap/>
          </w:tcPr>
          <w:p w:rsidR="00533586" w:rsidRPr="0012698F" w:rsidRDefault="00533586" w:rsidP="0005451F">
            <w:pPr>
              <w:spacing w:before="0" w:after="0"/>
              <w:jc w:val="center"/>
            </w:pPr>
            <w:r w:rsidRPr="0012698F">
              <w:t>81%</w:t>
            </w:r>
          </w:p>
        </w:tc>
        <w:tc>
          <w:tcPr>
            <w:tcW w:w="521" w:type="pct"/>
            <w:tcBorders>
              <w:top w:val="single" w:sz="12" w:space="0" w:color="auto"/>
            </w:tcBorders>
            <w:noWrap/>
          </w:tcPr>
          <w:p w:rsidR="00533586" w:rsidRPr="00634D8C" w:rsidRDefault="00533586" w:rsidP="0005451F">
            <w:pPr>
              <w:spacing w:before="0" w:after="0"/>
              <w:jc w:val="center"/>
            </w:pPr>
            <w:r w:rsidRPr="00634D8C">
              <w:t>86%</w:t>
            </w:r>
          </w:p>
        </w:tc>
        <w:tc>
          <w:tcPr>
            <w:tcW w:w="629" w:type="pct"/>
            <w:tcBorders>
              <w:top w:val="single" w:sz="12" w:space="0" w:color="auto"/>
            </w:tcBorders>
            <w:noWrap/>
          </w:tcPr>
          <w:p w:rsidR="00533586" w:rsidRPr="003B4AB3" w:rsidRDefault="00533586" w:rsidP="0005451F">
            <w:pPr>
              <w:spacing w:before="0" w:after="0"/>
              <w:jc w:val="center"/>
            </w:pPr>
            <w:r w:rsidRPr="003B4AB3">
              <w:t>80%</w:t>
            </w:r>
          </w:p>
        </w:tc>
        <w:tc>
          <w:tcPr>
            <w:tcW w:w="521" w:type="pct"/>
            <w:tcBorders>
              <w:top w:val="single" w:sz="12" w:space="0" w:color="auto"/>
            </w:tcBorders>
            <w:noWrap/>
          </w:tcPr>
          <w:p w:rsidR="00533586" w:rsidRPr="00363678" w:rsidRDefault="00533586" w:rsidP="0005451F">
            <w:pPr>
              <w:spacing w:before="0" w:after="0"/>
              <w:jc w:val="center"/>
            </w:pPr>
            <w:r w:rsidRPr="00363678">
              <w:t>89%</w:t>
            </w:r>
          </w:p>
        </w:tc>
      </w:tr>
      <w:tr w:rsidR="00533586" w:rsidRPr="00615C73" w:rsidTr="0005451F">
        <w:trPr>
          <w:trHeight w:val="64"/>
        </w:trPr>
        <w:tc>
          <w:tcPr>
            <w:tcW w:w="2071" w:type="pct"/>
          </w:tcPr>
          <w:p w:rsidR="00533586" w:rsidRPr="00E9374A" w:rsidRDefault="00533586" w:rsidP="0005451F">
            <w:pPr>
              <w:spacing w:before="0" w:after="0"/>
            </w:pPr>
            <w:r w:rsidRPr="00E9374A">
              <w:t>Mixed White/Black African</w:t>
            </w:r>
          </w:p>
        </w:tc>
        <w:tc>
          <w:tcPr>
            <w:tcW w:w="629" w:type="pct"/>
            <w:noWrap/>
          </w:tcPr>
          <w:p w:rsidR="00533586" w:rsidRPr="008D006A" w:rsidRDefault="00533586" w:rsidP="0005451F">
            <w:pPr>
              <w:spacing w:before="0" w:after="0"/>
              <w:jc w:val="center"/>
              <w:rPr>
                <w:b/>
              </w:rPr>
            </w:pPr>
            <w:r w:rsidRPr="008D006A">
              <w:rPr>
                <w:b/>
              </w:rPr>
              <w:t>88%</w:t>
            </w:r>
          </w:p>
        </w:tc>
        <w:tc>
          <w:tcPr>
            <w:tcW w:w="629" w:type="pct"/>
            <w:noWrap/>
          </w:tcPr>
          <w:p w:rsidR="00533586" w:rsidRPr="008D006A" w:rsidRDefault="00533586" w:rsidP="0005451F">
            <w:pPr>
              <w:spacing w:before="0" w:after="0"/>
              <w:jc w:val="center"/>
            </w:pPr>
            <w:r w:rsidRPr="008D006A">
              <w:t>77%</w:t>
            </w:r>
          </w:p>
        </w:tc>
        <w:tc>
          <w:tcPr>
            <w:tcW w:w="521" w:type="pct"/>
            <w:noWrap/>
          </w:tcPr>
          <w:p w:rsidR="00533586" w:rsidRPr="008D006A" w:rsidRDefault="00533586" w:rsidP="0005451F">
            <w:pPr>
              <w:spacing w:before="0" w:after="0"/>
              <w:jc w:val="center"/>
            </w:pPr>
            <w:r w:rsidRPr="008D006A">
              <w:t>89%</w:t>
            </w:r>
          </w:p>
        </w:tc>
        <w:tc>
          <w:tcPr>
            <w:tcW w:w="629" w:type="pct"/>
            <w:shd w:val="clear" w:color="auto" w:fill="FFFF00"/>
            <w:noWrap/>
          </w:tcPr>
          <w:p w:rsidR="00533586" w:rsidRPr="008D006A" w:rsidRDefault="00533586" w:rsidP="0005451F">
            <w:pPr>
              <w:spacing w:before="0" w:after="0"/>
              <w:jc w:val="center"/>
            </w:pPr>
            <w:r w:rsidRPr="008D006A">
              <w:t>68%</w:t>
            </w:r>
          </w:p>
        </w:tc>
        <w:tc>
          <w:tcPr>
            <w:tcW w:w="521" w:type="pct"/>
            <w:noWrap/>
          </w:tcPr>
          <w:p w:rsidR="00533586" w:rsidRPr="008D006A" w:rsidRDefault="00533586" w:rsidP="0005451F">
            <w:pPr>
              <w:spacing w:before="0" w:after="0"/>
              <w:jc w:val="center"/>
            </w:pPr>
            <w:r w:rsidRPr="008D006A">
              <w:t>79%</w:t>
            </w:r>
          </w:p>
        </w:tc>
      </w:tr>
      <w:tr w:rsidR="00533586" w:rsidRPr="00615C73" w:rsidTr="0005451F">
        <w:trPr>
          <w:trHeight w:val="64"/>
        </w:trPr>
        <w:tc>
          <w:tcPr>
            <w:tcW w:w="2071" w:type="pct"/>
          </w:tcPr>
          <w:p w:rsidR="00533586" w:rsidRPr="00E9374A" w:rsidRDefault="00533586" w:rsidP="0005451F">
            <w:pPr>
              <w:spacing w:before="0" w:after="0"/>
            </w:pPr>
            <w:r w:rsidRPr="00E9374A">
              <w:t>Mixed White/Black Caribbean</w:t>
            </w:r>
          </w:p>
        </w:tc>
        <w:tc>
          <w:tcPr>
            <w:tcW w:w="629" w:type="pct"/>
            <w:shd w:val="clear" w:color="auto" w:fill="FFFF00"/>
            <w:noWrap/>
          </w:tcPr>
          <w:p w:rsidR="00533586" w:rsidRPr="00E704F2" w:rsidRDefault="00533586" w:rsidP="0005451F">
            <w:pPr>
              <w:spacing w:before="0" w:after="0"/>
              <w:jc w:val="center"/>
            </w:pPr>
            <w:r w:rsidRPr="00E704F2">
              <w:t>70%</w:t>
            </w:r>
          </w:p>
        </w:tc>
        <w:tc>
          <w:tcPr>
            <w:tcW w:w="629" w:type="pct"/>
            <w:noWrap/>
          </w:tcPr>
          <w:p w:rsidR="00533586" w:rsidRPr="0012698F" w:rsidRDefault="00533586" w:rsidP="0005451F">
            <w:pPr>
              <w:spacing w:before="0" w:after="0"/>
              <w:jc w:val="center"/>
            </w:pPr>
            <w:r w:rsidRPr="0012698F">
              <w:t>79%</w:t>
            </w:r>
          </w:p>
        </w:tc>
        <w:tc>
          <w:tcPr>
            <w:tcW w:w="521" w:type="pct"/>
            <w:noWrap/>
          </w:tcPr>
          <w:p w:rsidR="00533586" w:rsidRPr="00634D8C" w:rsidRDefault="00533586" w:rsidP="0005451F">
            <w:pPr>
              <w:spacing w:before="0" w:after="0"/>
              <w:jc w:val="center"/>
            </w:pPr>
            <w:r w:rsidRPr="00634D8C">
              <w:t>83%</w:t>
            </w:r>
          </w:p>
        </w:tc>
        <w:tc>
          <w:tcPr>
            <w:tcW w:w="629" w:type="pct"/>
            <w:noWrap/>
          </w:tcPr>
          <w:p w:rsidR="00533586" w:rsidRPr="003B4AB3" w:rsidRDefault="00533586" w:rsidP="0005451F">
            <w:pPr>
              <w:spacing w:before="0" w:after="0"/>
              <w:jc w:val="center"/>
            </w:pPr>
            <w:r w:rsidRPr="003B4AB3">
              <w:t>87%</w:t>
            </w:r>
          </w:p>
        </w:tc>
        <w:tc>
          <w:tcPr>
            <w:tcW w:w="521" w:type="pct"/>
            <w:noWrap/>
          </w:tcPr>
          <w:p w:rsidR="00533586" w:rsidRPr="00363678" w:rsidRDefault="00533586" w:rsidP="0005451F">
            <w:pPr>
              <w:spacing w:before="0" w:after="0"/>
              <w:jc w:val="center"/>
            </w:pPr>
            <w:r w:rsidRPr="00363678">
              <w:t>77%</w:t>
            </w:r>
          </w:p>
        </w:tc>
      </w:tr>
      <w:tr w:rsidR="00533586" w:rsidRPr="00615C73" w:rsidTr="0005451F">
        <w:trPr>
          <w:trHeight w:val="64"/>
        </w:trPr>
        <w:tc>
          <w:tcPr>
            <w:tcW w:w="2071" w:type="pct"/>
            <w:tcBorders>
              <w:bottom w:val="single" w:sz="12" w:space="0" w:color="auto"/>
            </w:tcBorders>
          </w:tcPr>
          <w:p w:rsidR="00533586" w:rsidRPr="00E9374A" w:rsidRDefault="00533586" w:rsidP="0005451F">
            <w:pPr>
              <w:tabs>
                <w:tab w:val="right" w:pos="3519"/>
              </w:tabs>
              <w:spacing w:before="0" w:after="0"/>
            </w:pPr>
            <w:r w:rsidRPr="00E9374A">
              <w:t>Other Mixed Background</w:t>
            </w:r>
            <w:r>
              <w:tab/>
            </w:r>
          </w:p>
        </w:tc>
        <w:tc>
          <w:tcPr>
            <w:tcW w:w="629" w:type="pct"/>
            <w:tcBorders>
              <w:bottom w:val="single" w:sz="12" w:space="0" w:color="auto"/>
            </w:tcBorders>
            <w:shd w:val="clear" w:color="auto" w:fill="FFFF00"/>
            <w:noWrap/>
          </w:tcPr>
          <w:p w:rsidR="00533586" w:rsidRPr="00E704F2" w:rsidRDefault="00533586" w:rsidP="0005451F">
            <w:pPr>
              <w:spacing w:before="0" w:after="0"/>
              <w:jc w:val="center"/>
            </w:pPr>
            <w:r w:rsidRPr="00E704F2">
              <w:t>68%</w:t>
            </w:r>
          </w:p>
        </w:tc>
        <w:tc>
          <w:tcPr>
            <w:tcW w:w="629" w:type="pct"/>
            <w:tcBorders>
              <w:bottom w:val="single" w:sz="12" w:space="0" w:color="auto"/>
            </w:tcBorders>
            <w:noWrap/>
          </w:tcPr>
          <w:p w:rsidR="00533586" w:rsidRPr="0012698F" w:rsidRDefault="00533586" w:rsidP="0005451F">
            <w:pPr>
              <w:spacing w:before="0" w:after="0"/>
              <w:jc w:val="center"/>
            </w:pPr>
            <w:r w:rsidRPr="0012698F">
              <w:t>79%</w:t>
            </w:r>
          </w:p>
        </w:tc>
        <w:tc>
          <w:tcPr>
            <w:tcW w:w="521" w:type="pct"/>
            <w:tcBorders>
              <w:bottom w:val="single" w:sz="12" w:space="0" w:color="auto"/>
            </w:tcBorders>
            <w:noWrap/>
          </w:tcPr>
          <w:p w:rsidR="00533586" w:rsidRPr="00634D8C" w:rsidRDefault="00533586" w:rsidP="0005451F">
            <w:pPr>
              <w:spacing w:before="0" w:after="0"/>
              <w:jc w:val="center"/>
            </w:pPr>
            <w:r w:rsidRPr="00634D8C">
              <w:t>81%</w:t>
            </w:r>
          </w:p>
        </w:tc>
        <w:tc>
          <w:tcPr>
            <w:tcW w:w="629" w:type="pct"/>
            <w:tcBorders>
              <w:bottom w:val="single" w:sz="12" w:space="0" w:color="auto"/>
            </w:tcBorders>
            <w:noWrap/>
          </w:tcPr>
          <w:p w:rsidR="00533586" w:rsidRPr="003B4AB3" w:rsidRDefault="00533586" w:rsidP="0005451F">
            <w:pPr>
              <w:spacing w:before="0" w:after="0"/>
              <w:jc w:val="center"/>
            </w:pPr>
            <w:r w:rsidRPr="003B4AB3">
              <w:t>86%</w:t>
            </w:r>
          </w:p>
        </w:tc>
        <w:tc>
          <w:tcPr>
            <w:tcW w:w="521" w:type="pct"/>
            <w:tcBorders>
              <w:bottom w:val="single" w:sz="12" w:space="0" w:color="auto"/>
            </w:tcBorders>
            <w:noWrap/>
          </w:tcPr>
          <w:p w:rsidR="00533586" w:rsidRPr="00363678" w:rsidRDefault="00533586" w:rsidP="0005451F">
            <w:pPr>
              <w:spacing w:before="0" w:after="0"/>
              <w:jc w:val="center"/>
            </w:pPr>
            <w:r w:rsidRPr="00363678">
              <w:t>80%</w:t>
            </w:r>
          </w:p>
        </w:tc>
      </w:tr>
      <w:tr w:rsidR="00533586" w:rsidRPr="00615C73" w:rsidTr="0005451F">
        <w:trPr>
          <w:trHeight w:val="64"/>
        </w:trPr>
        <w:tc>
          <w:tcPr>
            <w:tcW w:w="2071" w:type="pct"/>
            <w:tcBorders>
              <w:top w:val="single" w:sz="12" w:space="0" w:color="auto"/>
            </w:tcBorders>
          </w:tcPr>
          <w:p w:rsidR="00533586" w:rsidRPr="00E9374A" w:rsidRDefault="00533586" w:rsidP="0005451F">
            <w:pPr>
              <w:spacing w:before="0" w:after="0"/>
            </w:pPr>
            <w:r w:rsidRPr="00E9374A">
              <w:t>Other Ethnic Background</w:t>
            </w:r>
          </w:p>
        </w:tc>
        <w:tc>
          <w:tcPr>
            <w:tcW w:w="629" w:type="pct"/>
            <w:tcBorders>
              <w:top w:val="single" w:sz="12" w:space="0" w:color="auto"/>
            </w:tcBorders>
            <w:shd w:val="clear" w:color="auto" w:fill="FFFF00"/>
            <w:noWrap/>
          </w:tcPr>
          <w:p w:rsidR="00533586" w:rsidRPr="00E704F2" w:rsidRDefault="00533586" w:rsidP="0005451F">
            <w:pPr>
              <w:spacing w:before="0" w:after="0"/>
              <w:jc w:val="center"/>
            </w:pPr>
            <w:r w:rsidRPr="00E704F2">
              <w:t>71%</w:t>
            </w:r>
          </w:p>
        </w:tc>
        <w:tc>
          <w:tcPr>
            <w:tcW w:w="629" w:type="pct"/>
            <w:tcBorders>
              <w:top w:val="single" w:sz="12" w:space="0" w:color="auto"/>
            </w:tcBorders>
            <w:shd w:val="clear" w:color="auto" w:fill="FFFF00"/>
            <w:noWrap/>
          </w:tcPr>
          <w:p w:rsidR="00533586" w:rsidRPr="0012698F" w:rsidRDefault="00533586" w:rsidP="0005451F">
            <w:pPr>
              <w:spacing w:before="0" w:after="0"/>
              <w:jc w:val="center"/>
            </w:pPr>
            <w:r w:rsidRPr="0012698F">
              <w:t>59%</w:t>
            </w:r>
          </w:p>
        </w:tc>
        <w:tc>
          <w:tcPr>
            <w:tcW w:w="521" w:type="pct"/>
            <w:tcBorders>
              <w:top w:val="single" w:sz="12" w:space="0" w:color="auto"/>
            </w:tcBorders>
            <w:shd w:val="clear" w:color="auto" w:fill="FFFF00"/>
            <w:noWrap/>
          </w:tcPr>
          <w:p w:rsidR="00533586" w:rsidRPr="00634D8C" w:rsidRDefault="00533586" w:rsidP="0005451F">
            <w:pPr>
              <w:spacing w:before="0" w:after="0"/>
              <w:jc w:val="center"/>
            </w:pPr>
            <w:r w:rsidRPr="00634D8C">
              <w:t>70%</w:t>
            </w:r>
          </w:p>
        </w:tc>
        <w:tc>
          <w:tcPr>
            <w:tcW w:w="629" w:type="pct"/>
            <w:tcBorders>
              <w:top w:val="single" w:sz="12" w:space="0" w:color="auto"/>
            </w:tcBorders>
            <w:shd w:val="clear" w:color="auto" w:fill="FFFF00"/>
            <w:noWrap/>
          </w:tcPr>
          <w:p w:rsidR="00533586" w:rsidRPr="003B4AB3" w:rsidRDefault="00533586" w:rsidP="0005451F">
            <w:pPr>
              <w:spacing w:before="0" w:after="0"/>
              <w:jc w:val="center"/>
            </w:pPr>
            <w:r w:rsidRPr="003B4AB3">
              <w:t>66%</w:t>
            </w:r>
          </w:p>
        </w:tc>
        <w:tc>
          <w:tcPr>
            <w:tcW w:w="521" w:type="pct"/>
            <w:tcBorders>
              <w:top w:val="single" w:sz="12" w:space="0" w:color="auto"/>
            </w:tcBorders>
            <w:shd w:val="clear" w:color="auto" w:fill="FFFF00"/>
            <w:noWrap/>
          </w:tcPr>
          <w:p w:rsidR="00533586" w:rsidRPr="00363678" w:rsidRDefault="00533586" w:rsidP="0005451F">
            <w:pPr>
              <w:spacing w:before="0" w:after="0"/>
              <w:jc w:val="center"/>
            </w:pPr>
            <w:r w:rsidRPr="00363678">
              <w:t>72%</w:t>
            </w:r>
          </w:p>
        </w:tc>
      </w:tr>
      <w:tr w:rsidR="00533586" w:rsidRPr="00615C73" w:rsidTr="0005451F">
        <w:trPr>
          <w:trHeight w:val="64"/>
        </w:trPr>
        <w:tc>
          <w:tcPr>
            <w:tcW w:w="2071" w:type="pct"/>
            <w:tcBorders>
              <w:bottom w:val="single" w:sz="12" w:space="0" w:color="auto"/>
            </w:tcBorders>
          </w:tcPr>
          <w:p w:rsidR="00533586" w:rsidRPr="006265B8" w:rsidRDefault="00533586" w:rsidP="0005451F">
            <w:pPr>
              <w:spacing w:before="0" w:after="0"/>
            </w:pPr>
            <w:r w:rsidRPr="006265B8">
              <w:t>Arab</w:t>
            </w:r>
          </w:p>
        </w:tc>
        <w:tc>
          <w:tcPr>
            <w:tcW w:w="629" w:type="pct"/>
            <w:tcBorders>
              <w:bottom w:val="single" w:sz="12" w:space="0" w:color="auto"/>
            </w:tcBorders>
            <w:shd w:val="clear" w:color="auto" w:fill="FFFF00"/>
            <w:noWrap/>
          </w:tcPr>
          <w:p w:rsidR="00533586" w:rsidRPr="00E704F2" w:rsidRDefault="00533586" w:rsidP="0005451F">
            <w:pPr>
              <w:spacing w:before="0" w:after="0"/>
              <w:jc w:val="center"/>
            </w:pPr>
            <w:r w:rsidRPr="00E704F2">
              <w:t>55%</w:t>
            </w:r>
          </w:p>
        </w:tc>
        <w:tc>
          <w:tcPr>
            <w:tcW w:w="629" w:type="pct"/>
            <w:tcBorders>
              <w:bottom w:val="single" w:sz="12" w:space="0" w:color="auto"/>
            </w:tcBorders>
            <w:shd w:val="clear" w:color="auto" w:fill="FFFF00"/>
            <w:noWrap/>
          </w:tcPr>
          <w:p w:rsidR="00533586" w:rsidRPr="0012698F" w:rsidRDefault="00533586" w:rsidP="0005451F">
            <w:pPr>
              <w:spacing w:before="0" w:after="0"/>
              <w:jc w:val="center"/>
            </w:pPr>
            <w:r w:rsidRPr="0012698F">
              <w:t>52%</w:t>
            </w:r>
          </w:p>
        </w:tc>
        <w:tc>
          <w:tcPr>
            <w:tcW w:w="521" w:type="pct"/>
            <w:tcBorders>
              <w:bottom w:val="single" w:sz="12" w:space="0" w:color="auto"/>
            </w:tcBorders>
            <w:shd w:val="clear" w:color="auto" w:fill="FFFF00"/>
            <w:noWrap/>
          </w:tcPr>
          <w:p w:rsidR="00533586" w:rsidRPr="00634D8C" w:rsidRDefault="00533586" w:rsidP="0005451F">
            <w:pPr>
              <w:spacing w:before="0" w:after="0"/>
              <w:jc w:val="center"/>
            </w:pPr>
            <w:r w:rsidRPr="00634D8C">
              <w:t>52%</w:t>
            </w:r>
          </w:p>
        </w:tc>
        <w:tc>
          <w:tcPr>
            <w:tcW w:w="629" w:type="pct"/>
            <w:tcBorders>
              <w:bottom w:val="single" w:sz="12" w:space="0" w:color="auto"/>
            </w:tcBorders>
            <w:shd w:val="clear" w:color="auto" w:fill="FFFF00"/>
            <w:noWrap/>
          </w:tcPr>
          <w:p w:rsidR="00533586" w:rsidRPr="003B4AB3" w:rsidRDefault="00533586" w:rsidP="0005451F">
            <w:pPr>
              <w:spacing w:before="0" w:after="0"/>
              <w:jc w:val="center"/>
            </w:pPr>
            <w:r w:rsidRPr="003B4AB3">
              <w:t>41%</w:t>
            </w:r>
          </w:p>
        </w:tc>
        <w:tc>
          <w:tcPr>
            <w:tcW w:w="521" w:type="pct"/>
            <w:tcBorders>
              <w:bottom w:val="single" w:sz="12" w:space="0" w:color="auto"/>
            </w:tcBorders>
            <w:shd w:val="clear" w:color="auto" w:fill="FFFF00"/>
            <w:noWrap/>
          </w:tcPr>
          <w:p w:rsidR="00533586" w:rsidRPr="00363678" w:rsidRDefault="00533586" w:rsidP="0005451F">
            <w:pPr>
              <w:spacing w:before="0" w:after="0"/>
              <w:jc w:val="center"/>
            </w:pPr>
            <w:r w:rsidRPr="00363678">
              <w:t>53%</w:t>
            </w:r>
          </w:p>
        </w:tc>
      </w:tr>
      <w:tr w:rsidR="00533586" w:rsidRPr="00615C73" w:rsidTr="0005451F">
        <w:trPr>
          <w:trHeight w:val="64"/>
        </w:trPr>
        <w:tc>
          <w:tcPr>
            <w:tcW w:w="2071" w:type="pct"/>
            <w:tcBorders>
              <w:top w:val="single" w:sz="12" w:space="0" w:color="auto"/>
            </w:tcBorders>
          </w:tcPr>
          <w:p w:rsidR="00533586" w:rsidRDefault="00533586" w:rsidP="0005451F">
            <w:pPr>
              <w:spacing w:before="0" w:after="0"/>
            </w:pPr>
            <w:r w:rsidRPr="00E9374A">
              <w:t>White</w:t>
            </w:r>
          </w:p>
        </w:tc>
        <w:tc>
          <w:tcPr>
            <w:tcW w:w="629" w:type="pct"/>
            <w:tcBorders>
              <w:top w:val="single" w:sz="12" w:space="0" w:color="auto"/>
            </w:tcBorders>
            <w:noWrap/>
          </w:tcPr>
          <w:p w:rsidR="00533586" w:rsidRDefault="00533586" w:rsidP="0005451F">
            <w:pPr>
              <w:spacing w:before="0" w:after="0"/>
              <w:jc w:val="center"/>
            </w:pPr>
            <w:r w:rsidRPr="00E704F2">
              <w:t>83%</w:t>
            </w:r>
          </w:p>
        </w:tc>
        <w:tc>
          <w:tcPr>
            <w:tcW w:w="629" w:type="pct"/>
            <w:tcBorders>
              <w:top w:val="single" w:sz="12" w:space="0" w:color="auto"/>
            </w:tcBorders>
            <w:noWrap/>
          </w:tcPr>
          <w:p w:rsidR="00533586" w:rsidRPr="0012698F" w:rsidRDefault="00533586" w:rsidP="0005451F">
            <w:pPr>
              <w:spacing w:before="0" w:after="0"/>
              <w:jc w:val="center"/>
            </w:pPr>
            <w:r w:rsidRPr="0012698F">
              <w:t>85%</w:t>
            </w:r>
          </w:p>
        </w:tc>
        <w:tc>
          <w:tcPr>
            <w:tcW w:w="521" w:type="pct"/>
            <w:tcBorders>
              <w:top w:val="single" w:sz="12" w:space="0" w:color="auto"/>
            </w:tcBorders>
            <w:noWrap/>
          </w:tcPr>
          <w:p w:rsidR="00533586" w:rsidRPr="00634D8C" w:rsidRDefault="00533586" w:rsidP="0005451F">
            <w:pPr>
              <w:spacing w:before="0" w:after="0"/>
              <w:jc w:val="center"/>
            </w:pPr>
            <w:r w:rsidRPr="00634D8C">
              <w:t>88%</w:t>
            </w:r>
          </w:p>
        </w:tc>
        <w:tc>
          <w:tcPr>
            <w:tcW w:w="629" w:type="pct"/>
            <w:tcBorders>
              <w:top w:val="single" w:sz="12" w:space="0" w:color="auto"/>
            </w:tcBorders>
            <w:noWrap/>
          </w:tcPr>
          <w:p w:rsidR="00533586" w:rsidRPr="003B4AB3" w:rsidRDefault="00533586" w:rsidP="0005451F">
            <w:pPr>
              <w:spacing w:before="0" w:after="0"/>
              <w:jc w:val="center"/>
            </w:pPr>
            <w:r w:rsidRPr="003B4AB3">
              <w:t>88%</w:t>
            </w:r>
          </w:p>
        </w:tc>
        <w:tc>
          <w:tcPr>
            <w:tcW w:w="521" w:type="pct"/>
            <w:tcBorders>
              <w:top w:val="single" w:sz="12" w:space="0" w:color="auto"/>
            </w:tcBorders>
            <w:noWrap/>
          </w:tcPr>
          <w:p w:rsidR="00533586" w:rsidRPr="00363678" w:rsidRDefault="00533586" w:rsidP="0005451F">
            <w:pPr>
              <w:spacing w:before="0" w:after="0"/>
              <w:jc w:val="center"/>
            </w:pPr>
            <w:r w:rsidRPr="00363678">
              <w:t>86%</w:t>
            </w:r>
          </w:p>
        </w:tc>
      </w:tr>
      <w:tr w:rsidR="00533586" w:rsidRPr="00615C73" w:rsidTr="0005451F">
        <w:trPr>
          <w:trHeight w:val="64"/>
        </w:trPr>
        <w:tc>
          <w:tcPr>
            <w:tcW w:w="2071" w:type="pct"/>
            <w:tcBorders>
              <w:bottom w:val="single" w:sz="12" w:space="0" w:color="auto"/>
            </w:tcBorders>
          </w:tcPr>
          <w:p w:rsidR="00533586" w:rsidRDefault="00533586" w:rsidP="0005451F">
            <w:pPr>
              <w:spacing w:before="0" w:after="0"/>
            </w:pPr>
            <w:r w:rsidRPr="006265B8">
              <w:t>Gypsy/Traveller</w:t>
            </w:r>
          </w:p>
        </w:tc>
        <w:tc>
          <w:tcPr>
            <w:tcW w:w="629" w:type="pct"/>
            <w:tcBorders>
              <w:bottom w:val="single" w:sz="12" w:space="0" w:color="auto"/>
            </w:tcBorders>
            <w:noWrap/>
          </w:tcPr>
          <w:p w:rsidR="00533586" w:rsidRPr="00E704F2" w:rsidRDefault="00533586" w:rsidP="0005451F">
            <w:pPr>
              <w:spacing w:before="0" w:after="0"/>
              <w:jc w:val="center"/>
            </w:pPr>
            <w:r>
              <w:t>n/a</w:t>
            </w:r>
          </w:p>
        </w:tc>
        <w:tc>
          <w:tcPr>
            <w:tcW w:w="629" w:type="pct"/>
            <w:tcBorders>
              <w:bottom w:val="single" w:sz="12" w:space="0" w:color="auto"/>
            </w:tcBorders>
            <w:noWrap/>
          </w:tcPr>
          <w:p w:rsidR="00533586" w:rsidRPr="0012698F" w:rsidRDefault="00533586" w:rsidP="0005451F">
            <w:pPr>
              <w:spacing w:before="0" w:after="0"/>
              <w:jc w:val="center"/>
            </w:pPr>
            <w:r>
              <w:t>n/a</w:t>
            </w:r>
          </w:p>
        </w:tc>
        <w:tc>
          <w:tcPr>
            <w:tcW w:w="521" w:type="pct"/>
            <w:tcBorders>
              <w:bottom w:val="single" w:sz="12" w:space="0" w:color="auto"/>
            </w:tcBorders>
            <w:noWrap/>
          </w:tcPr>
          <w:p w:rsidR="00533586" w:rsidRPr="008D006A" w:rsidRDefault="00533586" w:rsidP="0005451F">
            <w:pPr>
              <w:spacing w:before="0" w:after="0"/>
              <w:jc w:val="center"/>
              <w:rPr>
                <w:b/>
              </w:rPr>
            </w:pPr>
            <w:r w:rsidRPr="008D006A">
              <w:rPr>
                <w:b/>
              </w:rPr>
              <w:t>100%</w:t>
            </w:r>
          </w:p>
        </w:tc>
        <w:tc>
          <w:tcPr>
            <w:tcW w:w="629" w:type="pct"/>
            <w:tcBorders>
              <w:bottom w:val="single" w:sz="12" w:space="0" w:color="auto"/>
            </w:tcBorders>
            <w:noWrap/>
          </w:tcPr>
          <w:p w:rsidR="00533586" w:rsidRPr="003B4AB3" w:rsidRDefault="00533586" w:rsidP="0005451F">
            <w:pPr>
              <w:spacing w:before="0" w:after="0"/>
              <w:jc w:val="center"/>
            </w:pPr>
            <w:r>
              <w:t>n/a</w:t>
            </w:r>
          </w:p>
        </w:tc>
        <w:tc>
          <w:tcPr>
            <w:tcW w:w="521" w:type="pct"/>
            <w:tcBorders>
              <w:bottom w:val="single" w:sz="12" w:space="0" w:color="auto"/>
            </w:tcBorders>
            <w:noWrap/>
          </w:tcPr>
          <w:p w:rsidR="00533586" w:rsidRPr="008D006A" w:rsidRDefault="00533586" w:rsidP="0005451F">
            <w:pPr>
              <w:spacing w:before="0" w:after="0"/>
              <w:jc w:val="center"/>
              <w:rPr>
                <w:b/>
              </w:rPr>
            </w:pPr>
            <w:r w:rsidRPr="008D006A">
              <w:rPr>
                <w:b/>
              </w:rPr>
              <w:t>0%</w:t>
            </w:r>
          </w:p>
        </w:tc>
      </w:tr>
      <w:tr w:rsidR="00533586" w:rsidRPr="00615C73" w:rsidTr="0005451F">
        <w:trPr>
          <w:trHeight w:val="64"/>
        </w:trPr>
        <w:tc>
          <w:tcPr>
            <w:tcW w:w="2071" w:type="pct"/>
            <w:tcBorders>
              <w:top w:val="single" w:sz="12" w:space="0" w:color="auto"/>
            </w:tcBorders>
          </w:tcPr>
          <w:p w:rsidR="00533586" w:rsidRPr="00E9374A" w:rsidRDefault="00533586" w:rsidP="0005451F">
            <w:pPr>
              <w:spacing w:before="0" w:after="0"/>
            </w:pPr>
            <w:r w:rsidRPr="00E9374A">
              <w:t xml:space="preserve">Information </w:t>
            </w:r>
            <w:r w:rsidR="00412FC0">
              <w:t>R</w:t>
            </w:r>
            <w:r w:rsidRPr="00E9374A">
              <w:t>efused</w:t>
            </w:r>
          </w:p>
        </w:tc>
        <w:tc>
          <w:tcPr>
            <w:tcW w:w="629" w:type="pct"/>
            <w:tcBorders>
              <w:top w:val="single" w:sz="12" w:space="0" w:color="auto"/>
            </w:tcBorders>
            <w:shd w:val="clear" w:color="auto" w:fill="FFFF00"/>
            <w:noWrap/>
          </w:tcPr>
          <w:p w:rsidR="00533586" w:rsidRPr="00E704F2" w:rsidRDefault="00533586" w:rsidP="0005451F">
            <w:pPr>
              <w:spacing w:before="0" w:after="0"/>
              <w:jc w:val="center"/>
            </w:pPr>
            <w:r w:rsidRPr="00E704F2">
              <w:t>70%</w:t>
            </w:r>
          </w:p>
        </w:tc>
        <w:tc>
          <w:tcPr>
            <w:tcW w:w="629" w:type="pct"/>
            <w:tcBorders>
              <w:top w:val="single" w:sz="12" w:space="0" w:color="auto"/>
            </w:tcBorders>
            <w:shd w:val="clear" w:color="auto" w:fill="FFFF00"/>
            <w:noWrap/>
          </w:tcPr>
          <w:p w:rsidR="00533586" w:rsidRPr="0012698F" w:rsidRDefault="00533586" w:rsidP="0005451F">
            <w:pPr>
              <w:spacing w:before="0" w:after="0"/>
              <w:jc w:val="center"/>
            </w:pPr>
            <w:r w:rsidRPr="0012698F">
              <w:t>64%</w:t>
            </w:r>
          </w:p>
        </w:tc>
        <w:tc>
          <w:tcPr>
            <w:tcW w:w="521" w:type="pct"/>
            <w:tcBorders>
              <w:top w:val="single" w:sz="12" w:space="0" w:color="auto"/>
            </w:tcBorders>
            <w:noWrap/>
          </w:tcPr>
          <w:p w:rsidR="00533586" w:rsidRPr="00634D8C" w:rsidRDefault="00533586" w:rsidP="0005451F">
            <w:pPr>
              <w:spacing w:before="0" w:after="0"/>
              <w:jc w:val="center"/>
            </w:pPr>
            <w:r w:rsidRPr="00634D8C">
              <w:t>83%</w:t>
            </w:r>
          </w:p>
        </w:tc>
        <w:tc>
          <w:tcPr>
            <w:tcW w:w="629" w:type="pct"/>
            <w:tcBorders>
              <w:top w:val="single" w:sz="12" w:space="0" w:color="auto"/>
            </w:tcBorders>
            <w:noWrap/>
          </w:tcPr>
          <w:p w:rsidR="00533586" w:rsidRPr="003B4AB3" w:rsidRDefault="00533586" w:rsidP="0005451F">
            <w:pPr>
              <w:spacing w:before="0" w:after="0"/>
              <w:jc w:val="center"/>
            </w:pPr>
            <w:r w:rsidRPr="003B4AB3">
              <w:t>79%</w:t>
            </w:r>
          </w:p>
        </w:tc>
        <w:tc>
          <w:tcPr>
            <w:tcW w:w="521" w:type="pct"/>
            <w:tcBorders>
              <w:top w:val="single" w:sz="12" w:space="0" w:color="auto"/>
            </w:tcBorders>
            <w:shd w:val="clear" w:color="auto" w:fill="FFFF00"/>
            <w:noWrap/>
          </w:tcPr>
          <w:p w:rsidR="00533586" w:rsidRPr="00363678" w:rsidRDefault="00533586" w:rsidP="0005451F">
            <w:pPr>
              <w:spacing w:before="0" w:after="0"/>
              <w:jc w:val="center"/>
            </w:pPr>
            <w:r w:rsidRPr="00363678">
              <w:t>70%</w:t>
            </w:r>
          </w:p>
        </w:tc>
      </w:tr>
      <w:tr w:rsidR="00533586" w:rsidRPr="00615C73" w:rsidTr="0005451F">
        <w:trPr>
          <w:trHeight w:val="64"/>
        </w:trPr>
        <w:tc>
          <w:tcPr>
            <w:tcW w:w="2071" w:type="pct"/>
          </w:tcPr>
          <w:p w:rsidR="00533586" w:rsidRPr="00E9374A" w:rsidRDefault="00533586" w:rsidP="0005451F">
            <w:pPr>
              <w:spacing w:before="0" w:after="0"/>
            </w:pPr>
            <w:r w:rsidRPr="00E9374A">
              <w:t xml:space="preserve">Not </w:t>
            </w:r>
            <w:r w:rsidR="00412FC0">
              <w:t>K</w:t>
            </w:r>
            <w:r w:rsidRPr="00E9374A">
              <w:t>nown</w:t>
            </w:r>
          </w:p>
        </w:tc>
        <w:tc>
          <w:tcPr>
            <w:tcW w:w="629" w:type="pct"/>
            <w:noWrap/>
          </w:tcPr>
          <w:p w:rsidR="00533586" w:rsidRPr="00E704F2" w:rsidRDefault="00533586" w:rsidP="0005451F">
            <w:pPr>
              <w:spacing w:before="0" w:after="0"/>
              <w:jc w:val="center"/>
            </w:pPr>
            <w:r w:rsidRPr="00E704F2">
              <w:t>77%</w:t>
            </w:r>
          </w:p>
        </w:tc>
        <w:tc>
          <w:tcPr>
            <w:tcW w:w="629" w:type="pct"/>
            <w:noWrap/>
          </w:tcPr>
          <w:p w:rsidR="00533586" w:rsidRPr="0012698F" w:rsidRDefault="00533586" w:rsidP="0005451F">
            <w:pPr>
              <w:spacing w:before="0" w:after="0"/>
              <w:jc w:val="center"/>
            </w:pPr>
            <w:r w:rsidRPr="0012698F">
              <w:t>80%</w:t>
            </w:r>
          </w:p>
        </w:tc>
        <w:tc>
          <w:tcPr>
            <w:tcW w:w="521" w:type="pct"/>
            <w:shd w:val="clear" w:color="auto" w:fill="FFFF00"/>
            <w:noWrap/>
          </w:tcPr>
          <w:p w:rsidR="00533586" w:rsidRPr="00634D8C" w:rsidRDefault="00533586" w:rsidP="0005451F">
            <w:pPr>
              <w:spacing w:before="0" w:after="0"/>
              <w:jc w:val="center"/>
            </w:pPr>
            <w:r w:rsidRPr="00634D8C">
              <w:t>61%</w:t>
            </w:r>
          </w:p>
        </w:tc>
        <w:tc>
          <w:tcPr>
            <w:tcW w:w="629" w:type="pct"/>
            <w:noWrap/>
          </w:tcPr>
          <w:p w:rsidR="00533586" w:rsidRPr="003B4AB3" w:rsidRDefault="00533586" w:rsidP="0005451F">
            <w:pPr>
              <w:spacing w:before="0" w:after="0"/>
              <w:jc w:val="center"/>
            </w:pPr>
            <w:r w:rsidRPr="003B4AB3">
              <w:t>77%</w:t>
            </w:r>
          </w:p>
        </w:tc>
        <w:tc>
          <w:tcPr>
            <w:tcW w:w="521" w:type="pct"/>
            <w:noWrap/>
          </w:tcPr>
          <w:p w:rsidR="00533586" w:rsidRPr="00363678" w:rsidRDefault="00533586" w:rsidP="0005451F">
            <w:pPr>
              <w:spacing w:before="0" w:after="0"/>
              <w:jc w:val="center"/>
            </w:pPr>
            <w:r w:rsidRPr="00363678">
              <w:t>85%</w:t>
            </w:r>
          </w:p>
        </w:tc>
      </w:tr>
      <w:tr w:rsidR="00533586" w:rsidRPr="00615C73" w:rsidTr="0005451F">
        <w:trPr>
          <w:trHeight w:val="64"/>
        </w:trPr>
        <w:tc>
          <w:tcPr>
            <w:tcW w:w="2071" w:type="pct"/>
          </w:tcPr>
          <w:p w:rsidR="00533586" w:rsidRPr="00E9374A" w:rsidRDefault="00533586" w:rsidP="0005451F">
            <w:pPr>
              <w:spacing w:before="0" w:after="0"/>
            </w:pPr>
            <w:r w:rsidRPr="00E9374A">
              <w:t>Not Provided</w:t>
            </w:r>
          </w:p>
        </w:tc>
        <w:tc>
          <w:tcPr>
            <w:tcW w:w="629" w:type="pct"/>
            <w:shd w:val="clear" w:color="auto" w:fill="FFFF00"/>
            <w:noWrap/>
          </w:tcPr>
          <w:p w:rsidR="00533586" w:rsidRPr="00E704F2" w:rsidRDefault="00533586" w:rsidP="0005451F">
            <w:pPr>
              <w:spacing w:before="0" w:after="0"/>
              <w:jc w:val="center"/>
            </w:pPr>
            <w:r w:rsidRPr="00E704F2">
              <w:t>61%</w:t>
            </w:r>
          </w:p>
        </w:tc>
        <w:tc>
          <w:tcPr>
            <w:tcW w:w="629" w:type="pct"/>
            <w:shd w:val="clear" w:color="auto" w:fill="FFFF00"/>
            <w:noWrap/>
          </w:tcPr>
          <w:p w:rsidR="00533586" w:rsidRPr="0012698F" w:rsidRDefault="00533586" w:rsidP="0005451F">
            <w:pPr>
              <w:spacing w:before="0" w:after="0"/>
              <w:jc w:val="center"/>
            </w:pPr>
            <w:r w:rsidRPr="0012698F">
              <w:t>66%</w:t>
            </w:r>
          </w:p>
        </w:tc>
        <w:tc>
          <w:tcPr>
            <w:tcW w:w="521" w:type="pct"/>
            <w:shd w:val="clear" w:color="auto" w:fill="FFFF00"/>
            <w:noWrap/>
          </w:tcPr>
          <w:p w:rsidR="00533586" w:rsidRPr="00634D8C" w:rsidRDefault="00533586" w:rsidP="0005451F">
            <w:pPr>
              <w:spacing w:before="0" w:after="0"/>
              <w:jc w:val="center"/>
            </w:pPr>
            <w:r w:rsidRPr="00634D8C">
              <w:t>57%</w:t>
            </w:r>
          </w:p>
        </w:tc>
        <w:tc>
          <w:tcPr>
            <w:tcW w:w="629" w:type="pct"/>
            <w:shd w:val="clear" w:color="auto" w:fill="FFFF00"/>
            <w:noWrap/>
          </w:tcPr>
          <w:p w:rsidR="00533586" w:rsidRPr="003B4AB3" w:rsidRDefault="00533586" w:rsidP="0005451F">
            <w:pPr>
              <w:spacing w:before="0" w:after="0"/>
              <w:jc w:val="center"/>
            </w:pPr>
            <w:r w:rsidRPr="003B4AB3">
              <w:t>60%</w:t>
            </w:r>
          </w:p>
        </w:tc>
        <w:tc>
          <w:tcPr>
            <w:tcW w:w="521" w:type="pct"/>
            <w:shd w:val="clear" w:color="auto" w:fill="FFFF00"/>
            <w:noWrap/>
          </w:tcPr>
          <w:p w:rsidR="00533586" w:rsidRPr="00363678" w:rsidRDefault="00533586" w:rsidP="0005451F">
            <w:pPr>
              <w:spacing w:before="0" w:after="0"/>
              <w:jc w:val="center"/>
            </w:pPr>
            <w:r w:rsidRPr="00363678">
              <w:t>63%</w:t>
            </w:r>
          </w:p>
        </w:tc>
      </w:tr>
    </w:tbl>
    <w:p w:rsidR="00533586" w:rsidRDefault="00533586" w:rsidP="00E45901">
      <w:pPr>
        <w:pStyle w:val="ListParagraph"/>
        <w:numPr>
          <w:ilvl w:val="2"/>
          <w:numId w:val="22"/>
        </w:numPr>
        <w:ind w:left="1418" w:hanging="698"/>
      </w:pPr>
      <w:r>
        <w:t>Compared to White students, all ethnic minority groups are less likely to achieve a 1</w:t>
      </w:r>
      <w:r w:rsidRPr="00C51589">
        <w:rPr>
          <w:vertAlign w:val="superscript"/>
        </w:rPr>
        <w:t>st</w:t>
      </w:r>
      <w:r>
        <w:t xml:space="preserve">/2i in 2018/19 with the sole exception of </w:t>
      </w:r>
      <w:r w:rsidRPr="00C51589">
        <w:t>Mixed White and Asian</w:t>
      </w:r>
      <w:r>
        <w:t xml:space="preserve">. </w:t>
      </w:r>
    </w:p>
    <w:p w:rsidR="00533586" w:rsidRDefault="00533586" w:rsidP="00E45901">
      <w:pPr>
        <w:pStyle w:val="ListParagraph"/>
        <w:numPr>
          <w:ilvl w:val="2"/>
          <w:numId w:val="22"/>
        </w:numPr>
        <w:ind w:left="1418" w:hanging="698"/>
      </w:pPr>
      <w:r>
        <w:t>Compared to the University average</w:t>
      </w:r>
      <w:r w:rsidR="00E45901">
        <w:t xml:space="preserve"> all of the mixed ethnicity groups are consecutively more likely to achieve a 1</w:t>
      </w:r>
      <w:r w:rsidR="00E45901" w:rsidRPr="00E45901">
        <w:rPr>
          <w:vertAlign w:val="superscript"/>
        </w:rPr>
        <w:t>st</w:t>
      </w:r>
      <w:r w:rsidR="00E45901">
        <w:t xml:space="preserve">/2i, and in 2018/19 so were Indian and Pakistani groups.  </w:t>
      </w:r>
    </w:p>
    <w:p w:rsidR="00533586" w:rsidRDefault="00533586" w:rsidP="00E45901">
      <w:pPr>
        <w:pStyle w:val="ListParagraph"/>
        <w:numPr>
          <w:ilvl w:val="2"/>
          <w:numId w:val="22"/>
        </w:numPr>
        <w:ind w:left="1418" w:hanging="698"/>
      </w:pPr>
      <w:r>
        <w:t>The proportion of 1</w:t>
      </w:r>
      <w:r w:rsidRPr="0007705A">
        <w:rPr>
          <w:vertAlign w:val="superscript"/>
        </w:rPr>
        <w:t>st</w:t>
      </w:r>
      <w:r>
        <w:t xml:space="preserve">/2i increased between 2017/18 and 2018/19 for the </w:t>
      </w:r>
      <w:r w:rsidRPr="0007705A">
        <w:t>Bangladeshi</w:t>
      </w:r>
      <w:r>
        <w:t xml:space="preserve">, </w:t>
      </w:r>
      <w:r w:rsidRPr="0007705A">
        <w:t>Indian</w:t>
      </w:r>
      <w:r>
        <w:t xml:space="preserve">, </w:t>
      </w:r>
      <w:r w:rsidRPr="0007705A">
        <w:t>Pakistani</w:t>
      </w:r>
      <w:r>
        <w:t xml:space="preserve">, </w:t>
      </w:r>
      <w:r w:rsidRPr="0007705A">
        <w:t>Mixed White and Asian</w:t>
      </w:r>
      <w:r>
        <w:t xml:space="preserve">, </w:t>
      </w:r>
      <w:r w:rsidRPr="0007705A">
        <w:t>Other Ethnic Background</w:t>
      </w:r>
      <w:r>
        <w:t xml:space="preserve">, and </w:t>
      </w:r>
      <w:r w:rsidRPr="0007705A">
        <w:t>Arab</w:t>
      </w:r>
      <w:r>
        <w:t xml:space="preserve"> ethnic groups. </w:t>
      </w:r>
    </w:p>
    <w:p w:rsidR="00E45901" w:rsidRDefault="00E45901">
      <w:pPr>
        <w:spacing w:before="0" w:after="200"/>
        <w:rPr>
          <w:rFonts w:ascii="Calibri" w:eastAsiaTheme="majorEastAsia" w:hAnsi="Calibri" w:cstheme="majorBidi"/>
          <w:b/>
          <w:szCs w:val="24"/>
        </w:rPr>
      </w:pPr>
      <w:r>
        <w:br w:type="page"/>
      </w:r>
    </w:p>
    <w:p w:rsidR="002665CD" w:rsidRPr="00C51589" w:rsidRDefault="002665CD" w:rsidP="002665CD">
      <w:pPr>
        <w:pStyle w:val="Heading3"/>
      </w:pPr>
      <w:bookmarkStart w:id="18" w:name="_Toc33544818"/>
      <w:r>
        <w:lastRenderedPageBreak/>
        <w:t>Detailed Disability Split</w:t>
      </w:r>
      <w:bookmarkEnd w:id="18"/>
    </w:p>
    <w:p w:rsidR="00533586" w:rsidRDefault="00533586" w:rsidP="00533586">
      <w:pPr>
        <w:pStyle w:val="Caption"/>
        <w:keepNext/>
      </w:pPr>
      <w:r>
        <w:t xml:space="preserve">Table </w:t>
      </w:r>
      <w:r w:rsidR="00A5426A">
        <w:rPr>
          <w:noProof/>
        </w:rPr>
        <w:fldChar w:fldCharType="begin"/>
      </w:r>
      <w:r w:rsidR="00A5426A">
        <w:rPr>
          <w:noProof/>
        </w:rPr>
        <w:instrText xml:space="preserve"> SEQ Table \* ARABIC </w:instrText>
      </w:r>
      <w:r w:rsidR="00A5426A">
        <w:rPr>
          <w:noProof/>
        </w:rPr>
        <w:fldChar w:fldCharType="separate"/>
      </w:r>
      <w:r w:rsidR="00C62296">
        <w:rPr>
          <w:noProof/>
        </w:rPr>
        <w:t>4</w:t>
      </w:r>
      <w:r w:rsidR="00A5426A">
        <w:rPr>
          <w:noProof/>
        </w:rPr>
        <w:fldChar w:fldCharType="end"/>
      </w:r>
      <w:r>
        <w:t>: Degree Attainment by Disability 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1135"/>
        <w:gridCol w:w="1134"/>
        <w:gridCol w:w="939"/>
        <w:gridCol w:w="1134"/>
        <w:gridCol w:w="939"/>
      </w:tblGrid>
      <w:tr w:rsidR="00533586" w:rsidRPr="00615C73" w:rsidTr="0005451F">
        <w:trPr>
          <w:trHeight w:val="132"/>
        </w:trPr>
        <w:tc>
          <w:tcPr>
            <w:tcW w:w="2071" w:type="pct"/>
            <w:shd w:val="clear" w:color="auto" w:fill="D9D9D9" w:themeFill="background1" w:themeFillShade="D9"/>
          </w:tcPr>
          <w:p w:rsidR="00533586" w:rsidRPr="00615C73" w:rsidRDefault="00533586" w:rsidP="0005451F">
            <w:pPr>
              <w:spacing w:before="0" w:after="0"/>
              <w:jc w:val="center"/>
              <w:rPr>
                <w:rFonts w:ascii="Calibri" w:eastAsia="Times New Roman" w:hAnsi="Calibri" w:cs="Calibri"/>
                <w:b/>
                <w:color w:val="000000"/>
                <w:szCs w:val="24"/>
                <w:lang w:eastAsia="en-GB"/>
              </w:rPr>
            </w:pP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14/15</w:t>
            </w: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15/16</w:t>
            </w:r>
          </w:p>
        </w:tc>
        <w:tc>
          <w:tcPr>
            <w:tcW w:w="521"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16/17</w:t>
            </w:r>
          </w:p>
        </w:tc>
        <w:tc>
          <w:tcPr>
            <w:tcW w:w="629"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17/18</w:t>
            </w:r>
          </w:p>
        </w:tc>
        <w:tc>
          <w:tcPr>
            <w:tcW w:w="521" w:type="pct"/>
            <w:shd w:val="clear" w:color="auto" w:fill="D9D9D9" w:themeFill="background1" w:themeFillShade="D9"/>
            <w:noWrap/>
          </w:tcPr>
          <w:p w:rsidR="00533586" w:rsidRPr="00615C73" w:rsidRDefault="00533586" w:rsidP="0005451F">
            <w:pPr>
              <w:spacing w:before="0" w:after="0"/>
              <w:jc w:val="center"/>
              <w:rPr>
                <w:rFonts w:ascii="Calibri" w:eastAsia="Times New Roman" w:hAnsi="Calibri" w:cs="Calibri"/>
                <w:b/>
                <w:color w:val="000000"/>
                <w:szCs w:val="24"/>
                <w:lang w:eastAsia="en-GB"/>
              </w:rPr>
            </w:pPr>
            <w:r w:rsidRPr="00615C73">
              <w:rPr>
                <w:rFonts w:ascii="Calibri" w:eastAsia="Times New Roman" w:hAnsi="Calibri" w:cs="Calibri"/>
                <w:b/>
                <w:color w:val="000000"/>
                <w:szCs w:val="24"/>
                <w:lang w:eastAsia="en-GB"/>
              </w:rPr>
              <w:t>18/19</w:t>
            </w:r>
          </w:p>
        </w:tc>
      </w:tr>
      <w:tr w:rsidR="00533586" w:rsidRPr="00615C73" w:rsidTr="0005451F">
        <w:trPr>
          <w:trHeight w:val="64"/>
        </w:trPr>
        <w:tc>
          <w:tcPr>
            <w:tcW w:w="2071" w:type="pct"/>
            <w:tcBorders>
              <w:bottom w:val="single" w:sz="12" w:space="0" w:color="auto"/>
            </w:tcBorders>
          </w:tcPr>
          <w:p w:rsidR="00533586" w:rsidRPr="006265B8" w:rsidRDefault="00533586" w:rsidP="0005451F">
            <w:pPr>
              <w:spacing w:before="0" w:after="0"/>
            </w:pPr>
            <w:r w:rsidRPr="005202F3">
              <w:t>All Students</w:t>
            </w:r>
          </w:p>
        </w:tc>
        <w:tc>
          <w:tcPr>
            <w:tcW w:w="629" w:type="pct"/>
            <w:tcBorders>
              <w:bottom w:val="single" w:sz="12" w:space="0" w:color="auto"/>
            </w:tcBorders>
            <w:noWrap/>
          </w:tcPr>
          <w:p w:rsidR="00533586" w:rsidRPr="00E704F2" w:rsidRDefault="00533586" w:rsidP="0005451F">
            <w:pPr>
              <w:spacing w:before="0" w:after="0"/>
              <w:jc w:val="center"/>
            </w:pPr>
            <w:r w:rsidRPr="00E704F2">
              <w:t>74%</w:t>
            </w:r>
          </w:p>
        </w:tc>
        <w:tc>
          <w:tcPr>
            <w:tcW w:w="629" w:type="pct"/>
            <w:tcBorders>
              <w:bottom w:val="single" w:sz="12" w:space="0" w:color="auto"/>
            </w:tcBorders>
            <w:noWrap/>
          </w:tcPr>
          <w:p w:rsidR="00533586" w:rsidRPr="0012698F" w:rsidRDefault="00533586" w:rsidP="0005451F">
            <w:pPr>
              <w:spacing w:before="0" w:after="0"/>
              <w:jc w:val="center"/>
            </w:pPr>
            <w:r w:rsidRPr="0012698F">
              <w:t>76%</w:t>
            </w:r>
          </w:p>
        </w:tc>
        <w:tc>
          <w:tcPr>
            <w:tcW w:w="521" w:type="pct"/>
            <w:tcBorders>
              <w:bottom w:val="single" w:sz="12" w:space="0" w:color="auto"/>
            </w:tcBorders>
            <w:noWrap/>
          </w:tcPr>
          <w:p w:rsidR="00533586" w:rsidRPr="00634D8C" w:rsidRDefault="00533586" w:rsidP="0005451F">
            <w:pPr>
              <w:spacing w:before="0" w:after="0"/>
              <w:jc w:val="center"/>
            </w:pPr>
            <w:r w:rsidRPr="00634D8C">
              <w:t>76%</w:t>
            </w:r>
          </w:p>
        </w:tc>
        <w:tc>
          <w:tcPr>
            <w:tcW w:w="629" w:type="pct"/>
            <w:tcBorders>
              <w:bottom w:val="single" w:sz="12" w:space="0" w:color="auto"/>
            </w:tcBorders>
            <w:noWrap/>
          </w:tcPr>
          <w:p w:rsidR="00533586" w:rsidRPr="003B4AB3" w:rsidRDefault="00533586" w:rsidP="0005451F">
            <w:pPr>
              <w:spacing w:before="0" w:after="0"/>
              <w:jc w:val="center"/>
            </w:pPr>
            <w:r w:rsidRPr="003B4AB3">
              <w:t>77%</w:t>
            </w:r>
          </w:p>
        </w:tc>
        <w:tc>
          <w:tcPr>
            <w:tcW w:w="521" w:type="pct"/>
            <w:tcBorders>
              <w:bottom w:val="single" w:sz="12" w:space="0" w:color="auto"/>
            </w:tcBorders>
            <w:noWrap/>
          </w:tcPr>
          <w:p w:rsidR="00533586" w:rsidRPr="00363678" w:rsidRDefault="00533586" w:rsidP="0005451F">
            <w:pPr>
              <w:spacing w:before="0" w:after="0"/>
              <w:jc w:val="center"/>
            </w:pPr>
            <w:r w:rsidRPr="00363678">
              <w:t>77%</w:t>
            </w:r>
          </w:p>
        </w:tc>
      </w:tr>
      <w:tr w:rsidR="00533586" w:rsidRPr="00615C73" w:rsidTr="0005451F">
        <w:trPr>
          <w:trHeight w:val="64"/>
        </w:trPr>
        <w:tc>
          <w:tcPr>
            <w:tcW w:w="2071" w:type="pct"/>
            <w:tcBorders>
              <w:top w:val="single" w:sz="12" w:space="0" w:color="auto"/>
            </w:tcBorders>
          </w:tcPr>
          <w:p w:rsidR="00533586" w:rsidRPr="005840A5" w:rsidRDefault="00533586" w:rsidP="0005451F">
            <w:pPr>
              <w:spacing w:before="0" w:after="0"/>
            </w:pPr>
            <w:r w:rsidRPr="005840A5">
              <w:t>Blind, serious visual</w:t>
            </w:r>
          </w:p>
        </w:tc>
        <w:tc>
          <w:tcPr>
            <w:tcW w:w="629" w:type="pct"/>
            <w:tcBorders>
              <w:top w:val="single" w:sz="12" w:space="0" w:color="auto"/>
            </w:tcBorders>
            <w:shd w:val="clear" w:color="auto" w:fill="auto"/>
            <w:noWrap/>
          </w:tcPr>
          <w:p w:rsidR="00533586" w:rsidRPr="008D006A" w:rsidRDefault="00533586" w:rsidP="0005451F">
            <w:pPr>
              <w:spacing w:before="0" w:after="0"/>
              <w:jc w:val="center"/>
              <w:rPr>
                <w:b/>
              </w:rPr>
            </w:pPr>
            <w:r w:rsidRPr="008D006A">
              <w:rPr>
                <w:b/>
              </w:rPr>
              <w:t>78%</w:t>
            </w:r>
          </w:p>
        </w:tc>
        <w:tc>
          <w:tcPr>
            <w:tcW w:w="629" w:type="pct"/>
            <w:tcBorders>
              <w:top w:val="single" w:sz="12" w:space="0" w:color="auto"/>
            </w:tcBorders>
            <w:shd w:val="clear" w:color="auto" w:fill="FFFF00"/>
            <w:noWrap/>
          </w:tcPr>
          <w:p w:rsidR="00533586" w:rsidRPr="008D006A" w:rsidRDefault="00533586" w:rsidP="0005451F">
            <w:pPr>
              <w:spacing w:before="0" w:after="0"/>
              <w:jc w:val="center"/>
              <w:rPr>
                <w:b/>
              </w:rPr>
            </w:pPr>
            <w:r w:rsidRPr="008D006A">
              <w:rPr>
                <w:b/>
              </w:rPr>
              <w:t>50%</w:t>
            </w:r>
          </w:p>
        </w:tc>
        <w:tc>
          <w:tcPr>
            <w:tcW w:w="521" w:type="pct"/>
            <w:tcBorders>
              <w:top w:val="single" w:sz="12" w:space="0" w:color="auto"/>
            </w:tcBorders>
            <w:shd w:val="clear" w:color="auto" w:fill="auto"/>
            <w:noWrap/>
          </w:tcPr>
          <w:p w:rsidR="00533586" w:rsidRPr="008D006A" w:rsidRDefault="00533586" w:rsidP="0005451F">
            <w:pPr>
              <w:spacing w:before="0" w:after="0"/>
              <w:jc w:val="center"/>
              <w:rPr>
                <w:b/>
              </w:rPr>
            </w:pPr>
            <w:r w:rsidRPr="008D006A">
              <w:rPr>
                <w:b/>
              </w:rPr>
              <w:t>80%</w:t>
            </w:r>
          </w:p>
        </w:tc>
        <w:tc>
          <w:tcPr>
            <w:tcW w:w="629" w:type="pct"/>
            <w:tcBorders>
              <w:top w:val="single" w:sz="12" w:space="0" w:color="auto"/>
            </w:tcBorders>
            <w:shd w:val="clear" w:color="auto" w:fill="FFFF00"/>
            <w:noWrap/>
          </w:tcPr>
          <w:p w:rsidR="00533586" w:rsidRPr="008D006A" w:rsidRDefault="00533586" w:rsidP="0005451F">
            <w:pPr>
              <w:spacing w:before="0" w:after="0"/>
              <w:jc w:val="center"/>
              <w:rPr>
                <w:b/>
              </w:rPr>
            </w:pPr>
            <w:r w:rsidRPr="008D006A">
              <w:rPr>
                <w:b/>
              </w:rPr>
              <w:t>75%</w:t>
            </w:r>
          </w:p>
        </w:tc>
        <w:tc>
          <w:tcPr>
            <w:tcW w:w="521" w:type="pct"/>
            <w:tcBorders>
              <w:top w:val="single" w:sz="12" w:space="0" w:color="auto"/>
            </w:tcBorders>
            <w:shd w:val="clear" w:color="auto" w:fill="FFFF00"/>
            <w:noWrap/>
          </w:tcPr>
          <w:p w:rsidR="00533586" w:rsidRPr="008D006A" w:rsidRDefault="00533586" w:rsidP="0005451F">
            <w:pPr>
              <w:spacing w:before="0" w:after="0"/>
              <w:jc w:val="center"/>
              <w:rPr>
                <w:b/>
              </w:rPr>
            </w:pPr>
            <w:r w:rsidRPr="008D006A">
              <w:rPr>
                <w:b/>
              </w:rPr>
              <w:t>57%</w:t>
            </w:r>
          </w:p>
        </w:tc>
      </w:tr>
      <w:tr w:rsidR="00533586" w:rsidRPr="00615C73" w:rsidTr="0005451F">
        <w:trPr>
          <w:trHeight w:val="64"/>
        </w:trPr>
        <w:tc>
          <w:tcPr>
            <w:tcW w:w="2071" w:type="pct"/>
          </w:tcPr>
          <w:p w:rsidR="00533586" w:rsidRPr="005840A5" w:rsidRDefault="00533586" w:rsidP="0005451F">
            <w:pPr>
              <w:spacing w:before="0" w:after="0"/>
            </w:pPr>
            <w:r w:rsidRPr="005840A5">
              <w:t>Deaf or serious hearing</w:t>
            </w:r>
          </w:p>
        </w:tc>
        <w:tc>
          <w:tcPr>
            <w:tcW w:w="629" w:type="pct"/>
            <w:shd w:val="clear" w:color="auto" w:fill="auto"/>
            <w:noWrap/>
          </w:tcPr>
          <w:p w:rsidR="00533586" w:rsidRPr="008D006A" w:rsidRDefault="00533586" w:rsidP="0005451F">
            <w:pPr>
              <w:spacing w:before="0" w:after="0"/>
              <w:jc w:val="center"/>
              <w:rPr>
                <w:b/>
              </w:rPr>
            </w:pPr>
            <w:r w:rsidRPr="008D006A">
              <w:rPr>
                <w:b/>
              </w:rPr>
              <w:t>100%</w:t>
            </w:r>
          </w:p>
        </w:tc>
        <w:tc>
          <w:tcPr>
            <w:tcW w:w="629" w:type="pct"/>
            <w:shd w:val="clear" w:color="auto" w:fill="auto"/>
            <w:noWrap/>
          </w:tcPr>
          <w:p w:rsidR="00533586" w:rsidRPr="008D006A" w:rsidRDefault="00533586" w:rsidP="0005451F">
            <w:pPr>
              <w:spacing w:before="0" w:after="0"/>
              <w:jc w:val="center"/>
              <w:rPr>
                <w:b/>
              </w:rPr>
            </w:pPr>
            <w:r w:rsidRPr="008D006A">
              <w:rPr>
                <w:b/>
              </w:rPr>
              <w:t>83%</w:t>
            </w:r>
          </w:p>
        </w:tc>
        <w:tc>
          <w:tcPr>
            <w:tcW w:w="521" w:type="pct"/>
            <w:shd w:val="clear" w:color="auto" w:fill="auto"/>
            <w:noWrap/>
          </w:tcPr>
          <w:p w:rsidR="00533586" w:rsidRPr="008D006A" w:rsidRDefault="00533586" w:rsidP="0005451F">
            <w:pPr>
              <w:spacing w:before="0" w:after="0"/>
              <w:jc w:val="center"/>
              <w:rPr>
                <w:b/>
              </w:rPr>
            </w:pPr>
            <w:r w:rsidRPr="008D006A">
              <w:rPr>
                <w:b/>
              </w:rPr>
              <w:t>89%</w:t>
            </w:r>
          </w:p>
        </w:tc>
        <w:tc>
          <w:tcPr>
            <w:tcW w:w="629" w:type="pct"/>
            <w:shd w:val="clear" w:color="auto" w:fill="auto"/>
            <w:noWrap/>
          </w:tcPr>
          <w:p w:rsidR="00533586" w:rsidRPr="008D006A" w:rsidRDefault="00533586" w:rsidP="0005451F">
            <w:pPr>
              <w:spacing w:before="0" w:after="0"/>
              <w:jc w:val="center"/>
              <w:rPr>
                <w:b/>
              </w:rPr>
            </w:pPr>
            <w:r w:rsidRPr="008D006A">
              <w:rPr>
                <w:b/>
              </w:rPr>
              <w:t>80%</w:t>
            </w:r>
          </w:p>
        </w:tc>
        <w:tc>
          <w:tcPr>
            <w:tcW w:w="521" w:type="pct"/>
            <w:shd w:val="clear" w:color="auto" w:fill="auto"/>
            <w:noWrap/>
          </w:tcPr>
          <w:p w:rsidR="00533586" w:rsidRPr="008D006A" w:rsidRDefault="00533586" w:rsidP="0005451F">
            <w:pPr>
              <w:spacing w:before="0" w:after="0"/>
              <w:jc w:val="center"/>
              <w:rPr>
                <w:b/>
              </w:rPr>
            </w:pPr>
            <w:r w:rsidRPr="008D006A">
              <w:rPr>
                <w:b/>
              </w:rPr>
              <w:t>90%</w:t>
            </w:r>
          </w:p>
        </w:tc>
      </w:tr>
      <w:tr w:rsidR="00533586" w:rsidRPr="00615C73" w:rsidTr="0005451F">
        <w:trPr>
          <w:trHeight w:val="64"/>
        </w:trPr>
        <w:tc>
          <w:tcPr>
            <w:tcW w:w="2071" w:type="pct"/>
          </w:tcPr>
          <w:p w:rsidR="00533586" w:rsidRPr="005840A5" w:rsidRDefault="00533586" w:rsidP="0005451F">
            <w:pPr>
              <w:spacing w:before="0" w:after="0"/>
            </w:pPr>
            <w:r w:rsidRPr="005840A5">
              <w:t>Long standing illness</w:t>
            </w:r>
          </w:p>
        </w:tc>
        <w:tc>
          <w:tcPr>
            <w:tcW w:w="629" w:type="pct"/>
            <w:shd w:val="clear" w:color="auto" w:fill="auto"/>
            <w:noWrap/>
          </w:tcPr>
          <w:p w:rsidR="00533586" w:rsidRPr="004A3908" w:rsidRDefault="00533586" w:rsidP="0005451F">
            <w:pPr>
              <w:spacing w:before="0" w:after="0"/>
              <w:jc w:val="center"/>
            </w:pPr>
            <w:r w:rsidRPr="004A3908">
              <w:t>83%</w:t>
            </w:r>
          </w:p>
        </w:tc>
        <w:tc>
          <w:tcPr>
            <w:tcW w:w="629" w:type="pct"/>
            <w:shd w:val="clear" w:color="auto" w:fill="auto"/>
            <w:noWrap/>
          </w:tcPr>
          <w:p w:rsidR="00533586" w:rsidRPr="00202B0F" w:rsidRDefault="00533586" w:rsidP="0005451F">
            <w:pPr>
              <w:spacing w:before="0" w:after="0"/>
              <w:jc w:val="center"/>
            </w:pPr>
            <w:r w:rsidRPr="00202B0F">
              <w:t>90%</w:t>
            </w:r>
          </w:p>
        </w:tc>
        <w:tc>
          <w:tcPr>
            <w:tcW w:w="521" w:type="pct"/>
            <w:shd w:val="clear" w:color="auto" w:fill="auto"/>
            <w:noWrap/>
          </w:tcPr>
          <w:p w:rsidR="00533586" w:rsidRPr="004C7630" w:rsidRDefault="00533586" w:rsidP="0005451F">
            <w:pPr>
              <w:spacing w:before="0" w:after="0"/>
              <w:jc w:val="center"/>
            </w:pPr>
            <w:r w:rsidRPr="004C7630">
              <w:t>87%</w:t>
            </w:r>
          </w:p>
        </w:tc>
        <w:tc>
          <w:tcPr>
            <w:tcW w:w="629" w:type="pct"/>
            <w:shd w:val="clear" w:color="auto" w:fill="auto"/>
            <w:noWrap/>
          </w:tcPr>
          <w:p w:rsidR="00533586" w:rsidRPr="005876E5" w:rsidRDefault="00533586" w:rsidP="0005451F">
            <w:pPr>
              <w:spacing w:before="0" w:after="0"/>
              <w:jc w:val="center"/>
            </w:pPr>
            <w:r w:rsidRPr="005876E5">
              <w:t>83%</w:t>
            </w:r>
          </w:p>
        </w:tc>
        <w:tc>
          <w:tcPr>
            <w:tcW w:w="521" w:type="pct"/>
            <w:shd w:val="clear" w:color="auto" w:fill="auto"/>
            <w:noWrap/>
          </w:tcPr>
          <w:p w:rsidR="00533586" w:rsidRPr="00647B53" w:rsidRDefault="00533586" w:rsidP="0005451F">
            <w:pPr>
              <w:spacing w:before="0" w:after="0"/>
              <w:jc w:val="center"/>
            </w:pPr>
            <w:r w:rsidRPr="00647B53">
              <w:t>85%</w:t>
            </w:r>
          </w:p>
        </w:tc>
      </w:tr>
      <w:tr w:rsidR="00533586" w:rsidRPr="00615C73" w:rsidTr="0005451F">
        <w:trPr>
          <w:trHeight w:val="64"/>
        </w:trPr>
        <w:tc>
          <w:tcPr>
            <w:tcW w:w="2071" w:type="pct"/>
          </w:tcPr>
          <w:p w:rsidR="00533586" w:rsidRPr="005840A5" w:rsidRDefault="00533586" w:rsidP="0005451F">
            <w:pPr>
              <w:spacing w:before="0" w:after="0"/>
            </w:pPr>
            <w:r w:rsidRPr="005840A5">
              <w:t>Mental health condition</w:t>
            </w:r>
          </w:p>
        </w:tc>
        <w:tc>
          <w:tcPr>
            <w:tcW w:w="629" w:type="pct"/>
            <w:shd w:val="clear" w:color="auto" w:fill="auto"/>
            <w:noWrap/>
          </w:tcPr>
          <w:p w:rsidR="00533586" w:rsidRPr="004A3908" w:rsidRDefault="00533586" w:rsidP="0005451F">
            <w:pPr>
              <w:spacing w:before="0" w:after="0"/>
              <w:jc w:val="center"/>
            </w:pPr>
            <w:r w:rsidRPr="004A3908">
              <w:t>87%</w:t>
            </w:r>
          </w:p>
        </w:tc>
        <w:tc>
          <w:tcPr>
            <w:tcW w:w="629" w:type="pct"/>
            <w:shd w:val="clear" w:color="auto" w:fill="auto"/>
            <w:noWrap/>
          </w:tcPr>
          <w:p w:rsidR="00533586" w:rsidRPr="00202B0F" w:rsidRDefault="00533586" w:rsidP="0005451F">
            <w:pPr>
              <w:spacing w:before="0" w:after="0"/>
              <w:jc w:val="center"/>
            </w:pPr>
            <w:r w:rsidRPr="00202B0F">
              <w:t>76%</w:t>
            </w:r>
          </w:p>
        </w:tc>
        <w:tc>
          <w:tcPr>
            <w:tcW w:w="521" w:type="pct"/>
            <w:shd w:val="clear" w:color="auto" w:fill="auto"/>
            <w:noWrap/>
          </w:tcPr>
          <w:p w:rsidR="00533586" w:rsidRPr="004C7630" w:rsidRDefault="00533586" w:rsidP="0005451F">
            <w:pPr>
              <w:spacing w:before="0" w:after="0"/>
              <w:jc w:val="center"/>
            </w:pPr>
            <w:r w:rsidRPr="004C7630">
              <w:t>78%</w:t>
            </w:r>
          </w:p>
        </w:tc>
        <w:tc>
          <w:tcPr>
            <w:tcW w:w="629" w:type="pct"/>
            <w:shd w:val="clear" w:color="auto" w:fill="auto"/>
            <w:noWrap/>
          </w:tcPr>
          <w:p w:rsidR="00533586" w:rsidRPr="005876E5" w:rsidRDefault="00533586" w:rsidP="0005451F">
            <w:pPr>
              <w:spacing w:before="0" w:after="0"/>
              <w:jc w:val="center"/>
            </w:pPr>
            <w:r w:rsidRPr="005876E5">
              <w:t>81%</w:t>
            </w:r>
          </w:p>
        </w:tc>
        <w:tc>
          <w:tcPr>
            <w:tcW w:w="521" w:type="pct"/>
            <w:shd w:val="clear" w:color="auto" w:fill="auto"/>
            <w:noWrap/>
          </w:tcPr>
          <w:p w:rsidR="00533586" w:rsidRPr="00647B53" w:rsidRDefault="00533586" w:rsidP="0005451F">
            <w:pPr>
              <w:spacing w:before="0" w:after="0"/>
              <w:jc w:val="center"/>
            </w:pPr>
            <w:r w:rsidRPr="00647B53">
              <w:t>79%</w:t>
            </w:r>
          </w:p>
        </w:tc>
      </w:tr>
      <w:tr w:rsidR="00533586" w:rsidRPr="00615C73" w:rsidTr="0005451F">
        <w:trPr>
          <w:trHeight w:val="64"/>
        </w:trPr>
        <w:tc>
          <w:tcPr>
            <w:tcW w:w="2071" w:type="pct"/>
          </w:tcPr>
          <w:p w:rsidR="00533586" w:rsidRPr="005840A5" w:rsidRDefault="00533586" w:rsidP="0005451F">
            <w:pPr>
              <w:spacing w:before="0" w:after="0"/>
            </w:pPr>
            <w:r w:rsidRPr="005840A5">
              <w:t>Physical impairment</w:t>
            </w:r>
          </w:p>
        </w:tc>
        <w:tc>
          <w:tcPr>
            <w:tcW w:w="629" w:type="pct"/>
            <w:shd w:val="clear" w:color="auto" w:fill="auto"/>
            <w:noWrap/>
          </w:tcPr>
          <w:p w:rsidR="00533586" w:rsidRPr="008D006A" w:rsidRDefault="00533586" w:rsidP="0005451F">
            <w:pPr>
              <w:spacing w:before="0" w:after="0"/>
              <w:jc w:val="center"/>
              <w:rPr>
                <w:b/>
              </w:rPr>
            </w:pPr>
            <w:r w:rsidRPr="008D006A">
              <w:rPr>
                <w:b/>
              </w:rPr>
              <w:t>100%</w:t>
            </w:r>
          </w:p>
        </w:tc>
        <w:tc>
          <w:tcPr>
            <w:tcW w:w="629" w:type="pct"/>
            <w:shd w:val="clear" w:color="auto" w:fill="auto"/>
            <w:noWrap/>
          </w:tcPr>
          <w:p w:rsidR="00533586" w:rsidRPr="00202B0F" w:rsidRDefault="00533586" w:rsidP="0005451F">
            <w:pPr>
              <w:spacing w:before="0" w:after="0"/>
              <w:jc w:val="center"/>
            </w:pPr>
            <w:r w:rsidRPr="00202B0F">
              <w:t>100%</w:t>
            </w:r>
          </w:p>
        </w:tc>
        <w:tc>
          <w:tcPr>
            <w:tcW w:w="521" w:type="pct"/>
            <w:shd w:val="clear" w:color="auto" w:fill="auto"/>
            <w:noWrap/>
          </w:tcPr>
          <w:p w:rsidR="00533586" w:rsidRPr="004C7630" w:rsidRDefault="00533586" w:rsidP="0005451F">
            <w:pPr>
              <w:spacing w:before="0" w:after="0"/>
              <w:jc w:val="center"/>
            </w:pPr>
            <w:r w:rsidRPr="004C7630">
              <w:t>100%</w:t>
            </w:r>
          </w:p>
        </w:tc>
        <w:tc>
          <w:tcPr>
            <w:tcW w:w="629" w:type="pct"/>
            <w:shd w:val="clear" w:color="auto" w:fill="auto"/>
            <w:noWrap/>
          </w:tcPr>
          <w:p w:rsidR="00533586" w:rsidRPr="005876E5" w:rsidRDefault="00533586" w:rsidP="0005451F">
            <w:pPr>
              <w:spacing w:before="0" w:after="0"/>
              <w:jc w:val="center"/>
            </w:pPr>
            <w:r w:rsidRPr="005876E5">
              <w:t>100%</w:t>
            </w:r>
          </w:p>
        </w:tc>
        <w:tc>
          <w:tcPr>
            <w:tcW w:w="521" w:type="pct"/>
            <w:shd w:val="clear" w:color="auto" w:fill="auto"/>
            <w:noWrap/>
          </w:tcPr>
          <w:p w:rsidR="00533586" w:rsidRPr="00647B53" w:rsidRDefault="00533586" w:rsidP="0005451F">
            <w:pPr>
              <w:spacing w:before="0" w:after="0"/>
              <w:jc w:val="center"/>
            </w:pPr>
            <w:r w:rsidRPr="00647B53">
              <w:t>79%</w:t>
            </w:r>
          </w:p>
        </w:tc>
      </w:tr>
      <w:tr w:rsidR="00533586" w:rsidRPr="00615C73" w:rsidTr="0005451F">
        <w:trPr>
          <w:trHeight w:val="64"/>
        </w:trPr>
        <w:tc>
          <w:tcPr>
            <w:tcW w:w="2071" w:type="pct"/>
          </w:tcPr>
          <w:p w:rsidR="00533586" w:rsidRPr="005840A5" w:rsidRDefault="00533586" w:rsidP="0005451F">
            <w:pPr>
              <w:spacing w:before="0" w:after="0"/>
            </w:pPr>
            <w:r w:rsidRPr="005840A5">
              <w:t>Social/communication impairment</w:t>
            </w:r>
          </w:p>
        </w:tc>
        <w:tc>
          <w:tcPr>
            <w:tcW w:w="629" w:type="pct"/>
            <w:shd w:val="clear" w:color="auto" w:fill="FFFF00"/>
            <w:noWrap/>
          </w:tcPr>
          <w:p w:rsidR="00533586" w:rsidRPr="008D006A" w:rsidRDefault="00533586" w:rsidP="0005451F">
            <w:pPr>
              <w:spacing w:before="0" w:after="0"/>
              <w:jc w:val="center"/>
              <w:rPr>
                <w:b/>
              </w:rPr>
            </w:pPr>
            <w:r w:rsidRPr="008D006A">
              <w:rPr>
                <w:b/>
              </w:rPr>
              <w:t>57%</w:t>
            </w:r>
          </w:p>
        </w:tc>
        <w:tc>
          <w:tcPr>
            <w:tcW w:w="629" w:type="pct"/>
            <w:shd w:val="clear" w:color="auto" w:fill="auto"/>
            <w:noWrap/>
          </w:tcPr>
          <w:p w:rsidR="00533586" w:rsidRPr="008D006A" w:rsidRDefault="00533586" w:rsidP="0005451F">
            <w:pPr>
              <w:spacing w:before="0" w:after="0"/>
              <w:jc w:val="center"/>
              <w:rPr>
                <w:b/>
              </w:rPr>
            </w:pPr>
            <w:r w:rsidRPr="008D006A">
              <w:rPr>
                <w:b/>
              </w:rPr>
              <w:t>83%</w:t>
            </w:r>
          </w:p>
        </w:tc>
        <w:tc>
          <w:tcPr>
            <w:tcW w:w="521" w:type="pct"/>
            <w:shd w:val="clear" w:color="auto" w:fill="FFFF00"/>
            <w:noWrap/>
          </w:tcPr>
          <w:p w:rsidR="00533586" w:rsidRPr="008D006A" w:rsidRDefault="00533586" w:rsidP="0005451F">
            <w:pPr>
              <w:spacing w:before="0" w:after="0"/>
              <w:jc w:val="center"/>
              <w:rPr>
                <w:b/>
              </w:rPr>
            </w:pPr>
            <w:r w:rsidRPr="008D006A">
              <w:rPr>
                <w:b/>
              </w:rPr>
              <w:t>67%</w:t>
            </w:r>
          </w:p>
        </w:tc>
        <w:tc>
          <w:tcPr>
            <w:tcW w:w="629" w:type="pct"/>
            <w:shd w:val="clear" w:color="auto" w:fill="FFFF00"/>
            <w:noWrap/>
          </w:tcPr>
          <w:p w:rsidR="00533586" w:rsidRPr="008D006A" w:rsidRDefault="00533586" w:rsidP="0005451F">
            <w:pPr>
              <w:spacing w:before="0" w:after="0"/>
              <w:jc w:val="center"/>
              <w:rPr>
                <w:b/>
              </w:rPr>
            </w:pPr>
            <w:r w:rsidRPr="008D006A">
              <w:rPr>
                <w:b/>
              </w:rPr>
              <w:t>74%</w:t>
            </w:r>
          </w:p>
        </w:tc>
        <w:tc>
          <w:tcPr>
            <w:tcW w:w="521" w:type="pct"/>
            <w:shd w:val="clear" w:color="auto" w:fill="FFFF00"/>
            <w:noWrap/>
          </w:tcPr>
          <w:p w:rsidR="00533586" w:rsidRPr="00647B53" w:rsidRDefault="00533586" w:rsidP="0005451F">
            <w:pPr>
              <w:spacing w:before="0" w:after="0"/>
              <w:jc w:val="center"/>
            </w:pPr>
            <w:r w:rsidRPr="00647B53">
              <w:t>57%</w:t>
            </w:r>
          </w:p>
        </w:tc>
      </w:tr>
      <w:tr w:rsidR="00533586" w:rsidRPr="00615C73" w:rsidTr="0005451F">
        <w:trPr>
          <w:trHeight w:val="64"/>
        </w:trPr>
        <w:tc>
          <w:tcPr>
            <w:tcW w:w="2071" w:type="pct"/>
          </w:tcPr>
          <w:p w:rsidR="00533586" w:rsidRPr="005840A5" w:rsidRDefault="00533586" w:rsidP="0005451F">
            <w:pPr>
              <w:spacing w:before="0" w:after="0"/>
            </w:pPr>
            <w:r w:rsidRPr="005840A5">
              <w:t>Specific learning difficulty</w:t>
            </w:r>
          </w:p>
        </w:tc>
        <w:tc>
          <w:tcPr>
            <w:tcW w:w="629" w:type="pct"/>
            <w:shd w:val="clear" w:color="auto" w:fill="auto"/>
            <w:noWrap/>
          </w:tcPr>
          <w:p w:rsidR="00533586" w:rsidRPr="004A3908" w:rsidRDefault="00533586" w:rsidP="0005451F">
            <w:pPr>
              <w:spacing w:before="0" w:after="0"/>
              <w:jc w:val="center"/>
            </w:pPr>
            <w:r w:rsidRPr="004A3908">
              <w:t>85%</w:t>
            </w:r>
          </w:p>
        </w:tc>
        <w:tc>
          <w:tcPr>
            <w:tcW w:w="629" w:type="pct"/>
            <w:shd w:val="clear" w:color="auto" w:fill="auto"/>
            <w:noWrap/>
          </w:tcPr>
          <w:p w:rsidR="00533586" w:rsidRPr="00202B0F" w:rsidRDefault="00533586" w:rsidP="0005451F">
            <w:pPr>
              <w:spacing w:before="0" w:after="0"/>
              <w:jc w:val="center"/>
            </w:pPr>
            <w:r w:rsidRPr="00202B0F">
              <w:t>86%</w:t>
            </w:r>
          </w:p>
        </w:tc>
        <w:tc>
          <w:tcPr>
            <w:tcW w:w="521" w:type="pct"/>
            <w:shd w:val="clear" w:color="auto" w:fill="auto"/>
            <w:noWrap/>
          </w:tcPr>
          <w:p w:rsidR="00533586" w:rsidRPr="004C7630" w:rsidRDefault="00533586" w:rsidP="0005451F">
            <w:pPr>
              <w:spacing w:before="0" w:after="0"/>
              <w:jc w:val="center"/>
            </w:pPr>
            <w:r w:rsidRPr="004C7630">
              <w:t>85%</w:t>
            </w:r>
          </w:p>
        </w:tc>
        <w:tc>
          <w:tcPr>
            <w:tcW w:w="629" w:type="pct"/>
            <w:shd w:val="clear" w:color="auto" w:fill="auto"/>
            <w:noWrap/>
          </w:tcPr>
          <w:p w:rsidR="00533586" w:rsidRPr="005876E5" w:rsidRDefault="00533586" w:rsidP="0005451F">
            <w:pPr>
              <w:spacing w:before="0" w:after="0"/>
              <w:jc w:val="center"/>
            </w:pPr>
            <w:r w:rsidRPr="005876E5">
              <w:t>86%</w:t>
            </w:r>
          </w:p>
        </w:tc>
        <w:tc>
          <w:tcPr>
            <w:tcW w:w="521" w:type="pct"/>
            <w:shd w:val="clear" w:color="auto" w:fill="auto"/>
            <w:noWrap/>
          </w:tcPr>
          <w:p w:rsidR="00533586" w:rsidRPr="00647B53" w:rsidRDefault="00533586" w:rsidP="0005451F">
            <w:pPr>
              <w:spacing w:before="0" w:after="0"/>
              <w:jc w:val="center"/>
            </w:pPr>
            <w:r w:rsidRPr="00647B53">
              <w:t>81%</w:t>
            </w:r>
          </w:p>
        </w:tc>
      </w:tr>
      <w:tr w:rsidR="00533586" w:rsidRPr="00615C73" w:rsidTr="0005451F">
        <w:trPr>
          <w:trHeight w:val="64"/>
        </w:trPr>
        <w:tc>
          <w:tcPr>
            <w:tcW w:w="2071" w:type="pct"/>
          </w:tcPr>
          <w:p w:rsidR="00533586" w:rsidRPr="005840A5" w:rsidRDefault="00533586" w:rsidP="0005451F">
            <w:pPr>
              <w:spacing w:before="0" w:after="0"/>
            </w:pPr>
            <w:r w:rsidRPr="005840A5">
              <w:t>Two or more impairments</w:t>
            </w:r>
          </w:p>
        </w:tc>
        <w:tc>
          <w:tcPr>
            <w:tcW w:w="629" w:type="pct"/>
            <w:shd w:val="clear" w:color="auto" w:fill="auto"/>
            <w:noWrap/>
          </w:tcPr>
          <w:p w:rsidR="00533586" w:rsidRPr="004A3908" w:rsidRDefault="00533586" w:rsidP="0005451F">
            <w:pPr>
              <w:spacing w:before="0" w:after="0"/>
              <w:jc w:val="center"/>
            </w:pPr>
            <w:r w:rsidRPr="004A3908">
              <w:t>80%</w:t>
            </w:r>
          </w:p>
        </w:tc>
        <w:tc>
          <w:tcPr>
            <w:tcW w:w="629" w:type="pct"/>
            <w:shd w:val="clear" w:color="auto" w:fill="FFFF00"/>
            <w:noWrap/>
          </w:tcPr>
          <w:p w:rsidR="00533586" w:rsidRPr="00202B0F" w:rsidRDefault="00533586" w:rsidP="0005451F">
            <w:pPr>
              <w:spacing w:before="0" w:after="0"/>
              <w:jc w:val="center"/>
            </w:pPr>
            <w:r w:rsidRPr="00202B0F">
              <w:t>64%</w:t>
            </w:r>
          </w:p>
        </w:tc>
        <w:tc>
          <w:tcPr>
            <w:tcW w:w="521" w:type="pct"/>
            <w:shd w:val="clear" w:color="auto" w:fill="auto"/>
            <w:noWrap/>
          </w:tcPr>
          <w:p w:rsidR="00533586" w:rsidRPr="004C7630" w:rsidRDefault="00533586" w:rsidP="0005451F">
            <w:pPr>
              <w:spacing w:before="0" w:after="0"/>
              <w:jc w:val="center"/>
            </w:pPr>
            <w:r w:rsidRPr="004C7630">
              <w:t>79%</w:t>
            </w:r>
          </w:p>
        </w:tc>
        <w:tc>
          <w:tcPr>
            <w:tcW w:w="629" w:type="pct"/>
            <w:shd w:val="clear" w:color="auto" w:fill="FFFF00"/>
            <w:noWrap/>
          </w:tcPr>
          <w:p w:rsidR="00533586" w:rsidRPr="005876E5" w:rsidRDefault="00533586" w:rsidP="0005451F">
            <w:pPr>
              <w:spacing w:before="0" w:after="0"/>
              <w:jc w:val="center"/>
            </w:pPr>
            <w:r w:rsidRPr="005876E5">
              <w:t>72%</w:t>
            </w:r>
          </w:p>
        </w:tc>
        <w:tc>
          <w:tcPr>
            <w:tcW w:w="521" w:type="pct"/>
            <w:shd w:val="clear" w:color="auto" w:fill="auto"/>
            <w:noWrap/>
          </w:tcPr>
          <w:p w:rsidR="00533586" w:rsidRPr="00647B53" w:rsidRDefault="00533586" w:rsidP="0005451F">
            <w:pPr>
              <w:spacing w:before="0" w:after="0"/>
              <w:jc w:val="center"/>
            </w:pPr>
            <w:r w:rsidRPr="00647B53">
              <w:t>78%</w:t>
            </w:r>
          </w:p>
        </w:tc>
      </w:tr>
      <w:tr w:rsidR="00533586" w:rsidRPr="00615C73" w:rsidTr="0005451F">
        <w:trPr>
          <w:trHeight w:val="64"/>
        </w:trPr>
        <w:tc>
          <w:tcPr>
            <w:tcW w:w="2071" w:type="pct"/>
            <w:tcBorders>
              <w:bottom w:val="single" w:sz="12" w:space="0" w:color="auto"/>
            </w:tcBorders>
          </w:tcPr>
          <w:p w:rsidR="00533586" w:rsidRPr="005840A5" w:rsidRDefault="00533586" w:rsidP="0005451F">
            <w:pPr>
              <w:spacing w:before="0" w:after="0"/>
            </w:pPr>
            <w:r w:rsidRPr="005840A5">
              <w:t>Not listed above</w:t>
            </w:r>
          </w:p>
        </w:tc>
        <w:tc>
          <w:tcPr>
            <w:tcW w:w="629" w:type="pct"/>
            <w:tcBorders>
              <w:bottom w:val="single" w:sz="12" w:space="0" w:color="auto"/>
            </w:tcBorders>
            <w:shd w:val="clear" w:color="auto" w:fill="auto"/>
            <w:noWrap/>
          </w:tcPr>
          <w:p w:rsidR="00533586" w:rsidRPr="004A3908" w:rsidRDefault="00533586" w:rsidP="0005451F">
            <w:pPr>
              <w:spacing w:before="0" w:after="0"/>
              <w:jc w:val="center"/>
            </w:pPr>
            <w:r w:rsidRPr="004A3908">
              <w:t>76%</w:t>
            </w:r>
          </w:p>
        </w:tc>
        <w:tc>
          <w:tcPr>
            <w:tcW w:w="629" w:type="pct"/>
            <w:tcBorders>
              <w:bottom w:val="single" w:sz="12" w:space="0" w:color="auto"/>
            </w:tcBorders>
            <w:shd w:val="clear" w:color="auto" w:fill="auto"/>
            <w:noWrap/>
          </w:tcPr>
          <w:p w:rsidR="00533586" w:rsidRPr="00202B0F" w:rsidRDefault="00533586" w:rsidP="0005451F">
            <w:pPr>
              <w:spacing w:before="0" w:after="0"/>
              <w:jc w:val="center"/>
            </w:pPr>
            <w:r w:rsidRPr="00202B0F">
              <w:t>91%</w:t>
            </w:r>
          </w:p>
        </w:tc>
        <w:tc>
          <w:tcPr>
            <w:tcW w:w="521" w:type="pct"/>
            <w:tcBorders>
              <w:bottom w:val="single" w:sz="12" w:space="0" w:color="auto"/>
            </w:tcBorders>
            <w:shd w:val="clear" w:color="auto" w:fill="auto"/>
            <w:noWrap/>
          </w:tcPr>
          <w:p w:rsidR="00533586" w:rsidRPr="004C7630" w:rsidRDefault="00533586" w:rsidP="0005451F">
            <w:pPr>
              <w:spacing w:before="0" w:after="0"/>
              <w:jc w:val="center"/>
            </w:pPr>
            <w:r w:rsidRPr="004C7630">
              <w:t>77%</w:t>
            </w:r>
          </w:p>
        </w:tc>
        <w:tc>
          <w:tcPr>
            <w:tcW w:w="629" w:type="pct"/>
            <w:tcBorders>
              <w:bottom w:val="single" w:sz="12" w:space="0" w:color="auto"/>
            </w:tcBorders>
            <w:shd w:val="clear" w:color="auto" w:fill="FFFF00"/>
            <w:noWrap/>
          </w:tcPr>
          <w:p w:rsidR="00533586" w:rsidRPr="005876E5" w:rsidRDefault="00533586" w:rsidP="0005451F">
            <w:pPr>
              <w:spacing w:before="0" w:after="0"/>
              <w:jc w:val="center"/>
            </w:pPr>
            <w:r w:rsidRPr="005876E5">
              <w:t>76%</w:t>
            </w:r>
          </w:p>
        </w:tc>
        <w:tc>
          <w:tcPr>
            <w:tcW w:w="521" w:type="pct"/>
            <w:tcBorders>
              <w:bottom w:val="single" w:sz="12" w:space="0" w:color="auto"/>
            </w:tcBorders>
            <w:shd w:val="clear" w:color="auto" w:fill="FFFF00"/>
            <w:noWrap/>
          </w:tcPr>
          <w:p w:rsidR="00533586" w:rsidRPr="00647B53" w:rsidRDefault="00533586" w:rsidP="0005451F">
            <w:pPr>
              <w:spacing w:before="0" w:after="0"/>
              <w:jc w:val="center"/>
            </w:pPr>
            <w:r w:rsidRPr="00647B53">
              <w:t>74%</w:t>
            </w:r>
          </w:p>
        </w:tc>
      </w:tr>
      <w:tr w:rsidR="00533586" w:rsidRPr="00615C73" w:rsidTr="0005451F">
        <w:trPr>
          <w:trHeight w:val="64"/>
        </w:trPr>
        <w:tc>
          <w:tcPr>
            <w:tcW w:w="2071" w:type="pct"/>
            <w:tcBorders>
              <w:top w:val="single" w:sz="12" w:space="0" w:color="auto"/>
            </w:tcBorders>
          </w:tcPr>
          <w:p w:rsidR="00533586" w:rsidRDefault="00533586" w:rsidP="0005451F">
            <w:pPr>
              <w:spacing w:before="0" w:after="0"/>
            </w:pPr>
            <w:r w:rsidRPr="005840A5">
              <w:t>No known disability</w:t>
            </w:r>
          </w:p>
        </w:tc>
        <w:tc>
          <w:tcPr>
            <w:tcW w:w="629" w:type="pct"/>
            <w:tcBorders>
              <w:top w:val="single" w:sz="12" w:space="0" w:color="auto"/>
            </w:tcBorders>
            <w:shd w:val="clear" w:color="auto" w:fill="FFFF00"/>
            <w:noWrap/>
          </w:tcPr>
          <w:p w:rsidR="00533586" w:rsidRDefault="00533586" w:rsidP="0005451F">
            <w:pPr>
              <w:spacing w:before="0" w:after="0"/>
              <w:jc w:val="center"/>
            </w:pPr>
            <w:r w:rsidRPr="004A3908">
              <w:t>73%</w:t>
            </w:r>
          </w:p>
        </w:tc>
        <w:tc>
          <w:tcPr>
            <w:tcW w:w="629" w:type="pct"/>
            <w:tcBorders>
              <w:top w:val="single" w:sz="12" w:space="0" w:color="auto"/>
            </w:tcBorders>
            <w:shd w:val="clear" w:color="auto" w:fill="FFFF00"/>
            <w:noWrap/>
          </w:tcPr>
          <w:p w:rsidR="00533586" w:rsidRDefault="00533586" w:rsidP="0005451F">
            <w:pPr>
              <w:spacing w:before="0" w:after="0"/>
              <w:jc w:val="center"/>
            </w:pPr>
            <w:r w:rsidRPr="00202B0F">
              <w:t>75%</w:t>
            </w:r>
          </w:p>
        </w:tc>
        <w:tc>
          <w:tcPr>
            <w:tcW w:w="521" w:type="pct"/>
            <w:tcBorders>
              <w:top w:val="single" w:sz="12" w:space="0" w:color="auto"/>
            </w:tcBorders>
            <w:shd w:val="clear" w:color="auto" w:fill="auto"/>
            <w:noWrap/>
          </w:tcPr>
          <w:p w:rsidR="00533586" w:rsidRDefault="00533586" w:rsidP="0005451F">
            <w:pPr>
              <w:spacing w:before="0" w:after="0"/>
              <w:jc w:val="center"/>
            </w:pPr>
            <w:r w:rsidRPr="004C7630">
              <w:t>76%</w:t>
            </w:r>
          </w:p>
        </w:tc>
        <w:tc>
          <w:tcPr>
            <w:tcW w:w="629" w:type="pct"/>
            <w:tcBorders>
              <w:top w:val="single" w:sz="12" w:space="0" w:color="auto"/>
            </w:tcBorders>
            <w:shd w:val="clear" w:color="auto" w:fill="auto"/>
            <w:noWrap/>
          </w:tcPr>
          <w:p w:rsidR="00533586" w:rsidRDefault="00533586" w:rsidP="0005451F">
            <w:pPr>
              <w:spacing w:before="0" w:after="0"/>
              <w:jc w:val="center"/>
            </w:pPr>
            <w:r w:rsidRPr="005876E5">
              <w:t>77%</w:t>
            </w:r>
          </w:p>
        </w:tc>
        <w:tc>
          <w:tcPr>
            <w:tcW w:w="521" w:type="pct"/>
            <w:tcBorders>
              <w:top w:val="single" w:sz="12" w:space="0" w:color="auto"/>
            </w:tcBorders>
            <w:shd w:val="clear" w:color="auto" w:fill="auto"/>
            <w:noWrap/>
          </w:tcPr>
          <w:p w:rsidR="00533586" w:rsidRDefault="00533586" w:rsidP="0005451F">
            <w:pPr>
              <w:spacing w:before="0" w:after="0"/>
              <w:jc w:val="center"/>
            </w:pPr>
            <w:r w:rsidRPr="00647B53">
              <w:t>76%</w:t>
            </w:r>
          </w:p>
        </w:tc>
      </w:tr>
    </w:tbl>
    <w:p w:rsidR="00533586" w:rsidRDefault="00533586" w:rsidP="00533586">
      <w:pPr>
        <w:pStyle w:val="ListParagraph"/>
        <w:numPr>
          <w:ilvl w:val="2"/>
          <w:numId w:val="22"/>
        </w:numPr>
        <w:ind w:left="1418" w:hanging="698"/>
      </w:pPr>
      <w:r>
        <w:t>Compared to student</w:t>
      </w:r>
      <w:r w:rsidR="00090D4A">
        <w:t>s</w:t>
      </w:r>
      <w:r>
        <w:t xml:space="preserve"> with no known disability, all disability groupings with the exception of Visual Impairment, Social/Communication Impairment, and Other/Not Listed were more likely to achieve a 1</w:t>
      </w:r>
      <w:r w:rsidRPr="003A7DC4">
        <w:rPr>
          <w:vertAlign w:val="superscript"/>
        </w:rPr>
        <w:t>st</w:t>
      </w:r>
      <w:r>
        <w:t xml:space="preserve">/2i in 2018/19. </w:t>
      </w:r>
    </w:p>
    <w:p w:rsidR="00533586" w:rsidRDefault="00533586" w:rsidP="00533586">
      <w:pPr>
        <w:pStyle w:val="ListParagraph"/>
        <w:numPr>
          <w:ilvl w:val="2"/>
          <w:numId w:val="22"/>
        </w:numPr>
        <w:ind w:left="1418" w:hanging="698"/>
      </w:pPr>
      <w:r>
        <w:t xml:space="preserve">The overall trend saw a decrease in the proportion of students with a Mental Health Condition, Physical Impairment, </w:t>
      </w:r>
      <w:proofErr w:type="spellStart"/>
      <w:r>
        <w:t>SpLD</w:t>
      </w:r>
      <w:proofErr w:type="spellEnd"/>
      <w:r>
        <w:t>, Other/Not Listed achieving a 1</w:t>
      </w:r>
      <w:r w:rsidRPr="003A7DC4">
        <w:rPr>
          <w:vertAlign w:val="superscript"/>
        </w:rPr>
        <w:t>st</w:t>
      </w:r>
      <w:r>
        <w:t>/2i; with slight increases for students with a Hearing Impairment, Long Standing Condition, and Two or More impairments achieving a 1</w:t>
      </w:r>
      <w:r w:rsidRPr="003A7DC4">
        <w:rPr>
          <w:vertAlign w:val="superscript"/>
        </w:rPr>
        <w:t>st</w:t>
      </w:r>
      <w:r>
        <w:t xml:space="preserve">/2i. </w:t>
      </w:r>
    </w:p>
    <w:p w:rsidR="00E45901" w:rsidRDefault="00E45901">
      <w:pPr>
        <w:spacing w:before="0" w:after="200"/>
        <w:rPr>
          <w:rFonts w:ascii="Calibri" w:eastAsiaTheme="majorEastAsia" w:hAnsi="Calibri" w:cstheme="majorBidi"/>
          <w:b/>
          <w:bCs/>
          <w:sz w:val="28"/>
          <w:szCs w:val="26"/>
        </w:rPr>
      </w:pPr>
      <w:r>
        <w:br w:type="page"/>
      </w:r>
    </w:p>
    <w:p w:rsidR="00146D5E" w:rsidRPr="008F5E18" w:rsidRDefault="00146D5E" w:rsidP="005C4828">
      <w:pPr>
        <w:pStyle w:val="Heading2"/>
        <w:numPr>
          <w:ilvl w:val="1"/>
          <w:numId w:val="22"/>
        </w:numPr>
      </w:pPr>
      <w:bookmarkStart w:id="19" w:name="_Toc33544819"/>
      <w:r w:rsidRPr="005F1AFE">
        <w:lastRenderedPageBreak/>
        <w:t>National Student Survey</w:t>
      </w:r>
      <w:bookmarkEnd w:id="19"/>
      <w:r w:rsidRPr="005F1AFE">
        <w:t xml:space="preserve"> </w:t>
      </w:r>
    </w:p>
    <w:p w:rsidR="00146D5E" w:rsidRDefault="00146D5E" w:rsidP="005C4828">
      <w:pPr>
        <w:pStyle w:val="ListParagraph"/>
        <w:numPr>
          <w:ilvl w:val="2"/>
          <w:numId w:val="22"/>
        </w:numPr>
        <w:ind w:left="1418" w:hanging="698"/>
      </w:pPr>
      <w:r w:rsidRPr="008F5E18">
        <w:t xml:space="preserve">Results from the National Student Survey (2019) </w:t>
      </w:r>
      <w:r>
        <w:t>show that the overall student s</w:t>
      </w:r>
      <w:r w:rsidRPr="008F5E18">
        <w:t>atisfaction</w:t>
      </w:r>
      <w:r>
        <w:t xml:space="preserve"> with their course and the </w:t>
      </w:r>
      <w:r w:rsidR="00090D4A">
        <w:t>U</w:t>
      </w:r>
      <w:r>
        <w:t>niversity</w:t>
      </w:r>
      <w:r w:rsidRPr="008F5E18">
        <w:t xml:space="preserve"> improved for the majority of equality metrics, except for Young, </w:t>
      </w:r>
      <w:proofErr w:type="spellStart"/>
      <w:r w:rsidRPr="008F5E18">
        <w:t>SpLD</w:t>
      </w:r>
      <w:proofErr w:type="spellEnd"/>
      <w:r w:rsidRPr="008F5E18">
        <w:t>, EU, White, Asian, and Male respondents</w:t>
      </w:r>
      <w:r>
        <w:t>. There was significant increase in the overall satisfaction r</w:t>
      </w:r>
      <w:r w:rsidR="00AE4EF8">
        <w:t>ate for Black students, from 79.</w:t>
      </w:r>
      <w:r>
        <w:t>4% to 83.8%; and for Other Ethnicity, from 74.8% to 84%:</w:t>
      </w:r>
    </w:p>
    <w:p w:rsidR="004A6E8D" w:rsidRDefault="004A6E8D" w:rsidP="004A6E8D">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5</w:t>
      </w:r>
      <w:r w:rsidR="00614A66">
        <w:rPr>
          <w:noProof/>
        </w:rPr>
        <w:fldChar w:fldCharType="end"/>
      </w:r>
      <w:r>
        <w:t>: Overall Satisfaction</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280"/>
        <w:gridCol w:w="1378"/>
        <w:gridCol w:w="1528"/>
        <w:gridCol w:w="1414"/>
        <w:gridCol w:w="1437"/>
      </w:tblGrid>
      <w:tr w:rsidR="00146D5E" w:rsidTr="00533586">
        <w:tc>
          <w:tcPr>
            <w:tcW w:w="759" w:type="pct"/>
            <w:tcBorders>
              <w:bottom w:val="single" w:sz="12" w:space="0" w:color="auto"/>
            </w:tcBorders>
            <w:shd w:val="clear" w:color="auto" w:fill="D9D9D9" w:themeFill="background1" w:themeFillShade="D9"/>
          </w:tcPr>
          <w:p w:rsidR="00146D5E" w:rsidRDefault="00146D5E" w:rsidP="00533586">
            <w:pPr>
              <w:spacing w:before="40" w:after="40" w:line="240" w:lineRule="auto"/>
            </w:pPr>
          </w:p>
        </w:tc>
        <w:tc>
          <w:tcPr>
            <w:tcW w:w="1203" w:type="pct"/>
            <w:tcBorders>
              <w:bottom w:val="single" w:sz="12" w:space="0" w:color="auto"/>
            </w:tcBorders>
            <w:shd w:val="clear" w:color="auto" w:fill="D9D9D9" w:themeFill="background1" w:themeFillShade="D9"/>
          </w:tcPr>
          <w:p w:rsidR="00146D5E" w:rsidRDefault="00146D5E" w:rsidP="00533586">
            <w:pPr>
              <w:spacing w:before="40" w:after="40" w:line="240" w:lineRule="auto"/>
            </w:pPr>
          </w:p>
        </w:tc>
        <w:tc>
          <w:tcPr>
            <w:tcW w:w="727" w:type="pct"/>
            <w:tcBorders>
              <w:bottom w:val="single" w:sz="12" w:space="0" w:color="auto"/>
            </w:tcBorders>
            <w:shd w:val="clear" w:color="auto" w:fill="D9D9D9" w:themeFill="background1" w:themeFillShade="D9"/>
          </w:tcPr>
          <w:p w:rsidR="00146D5E" w:rsidRPr="005F1AFE" w:rsidRDefault="00146D5E" w:rsidP="00533586">
            <w:pPr>
              <w:spacing w:before="40" w:after="40" w:line="240" w:lineRule="auto"/>
              <w:jc w:val="center"/>
              <w:rPr>
                <w:b/>
              </w:rPr>
            </w:pPr>
            <w:r w:rsidRPr="005F1AFE">
              <w:rPr>
                <w:b/>
              </w:rPr>
              <w:t>2018</w:t>
            </w:r>
          </w:p>
        </w:tc>
        <w:tc>
          <w:tcPr>
            <w:tcW w:w="806" w:type="pct"/>
            <w:tcBorders>
              <w:bottom w:val="single" w:sz="12" w:space="0" w:color="auto"/>
            </w:tcBorders>
            <w:shd w:val="clear" w:color="auto" w:fill="D9D9D9" w:themeFill="background1" w:themeFillShade="D9"/>
          </w:tcPr>
          <w:p w:rsidR="00146D5E" w:rsidRPr="00B61D9D" w:rsidRDefault="00146D5E" w:rsidP="00533586">
            <w:pPr>
              <w:spacing w:before="40" w:after="40" w:line="240" w:lineRule="auto"/>
              <w:jc w:val="center"/>
              <w:rPr>
                <w:b/>
              </w:rPr>
            </w:pPr>
            <w:r w:rsidRPr="00B61D9D">
              <w:rPr>
                <w:b/>
              </w:rPr>
              <w:t>2019</w:t>
            </w:r>
          </w:p>
        </w:tc>
        <w:tc>
          <w:tcPr>
            <w:tcW w:w="746" w:type="pct"/>
            <w:tcBorders>
              <w:bottom w:val="single" w:sz="12" w:space="0" w:color="auto"/>
            </w:tcBorders>
            <w:shd w:val="clear" w:color="auto" w:fill="D9D9D9" w:themeFill="background1" w:themeFillShade="D9"/>
          </w:tcPr>
          <w:p w:rsidR="00146D5E" w:rsidRPr="00B61D9D" w:rsidRDefault="00146D5E" w:rsidP="00533586">
            <w:pPr>
              <w:spacing w:before="40" w:after="40" w:line="240" w:lineRule="auto"/>
              <w:jc w:val="center"/>
              <w:rPr>
                <w:b/>
              </w:rPr>
            </w:pPr>
            <w:r w:rsidRPr="00B61D9D">
              <w:rPr>
                <w:b/>
              </w:rPr>
              <w:t>2018 Comparison</w:t>
            </w:r>
          </w:p>
        </w:tc>
        <w:tc>
          <w:tcPr>
            <w:tcW w:w="758" w:type="pct"/>
            <w:tcBorders>
              <w:bottom w:val="single" w:sz="12" w:space="0" w:color="auto"/>
            </w:tcBorders>
            <w:shd w:val="clear" w:color="auto" w:fill="D9D9D9" w:themeFill="background1" w:themeFillShade="D9"/>
          </w:tcPr>
          <w:p w:rsidR="00146D5E" w:rsidRDefault="00146D5E" w:rsidP="00533586">
            <w:pPr>
              <w:spacing w:before="40" w:after="40" w:line="240" w:lineRule="auto"/>
              <w:jc w:val="center"/>
              <w:rPr>
                <w:b/>
              </w:rPr>
            </w:pPr>
            <w:r w:rsidRPr="00B61D9D">
              <w:rPr>
                <w:b/>
              </w:rPr>
              <w:t xml:space="preserve">2019 </w:t>
            </w:r>
          </w:p>
          <w:p w:rsidR="00146D5E" w:rsidRPr="00B61D9D" w:rsidRDefault="00146D5E" w:rsidP="00533586">
            <w:pPr>
              <w:spacing w:before="40" w:after="40" w:line="240" w:lineRule="auto"/>
              <w:jc w:val="center"/>
              <w:rPr>
                <w:b/>
              </w:rPr>
            </w:pPr>
            <w:r w:rsidRPr="00B61D9D">
              <w:rPr>
                <w:b/>
              </w:rPr>
              <w:t>Sector Comparison</w:t>
            </w:r>
          </w:p>
        </w:tc>
      </w:tr>
      <w:tr w:rsidR="00533586" w:rsidTr="00533586">
        <w:tc>
          <w:tcPr>
            <w:tcW w:w="759" w:type="pct"/>
            <w:vMerge w:val="restart"/>
            <w:tcBorders>
              <w:top w:val="single" w:sz="12" w:space="0" w:color="auto"/>
            </w:tcBorders>
            <w:shd w:val="clear" w:color="auto" w:fill="D9D9D9" w:themeFill="background1" w:themeFillShade="D9"/>
          </w:tcPr>
          <w:p w:rsidR="00533586" w:rsidRDefault="00533586" w:rsidP="00533586">
            <w:pPr>
              <w:spacing w:before="40" w:after="40" w:line="240" w:lineRule="auto"/>
            </w:pPr>
            <w:r>
              <w:t>Age</w:t>
            </w:r>
          </w:p>
        </w:tc>
        <w:tc>
          <w:tcPr>
            <w:tcW w:w="1203" w:type="pct"/>
            <w:tcBorders>
              <w:top w:val="single" w:sz="12" w:space="0" w:color="auto"/>
            </w:tcBorders>
            <w:shd w:val="clear" w:color="auto" w:fill="D9D9D9" w:themeFill="background1" w:themeFillShade="D9"/>
          </w:tcPr>
          <w:p w:rsidR="00533586" w:rsidRDefault="00533586" w:rsidP="00533586">
            <w:pPr>
              <w:spacing w:before="40" w:after="40" w:line="240" w:lineRule="auto"/>
            </w:pPr>
            <w:r>
              <w:t xml:space="preserve">Young </w:t>
            </w:r>
          </w:p>
        </w:tc>
        <w:tc>
          <w:tcPr>
            <w:tcW w:w="727" w:type="pct"/>
            <w:tcBorders>
              <w:top w:val="single" w:sz="12" w:space="0" w:color="auto"/>
            </w:tcBorders>
          </w:tcPr>
          <w:p w:rsidR="00533586" w:rsidRDefault="00533586" w:rsidP="00533586">
            <w:pPr>
              <w:spacing w:before="40" w:after="40" w:line="240" w:lineRule="auto"/>
              <w:jc w:val="center"/>
            </w:pPr>
            <w:r>
              <w:t>85.5</w:t>
            </w:r>
          </w:p>
        </w:tc>
        <w:tc>
          <w:tcPr>
            <w:tcW w:w="806" w:type="pct"/>
            <w:tcBorders>
              <w:top w:val="single" w:sz="12" w:space="0" w:color="auto"/>
            </w:tcBorders>
          </w:tcPr>
          <w:p w:rsidR="00533586" w:rsidRDefault="00533586" w:rsidP="00533586">
            <w:pPr>
              <w:spacing w:before="40" w:after="40" w:line="240" w:lineRule="auto"/>
              <w:jc w:val="center"/>
            </w:pPr>
            <w:r>
              <w:t>85.3</w:t>
            </w:r>
          </w:p>
        </w:tc>
        <w:tc>
          <w:tcPr>
            <w:tcW w:w="746" w:type="pct"/>
            <w:tcBorders>
              <w:top w:val="single" w:sz="12" w:space="0" w:color="auto"/>
            </w:tcBorders>
            <w:shd w:val="clear" w:color="auto" w:fill="FFAFAF"/>
          </w:tcPr>
          <w:p w:rsidR="00533586" w:rsidRDefault="00533586" w:rsidP="00533586">
            <w:pPr>
              <w:spacing w:before="40" w:after="40" w:line="240" w:lineRule="auto"/>
              <w:jc w:val="center"/>
            </w:pPr>
            <w:r>
              <w:t>-0.2</w:t>
            </w:r>
          </w:p>
        </w:tc>
        <w:tc>
          <w:tcPr>
            <w:tcW w:w="758" w:type="pct"/>
            <w:tcBorders>
              <w:top w:val="single" w:sz="12" w:space="0" w:color="auto"/>
            </w:tcBorders>
            <w:shd w:val="clear" w:color="auto" w:fill="BCE292"/>
          </w:tcPr>
          <w:p w:rsidR="00533586" w:rsidRDefault="00533586" w:rsidP="00533586">
            <w:pPr>
              <w:spacing w:before="40" w:after="40" w:line="240" w:lineRule="auto"/>
              <w:jc w:val="center"/>
            </w:pPr>
            <w:r>
              <w:t>1.6</w:t>
            </w:r>
          </w:p>
        </w:tc>
      </w:tr>
      <w:tr w:rsidR="00533586" w:rsidTr="00533586">
        <w:tc>
          <w:tcPr>
            <w:tcW w:w="759" w:type="pct"/>
            <w:vMerge/>
            <w:tcBorders>
              <w:bottom w:val="single" w:sz="12" w:space="0" w:color="auto"/>
            </w:tcBorders>
            <w:shd w:val="clear" w:color="auto" w:fill="D9D9D9" w:themeFill="background1" w:themeFillShade="D9"/>
          </w:tcPr>
          <w:p w:rsidR="00533586" w:rsidRDefault="00533586" w:rsidP="00533586">
            <w:pPr>
              <w:spacing w:before="40" w:after="40" w:line="240" w:lineRule="auto"/>
            </w:pPr>
          </w:p>
        </w:tc>
        <w:tc>
          <w:tcPr>
            <w:tcW w:w="1203" w:type="pct"/>
            <w:tcBorders>
              <w:bottom w:val="single" w:sz="12" w:space="0" w:color="auto"/>
            </w:tcBorders>
            <w:shd w:val="clear" w:color="auto" w:fill="D9D9D9" w:themeFill="background1" w:themeFillShade="D9"/>
          </w:tcPr>
          <w:p w:rsidR="00533586" w:rsidRDefault="00533586" w:rsidP="00533586">
            <w:pPr>
              <w:spacing w:before="40" w:after="40" w:line="240" w:lineRule="auto"/>
            </w:pPr>
            <w:r>
              <w:t>Mature</w:t>
            </w:r>
          </w:p>
        </w:tc>
        <w:tc>
          <w:tcPr>
            <w:tcW w:w="727" w:type="pct"/>
            <w:tcBorders>
              <w:bottom w:val="single" w:sz="12" w:space="0" w:color="auto"/>
            </w:tcBorders>
          </w:tcPr>
          <w:p w:rsidR="00533586" w:rsidRDefault="00533586" w:rsidP="00533586">
            <w:pPr>
              <w:spacing w:before="40" w:after="40" w:line="240" w:lineRule="auto"/>
              <w:jc w:val="center"/>
            </w:pPr>
            <w:r>
              <w:t>81.8</w:t>
            </w:r>
          </w:p>
        </w:tc>
        <w:tc>
          <w:tcPr>
            <w:tcW w:w="806" w:type="pct"/>
            <w:tcBorders>
              <w:bottom w:val="single" w:sz="12" w:space="0" w:color="auto"/>
            </w:tcBorders>
          </w:tcPr>
          <w:p w:rsidR="00533586" w:rsidRDefault="00533586" w:rsidP="00533586">
            <w:pPr>
              <w:spacing w:before="40" w:after="40" w:line="240" w:lineRule="auto"/>
              <w:jc w:val="center"/>
            </w:pPr>
            <w:r>
              <w:t>83.4</w:t>
            </w:r>
          </w:p>
        </w:tc>
        <w:tc>
          <w:tcPr>
            <w:tcW w:w="746" w:type="pct"/>
            <w:tcBorders>
              <w:bottom w:val="single" w:sz="12" w:space="0" w:color="auto"/>
            </w:tcBorders>
            <w:shd w:val="clear" w:color="auto" w:fill="BCE292"/>
          </w:tcPr>
          <w:p w:rsidR="00533586" w:rsidRDefault="00533586" w:rsidP="00533586">
            <w:pPr>
              <w:spacing w:before="40" w:after="40" w:line="240" w:lineRule="auto"/>
              <w:jc w:val="center"/>
            </w:pPr>
            <w:r>
              <w:t>1.6</w:t>
            </w:r>
          </w:p>
        </w:tc>
        <w:tc>
          <w:tcPr>
            <w:tcW w:w="758" w:type="pct"/>
            <w:tcBorders>
              <w:bottom w:val="single" w:sz="12" w:space="0" w:color="auto"/>
            </w:tcBorders>
            <w:shd w:val="clear" w:color="auto" w:fill="FFAFAF"/>
          </w:tcPr>
          <w:p w:rsidR="00533586" w:rsidRDefault="00533586" w:rsidP="00533586">
            <w:pPr>
              <w:spacing w:before="40" w:after="40" w:line="240" w:lineRule="auto"/>
              <w:jc w:val="center"/>
            </w:pPr>
            <w:r>
              <w:t>-0.2</w:t>
            </w:r>
          </w:p>
        </w:tc>
      </w:tr>
      <w:tr w:rsidR="00533586" w:rsidTr="00533586">
        <w:tc>
          <w:tcPr>
            <w:tcW w:w="759" w:type="pct"/>
            <w:vMerge w:val="restart"/>
            <w:tcBorders>
              <w:top w:val="single" w:sz="12" w:space="0" w:color="auto"/>
            </w:tcBorders>
            <w:shd w:val="clear" w:color="auto" w:fill="D9D9D9" w:themeFill="background1" w:themeFillShade="D9"/>
          </w:tcPr>
          <w:p w:rsidR="00533586" w:rsidRDefault="00533586" w:rsidP="00533586">
            <w:pPr>
              <w:spacing w:before="40" w:after="40" w:line="240" w:lineRule="auto"/>
            </w:pPr>
            <w:r>
              <w:t>Disability</w:t>
            </w:r>
          </w:p>
        </w:tc>
        <w:tc>
          <w:tcPr>
            <w:tcW w:w="1203" w:type="pct"/>
            <w:tcBorders>
              <w:top w:val="single" w:sz="12" w:space="0" w:color="auto"/>
            </w:tcBorders>
            <w:shd w:val="clear" w:color="auto" w:fill="D9D9D9" w:themeFill="background1" w:themeFillShade="D9"/>
          </w:tcPr>
          <w:p w:rsidR="00533586" w:rsidRDefault="00533586" w:rsidP="00533586">
            <w:pPr>
              <w:spacing w:before="40" w:after="40" w:line="240" w:lineRule="auto"/>
            </w:pPr>
            <w:r>
              <w:t>No known Disability</w:t>
            </w:r>
          </w:p>
        </w:tc>
        <w:tc>
          <w:tcPr>
            <w:tcW w:w="727" w:type="pct"/>
            <w:tcBorders>
              <w:top w:val="single" w:sz="12" w:space="0" w:color="auto"/>
            </w:tcBorders>
          </w:tcPr>
          <w:p w:rsidR="00533586" w:rsidRDefault="00533586" w:rsidP="00533586">
            <w:pPr>
              <w:spacing w:before="40" w:after="40" w:line="240" w:lineRule="auto"/>
              <w:jc w:val="center"/>
            </w:pPr>
            <w:r>
              <w:t>85.1</w:t>
            </w:r>
          </w:p>
        </w:tc>
        <w:tc>
          <w:tcPr>
            <w:tcW w:w="806" w:type="pct"/>
            <w:tcBorders>
              <w:top w:val="single" w:sz="12" w:space="0" w:color="auto"/>
            </w:tcBorders>
          </w:tcPr>
          <w:p w:rsidR="00533586" w:rsidRDefault="00533586" w:rsidP="00533586">
            <w:pPr>
              <w:spacing w:before="40" w:after="40" w:line="240" w:lineRule="auto"/>
              <w:jc w:val="center"/>
            </w:pPr>
            <w:r>
              <w:t>85.2</w:t>
            </w:r>
          </w:p>
        </w:tc>
        <w:tc>
          <w:tcPr>
            <w:tcW w:w="746" w:type="pct"/>
            <w:tcBorders>
              <w:top w:val="single" w:sz="12" w:space="0" w:color="auto"/>
            </w:tcBorders>
            <w:shd w:val="clear" w:color="auto" w:fill="BCE292"/>
          </w:tcPr>
          <w:p w:rsidR="00533586" w:rsidRDefault="00533586" w:rsidP="00533586">
            <w:pPr>
              <w:spacing w:before="40" w:after="40" w:line="240" w:lineRule="auto"/>
              <w:jc w:val="center"/>
            </w:pPr>
            <w:r>
              <w:t>0.1</w:t>
            </w:r>
          </w:p>
        </w:tc>
        <w:tc>
          <w:tcPr>
            <w:tcW w:w="758" w:type="pct"/>
            <w:tcBorders>
              <w:top w:val="single" w:sz="12" w:space="0" w:color="auto"/>
            </w:tcBorders>
            <w:shd w:val="clear" w:color="auto" w:fill="BCE292"/>
          </w:tcPr>
          <w:p w:rsidR="00533586" w:rsidRDefault="00533586" w:rsidP="00533586">
            <w:pPr>
              <w:spacing w:before="40" w:after="40" w:line="240" w:lineRule="auto"/>
              <w:jc w:val="center"/>
            </w:pPr>
            <w:r>
              <w:t>1.2</w:t>
            </w:r>
          </w:p>
        </w:tc>
      </w:tr>
      <w:tr w:rsidR="00533586" w:rsidTr="00533586">
        <w:tc>
          <w:tcPr>
            <w:tcW w:w="759" w:type="pct"/>
            <w:vMerge/>
            <w:shd w:val="clear" w:color="auto" w:fill="D9D9D9" w:themeFill="background1" w:themeFillShade="D9"/>
          </w:tcPr>
          <w:p w:rsidR="00533586" w:rsidRDefault="00533586" w:rsidP="00533586">
            <w:pPr>
              <w:spacing w:before="40" w:after="40" w:line="240" w:lineRule="auto"/>
            </w:pPr>
          </w:p>
        </w:tc>
        <w:tc>
          <w:tcPr>
            <w:tcW w:w="1203" w:type="pct"/>
            <w:shd w:val="clear" w:color="auto" w:fill="D9D9D9" w:themeFill="background1" w:themeFillShade="D9"/>
          </w:tcPr>
          <w:p w:rsidR="00533586" w:rsidRDefault="00533586" w:rsidP="00533586">
            <w:pPr>
              <w:spacing w:before="40" w:after="40" w:line="240" w:lineRule="auto"/>
            </w:pPr>
            <w:proofErr w:type="spellStart"/>
            <w:r>
              <w:t>SpLD</w:t>
            </w:r>
            <w:proofErr w:type="spellEnd"/>
          </w:p>
        </w:tc>
        <w:tc>
          <w:tcPr>
            <w:tcW w:w="727" w:type="pct"/>
          </w:tcPr>
          <w:p w:rsidR="00533586" w:rsidRDefault="00533586" w:rsidP="00533586">
            <w:pPr>
              <w:spacing w:before="40" w:after="40" w:line="240" w:lineRule="auto"/>
              <w:jc w:val="center"/>
            </w:pPr>
            <w:r>
              <w:t>86.1</w:t>
            </w:r>
          </w:p>
        </w:tc>
        <w:tc>
          <w:tcPr>
            <w:tcW w:w="806" w:type="pct"/>
          </w:tcPr>
          <w:p w:rsidR="00533586" w:rsidRDefault="00533586" w:rsidP="00533586">
            <w:pPr>
              <w:spacing w:before="40" w:after="40" w:line="240" w:lineRule="auto"/>
              <w:jc w:val="center"/>
            </w:pPr>
            <w:r>
              <w:t>84.1</w:t>
            </w:r>
          </w:p>
        </w:tc>
        <w:tc>
          <w:tcPr>
            <w:tcW w:w="746" w:type="pct"/>
            <w:shd w:val="clear" w:color="auto" w:fill="FFAFAF"/>
          </w:tcPr>
          <w:p w:rsidR="00533586" w:rsidRDefault="00533586" w:rsidP="00533586">
            <w:pPr>
              <w:spacing w:before="40" w:after="40" w:line="240" w:lineRule="auto"/>
              <w:jc w:val="center"/>
            </w:pPr>
            <w:r>
              <w:t>-2</w:t>
            </w:r>
          </w:p>
        </w:tc>
        <w:tc>
          <w:tcPr>
            <w:tcW w:w="758" w:type="pct"/>
            <w:shd w:val="clear" w:color="auto" w:fill="BCE292"/>
          </w:tcPr>
          <w:p w:rsidR="00533586" w:rsidRDefault="00533586" w:rsidP="00533586">
            <w:pPr>
              <w:spacing w:before="40" w:after="40" w:line="240" w:lineRule="auto"/>
              <w:jc w:val="center"/>
            </w:pPr>
            <w:r>
              <w:t>2.9</w:t>
            </w:r>
          </w:p>
        </w:tc>
      </w:tr>
      <w:tr w:rsidR="00533586" w:rsidTr="00533586">
        <w:tc>
          <w:tcPr>
            <w:tcW w:w="759" w:type="pct"/>
            <w:vMerge/>
            <w:tcBorders>
              <w:bottom w:val="single" w:sz="12" w:space="0" w:color="auto"/>
            </w:tcBorders>
            <w:shd w:val="clear" w:color="auto" w:fill="D9D9D9" w:themeFill="background1" w:themeFillShade="D9"/>
          </w:tcPr>
          <w:p w:rsidR="00533586" w:rsidRDefault="00533586" w:rsidP="00533586">
            <w:pPr>
              <w:spacing w:before="40" w:after="40" w:line="240" w:lineRule="auto"/>
            </w:pPr>
          </w:p>
        </w:tc>
        <w:tc>
          <w:tcPr>
            <w:tcW w:w="1203" w:type="pct"/>
            <w:tcBorders>
              <w:bottom w:val="single" w:sz="12" w:space="0" w:color="auto"/>
            </w:tcBorders>
            <w:shd w:val="clear" w:color="auto" w:fill="D9D9D9" w:themeFill="background1" w:themeFillShade="D9"/>
          </w:tcPr>
          <w:p w:rsidR="00533586" w:rsidRDefault="00533586" w:rsidP="00533586">
            <w:pPr>
              <w:spacing w:before="40" w:after="40" w:line="240" w:lineRule="auto"/>
            </w:pPr>
            <w:r>
              <w:t>Other Disability</w:t>
            </w:r>
          </w:p>
        </w:tc>
        <w:tc>
          <w:tcPr>
            <w:tcW w:w="727" w:type="pct"/>
            <w:tcBorders>
              <w:bottom w:val="single" w:sz="12" w:space="0" w:color="auto"/>
            </w:tcBorders>
          </w:tcPr>
          <w:p w:rsidR="00533586" w:rsidRDefault="00533586" w:rsidP="00533586">
            <w:pPr>
              <w:spacing w:before="40" w:after="40" w:line="240" w:lineRule="auto"/>
              <w:jc w:val="center"/>
            </w:pPr>
            <w:r>
              <w:t>82.0</w:t>
            </w:r>
          </w:p>
        </w:tc>
        <w:tc>
          <w:tcPr>
            <w:tcW w:w="806" w:type="pct"/>
            <w:tcBorders>
              <w:bottom w:val="single" w:sz="12" w:space="0" w:color="auto"/>
            </w:tcBorders>
          </w:tcPr>
          <w:p w:rsidR="00533586" w:rsidRDefault="00533586" w:rsidP="00533586">
            <w:pPr>
              <w:spacing w:before="40" w:after="40" w:line="240" w:lineRule="auto"/>
              <w:jc w:val="center"/>
            </w:pPr>
            <w:r>
              <w:t>82.3</w:t>
            </w:r>
          </w:p>
        </w:tc>
        <w:tc>
          <w:tcPr>
            <w:tcW w:w="746" w:type="pct"/>
            <w:tcBorders>
              <w:bottom w:val="single" w:sz="12" w:space="0" w:color="auto"/>
            </w:tcBorders>
            <w:shd w:val="clear" w:color="auto" w:fill="BCE292"/>
          </w:tcPr>
          <w:p w:rsidR="00533586" w:rsidRDefault="00533586" w:rsidP="00533586">
            <w:pPr>
              <w:spacing w:before="40" w:after="40" w:line="240" w:lineRule="auto"/>
              <w:jc w:val="center"/>
            </w:pPr>
            <w:r>
              <w:t>0.3</w:t>
            </w:r>
          </w:p>
        </w:tc>
        <w:tc>
          <w:tcPr>
            <w:tcW w:w="758" w:type="pct"/>
            <w:tcBorders>
              <w:bottom w:val="single" w:sz="12" w:space="0" w:color="auto"/>
            </w:tcBorders>
            <w:shd w:val="clear" w:color="auto" w:fill="BCE292"/>
          </w:tcPr>
          <w:p w:rsidR="00533586" w:rsidRDefault="00533586" w:rsidP="00533586">
            <w:pPr>
              <w:spacing w:before="40" w:after="40" w:line="240" w:lineRule="auto"/>
              <w:jc w:val="center"/>
            </w:pPr>
            <w:r>
              <w:t>0.8</w:t>
            </w:r>
          </w:p>
        </w:tc>
      </w:tr>
      <w:tr w:rsidR="00533586" w:rsidTr="00533586">
        <w:tc>
          <w:tcPr>
            <w:tcW w:w="759" w:type="pct"/>
            <w:vMerge w:val="restart"/>
            <w:tcBorders>
              <w:top w:val="single" w:sz="12" w:space="0" w:color="auto"/>
            </w:tcBorders>
            <w:shd w:val="clear" w:color="auto" w:fill="D9D9D9" w:themeFill="background1" w:themeFillShade="D9"/>
          </w:tcPr>
          <w:p w:rsidR="00533586" w:rsidRDefault="00533586" w:rsidP="00533586">
            <w:pPr>
              <w:spacing w:before="40" w:after="40" w:line="240" w:lineRule="auto"/>
            </w:pPr>
            <w:r>
              <w:t>Domicile</w:t>
            </w:r>
          </w:p>
        </w:tc>
        <w:tc>
          <w:tcPr>
            <w:tcW w:w="1203" w:type="pct"/>
            <w:tcBorders>
              <w:top w:val="single" w:sz="12" w:space="0" w:color="auto"/>
            </w:tcBorders>
            <w:shd w:val="clear" w:color="auto" w:fill="D9D9D9" w:themeFill="background1" w:themeFillShade="D9"/>
          </w:tcPr>
          <w:p w:rsidR="00533586" w:rsidRDefault="00533586" w:rsidP="00533586">
            <w:pPr>
              <w:spacing w:before="40" w:after="40" w:line="240" w:lineRule="auto"/>
            </w:pPr>
            <w:r>
              <w:t>UK</w:t>
            </w:r>
          </w:p>
        </w:tc>
        <w:tc>
          <w:tcPr>
            <w:tcW w:w="727" w:type="pct"/>
            <w:tcBorders>
              <w:top w:val="single" w:sz="12" w:space="0" w:color="auto"/>
            </w:tcBorders>
          </w:tcPr>
          <w:p w:rsidR="00533586" w:rsidRDefault="00533586" w:rsidP="00533586">
            <w:pPr>
              <w:spacing w:before="40" w:after="40" w:line="240" w:lineRule="auto"/>
              <w:jc w:val="center"/>
            </w:pPr>
            <w:r>
              <w:t>84.7</w:t>
            </w:r>
          </w:p>
        </w:tc>
        <w:tc>
          <w:tcPr>
            <w:tcW w:w="806" w:type="pct"/>
            <w:tcBorders>
              <w:top w:val="single" w:sz="12" w:space="0" w:color="auto"/>
            </w:tcBorders>
          </w:tcPr>
          <w:p w:rsidR="00533586" w:rsidRDefault="00533586" w:rsidP="00533586">
            <w:pPr>
              <w:spacing w:before="40" w:after="40" w:line="240" w:lineRule="auto"/>
              <w:jc w:val="center"/>
            </w:pPr>
            <w:r>
              <w:t>84.6</w:t>
            </w:r>
          </w:p>
        </w:tc>
        <w:tc>
          <w:tcPr>
            <w:tcW w:w="746" w:type="pct"/>
            <w:tcBorders>
              <w:top w:val="single" w:sz="12" w:space="0" w:color="auto"/>
            </w:tcBorders>
            <w:shd w:val="clear" w:color="auto" w:fill="BCE292"/>
          </w:tcPr>
          <w:p w:rsidR="00533586" w:rsidRDefault="00533586" w:rsidP="00533586">
            <w:pPr>
              <w:spacing w:before="40" w:after="40" w:line="240" w:lineRule="auto"/>
              <w:jc w:val="center"/>
            </w:pPr>
            <w:r>
              <w:t>0</w:t>
            </w:r>
          </w:p>
        </w:tc>
        <w:tc>
          <w:tcPr>
            <w:tcW w:w="758" w:type="pct"/>
            <w:tcBorders>
              <w:top w:val="single" w:sz="12" w:space="0" w:color="auto"/>
            </w:tcBorders>
            <w:shd w:val="clear" w:color="auto" w:fill="BCE292"/>
          </w:tcPr>
          <w:p w:rsidR="00533586" w:rsidRDefault="00533586" w:rsidP="00533586">
            <w:pPr>
              <w:spacing w:before="40" w:after="40" w:line="240" w:lineRule="auto"/>
              <w:jc w:val="center"/>
            </w:pPr>
            <w:r>
              <w:t>0.9</w:t>
            </w:r>
          </w:p>
        </w:tc>
      </w:tr>
      <w:tr w:rsidR="00533586" w:rsidTr="00533586">
        <w:tc>
          <w:tcPr>
            <w:tcW w:w="759" w:type="pct"/>
            <w:vMerge/>
            <w:shd w:val="clear" w:color="auto" w:fill="D9D9D9" w:themeFill="background1" w:themeFillShade="D9"/>
          </w:tcPr>
          <w:p w:rsidR="00533586" w:rsidRDefault="00533586" w:rsidP="00533586">
            <w:pPr>
              <w:spacing w:before="40" w:after="40" w:line="240" w:lineRule="auto"/>
            </w:pPr>
          </w:p>
        </w:tc>
        <w:tc>
          <w:tcPr>
            <w:tcW w:w="1203" w:type="pct"/>
            <w:shd w:val="clear" w:color="auto" w:fill="D9D9D9" w:themeFill="background1" w:themeFillShade="D9"/>
          </w:tcPr>
          <w:p w:rsidR="00533586" w:rsidRDefault="00533586" w:rsidP="00533586">
            <w:pPr>
              <w:spacing w:before="40" w:after="40" w:line="240" w:lineRule="auto"/>
            </w:pPr>
            <w:r>
              <w:t>EU</w:t>
            </w:r>
          </w:p>
        </w:tc>
        <w:tc>
          <w:tcPr>
            <w:tcW w:w="727" w:type="pct"/>
          </w:tcPr>
          <w:p w:rsidR="00533586" w:rsidRDefault="00533586" w:rsidP="00533586">
            <w:pPr>
              <w:spacing w:before="40" w:after="40" w:line="240" w:lineRule="auto"/>
              <w:jc w:val="center"/>
            </w:pPr>
            <w:r>
              <w:t>84.2</w:t>
            </w:r>
          </w:p>
        </w:tc>
        <w:tc>
          <w:tcPr>
            <w:tcW w:w="806" w:type="pct"/>
          </w:tcPr>
          <w:p w:rsidR="00533586" w:rsidRDefault="00533586" w:rsidP="00533586">
            <w:pPr>
              <w:spacing w:before="40" w:after="40" w:line="240" w:lineRule="auto"/>
              <w:jc w:val="center"/>
            </w:pPr>
            <w:r>
              <w:t>82.5</w:t>
            </w:r>
          </w:p>
        </w:tc>
        <w:tc>
          <w:tcPr>
            <w:tcW w:w="746" w:type="pct"/>
            <w:shd w:val="clear" w:color="auto" w:fill="FFAFAF"/>
          </w:tcPr>
          <w:p w:rsidR="00533586" w:rsidRDefault="00533586" w:rsidP="00533586">
            <w:pPr>
              <w:spacing w:before="40" w:after="40" w:line="240" w:lineRule="auto"/>
              <w:jc w:val="center"/>
            </w:pPr>
            <w:r>
              <w:t>-1.7</w:t>
            </w:r>
          </w:p>
        </w:tc>
        <w:tc>
          <w:tcPr>
            <w:tcW w:w="758" w:type="pct"/>
            <w:shd w:val="clear" w:color="auto" w:fill="BCE292"/>
          </w:tcPr>
          <w:p w:rsidR="00533586" w:rsidRDefault="00533586" w:rsidP="00533586">
            <w:pPr>
              <w:spacing w:before="40" w:after="40" w:line="240" w:lineRule="auto"/>
              <w:jc w:val="center"/>
            </w:pPr>
            <w:r>
              <w:t>1.2</w:t>
            </w:r>
          </w:p>
        </w:tc>
      </w:tr>
      <w:tr w:rsidR="00533586" w:rsidTr="00533586">
        <w:tc>
          <w:tcPr>
            <w:tcW w:w="759" w:type="pct"/>
            <w:vMerge/>
            <w:tcBorders>
              <w:bottom w:val="single" w:sz="12" w:space="0" w:color="auto"/>
            </w:tcBorders>
            <w:shd w:val="clear" w:color="auto" w:fill="D9D9D9" w:themeFill="background1" w:themeFillShade="D9"/>
          </w:tcPr>
          <w:p w:rsidR="00533586" w:rsidRDefault="00533586" w:rsidP="00533586">
            <w:pPr>
              <w:spacing w:before="40" w:after="40" w:line="240" w:lineRule="auto"/>
            </w:pPr>
          </w:p>
        </w:tc>
        <w:tc>
          <w:tcPr>
            <w:tcW w:w="1203" w:type="pct"/>
            <w:tcBorders>
              <w:bottom w:val="single" w:sz="12" w:space="0" w:color="auto"/>
            </w:tcBorders>
            <w:shd w:val="clear" w:color="auto" w:fill="D9D9D9" w:themeFill="background1" w:themeFillShade="D9"/>
          </w:tcPr>
          <w:p w:rsidR="00533586" w:rsidRDefault="00533586" w:rsidP="00533586">
            <w:pPr>
              <w:spacing w:before="40" w:after="40" w:line="240" w:lineRule="auto"/>
            </w:pPr>
            <w:r>
              <w:t>OSI</w:t>
            </w:r>
          </w:p>
        </w:tc>
        <w:tc>
          <w:tcPr>
            <w:tcW w:w="727" w:type="pct"/>
            <w:tcBorders>
              <w:bottom w:val="single" w:sz="12" w:space="0" w:color="auto"/>
            </w:tcBorders>
          </w:tcPr>
          <w:p w:rsidR="00533586" w:rsidRDefault="00533586" w:rsidP="00533586">
            <w:pPr>
              <w:spacing w:before="40" w:after="40" w:line="240" w:lineRule="auto"/>
              <w:jc w:val="center"/>
            </w:pPr>
            <w:r>
              <w:t>85.7</w:t>
            </w:r>
          </w:p>
        </w:tc>
        <w:tc>
          <w:tcPr>
            <w:tcW w:w="806" w:type="pct"/>
            <w:tcBorders>
              <w:bottom w:val="single" w:sz="12" w:space="0" w:color="auto"/>
            </w:tcBorders>
          </w:tcPr>
          <w:p w:rsidR="00533586" w:rsidRDefault="00533586" w:rsidP="00533586">
            <w:pPr>
              <w:spacing w:before="40" w:after="40" w:line="240" w:lineRule="auto"/>
              <w:jc w:val="center"/>
            </w:pPr>
            <w:r>
              <w:t>86.1</w:t>
            </w:r>
          </w:p>
        </w:tc>
        <w:tc>
          <w:tcPr>
            <w:tcW w:w="746" w:type="pct"/>
            <w:tcBorders>
              <w:bottom w:val="single" w:sz="12" w:space="0" w:color="auto"/>
            </w:tcBorders>
            <w:shd w:val="clear" w:color="auto" w:fill="BCE292"/>
          </w:tcPr>
          <w:p w:rsidR="00533586" w:rsidRDefault="00533586" w:rsidP="00533586">
            <w:pPr>
              <w:spacing w:before="40" w:after="40" w:line="240" w:lineRule="auto"/>
              <w:jc w:val="center"/>
            </w:pPr>
            <w:r>
              <w:t>0.4</w:t>
            </w:r>
          </w:p>
        </w:tc>
        <w:tc>
          <w:tcPr>
            <w:tcW w:w="758" w:type="pct"/>
            <w:tcBorders>
              <w:bottom w:val="single" w:sz="12" w:space="0" w:color="auto"/>
            </w:tcBorders>
            <w:shd w:val="clear" w:color="auto" w:fill="BCE292"/>
          </w:tcPr>
          <w:p w:rsidR="00533586" w:rsidRDefault="00533586" w:rsidP="00533586">
            <w:pPr>
              <w:spacing w:before="40" w:after="40" w:line="240" w:lineRule="auto"/>
              <w:jc w:val="center"/>
            </w:pPr>
            <w:r>
              <w:t>2</w:t>
            </w:r>
          </w:p>
        </w:tc>
      </w:tr>
      <w:tr w:rsidR="00533586" w:rsidTr="00533586">
        <w:tc>
          <w:tcPr>
            <w:tcW w:w="759" w:type="pct"/>
            <w:vMerge w:val="restart"/>
            <w:tcBorders>
              <w:top w:val="single" w:sz="12" w:space="0" w:color="auto"/>
            </w:tcBorders>
            <w:shd w:val="clear" w:color="auto" w:fill="D9D9D9" w:themeFill="background1" w:themeFillShade="D9"/>
          </w:tcPr>
          <w:p w:rsidR="00533586" w:rsidRDefault="00533586" w:rsidP="00533586">
            <w:pPr>
              <w:spacing w:before="40" w:after="40" w:line="240" w:lineRule="auto"/>
            </w:pPr>
            <w:r>
              <w:t>Ethnicity</w:t>
            </w:r>
          </w:p>
        </w:tc>
        <w:tc>
          <w:tcPr>
            <w:tcW w:w="1203" w:type="pct"/>
            <w:tcBorders>
              <w:top w:val="single" w:sz="12" w:space="0" w:color="auto"/>
            </w:tcBorders>
            <w:shd w:val="clear" w:color="auto" w:fill="D9D9D9" w:themeFill="background1" w:themeFillShade="D9"/>
          </w:tcPr>
          <w:p w:rsidR="00533586" w:rsidRDefault="00533586" w:rsidP="00533586">
            <w:pPr>
              <w:spacing w:before="40" w:after="40" w:line="240" w:lineRule="auto"/>
            </w:pPr>
            <w:r>
              <w:t>White</w:t>
            </w:r>
          </w:p>
        </w:tc>
        <w:tc>
          <w:tcPr>
            <w:tcW w:w="727" w:type="pct"/>
            <w:tcBorders>
              <w:top w:val="single" w:sz="12" w:space="0" w:color="auto"/>
            </w:tcBorders>
          </w:tcPr>
          <w:p w:rsidR="00533586" w:rsidRDefault="00533586" w:rsidP="00533586">
            <w:pPr>
              <w:spacing w:before="40" w:after="40" w:line="240" w:lineRule="auto"/>
              <w:jc w:val="center"/>
            </w:pPr>
            <w:r>
              <w:t>86.0</w:t>
            </w:r>
          </w:p>
        </w:tc>
        <w:tc>
          <w:tcPr>
            <w:tcW w:w="806" w:type="pct"/>
            <w:tcBorders>
              <w:top w:val="single" w:sz="12" w:space="0" w:color="auto"/>
            </w:tcBorders>
          </w:tcPr>
          <w:p w:rsidR="00533586" w:rsidRDefault="00533586" w:rsidP="00533586">
            <w:pPr>
              <w:spacing w:before="40" w:after="40" w:line="240" w:lineRule="auto"/>
              <w:jc w:val="center"/>
            </w:pPr>
            <w:r>
              <w:t>85.3</w:t>
            </w:r>
          </w:p>
        </w:tc>
        <w:tc>
          <w:tcPr>
            <w:tcW w:w="746" w:type="pct"/>
            <w:tcBorders>
              <w:top w:val="single" w:sz="12" w:space="0" w:color="auto"/>
            </w:tcBorders>
            <w:shd w:val="clear" w:color="auto" w:fill="FFAFAF"/>
          </w:tcPr>
          <w:p w:rsidR="00533586" w:rsidRDefault="00533586" w:rsidP="00533586">
            <w:pPr>
              <w:spacing w:before="40" w:after="40" w:line="240" w:lineRule="auto"/>
              <w:jc w:val="center"/>
            </w:pPr>
            <w:r>
              <w:t>-0.7</w:t>
            </w:r>
          </w:p>
        </w:tc>
        <w:tc>
          <w:tcPr>
            <w:tcW w:w="758" w:type="pct"/>
            <w:tcBorders>
              <w:top w:val="single" w:sz="12" w:space="0" w:color="auto"/>
            </w:tcBorders>
            <w:shd w:val="clear" w:color="auto" w:fill="BCE292"/>
          </w:tcPr>
          <w:p w:rsidR="00533586" w:rsidRDefault="00533586" w:rsidP="00533586">
            <w:pPr>
              <w:spacing w:before="40" w:after="40" w:line="240" w:lineRule="auto"/>
              <w:jc w:val="center"/>
            </w:pPr>
            <w:r>
              <w:t>1</w:t>
            </w:r>
          </w:p>
        </w:tc>
      </w:tr>
      <w:tr w:rsidR="00533586" w:rsidTr="00533586">
        <w:tc>
          <w:tcPr>
            <w:tcW w:w="759" w:type="pct"/>
            <w:vMerge/>
            <w:shd w:val="clear" w:color="auto" w:fill="D9D9D9" w:themeFill="background1" w:themeFillShade="D9"/>
          </w:tcPr>
          <w:p w:rsidR="00533586" w:rsidRDefault="00533586" w:rsidP="00533586">
            <w:pPr>
              <w:spacing w:before="40" w:after="40" w:line="240" w:lineRule="auto"/>
            </w:pPr>
          </w:p>
        </w:tc>
        <w:tc>
          <w:tcPr>
            <w:tcW w:w="1203" w:type="pct"/>
            <w:shd w:val="clear" w:color="auto" w:fill="D9D9D9" w:themeFill="background1" w:themeFillShade="D9"/>
          </w:tcPr>
          <w:p w:rsidR="00533586" w:rsidRDefault="00533586" w:rsidP="00533586">
            <w:pPr>
              <w:spacing w:before="40" w:after="40" w:line="240" w:lineRule="auto"/>
            </w:pPr>
            <w:r>
              <w:t>People of Colour</w:t>
            </w:r>
          </w:p>
        </w:tc>
        <w:tc>
          <w:tcPr>
            <w:tcW w:w="727" w:type="pct"/>
          </w:tcPr>
          <w:p w:rsidR="00533586" w:rsidRDefault="00533586" w:rsidP="00533586">
            <w:pPr>
              <w:spacing w:before="40" w:after="40" w:line="240" w:lineRule="auto"/>
              <w:jc w:val="center"/>
            </w:pPr>
            <w:r>
              <w:t>84.1</w:t>
            </w:r>
          </w:p>
        </w:tc>
        <w:tc>
          <w:tcPr>
            <w:tcW w:w="806" w:type="pct"/>
          </w:tcPr>
          <w:p w:rsidR="00533586" w:rsidRDefault="00533586" w:rsidP="00533586">
            <w:pPr>
              <w:spacing w:before="40" w:after="40" w:line="240" w:lineRule="auto"/>
              <w:jc w:val="center"/>
            </w:pPr>
            <w:r>
              <w:t>84.7</w:t>
            </w:r>
          </w:p>
        </w:tc>
        <w:tc>
          <w:tcPr>
            <w:tcW w:w="746" w:type="pct"/>
            <w:shd w:val="clear" w:color="auto" w:fill="BCE292"/>
          </w:tcPr>
          <w:p w:rsidR="00533586" w:rsidRDefault="00533586" w:rsidP="00533586">
            <w:pPr>
              <w:spacing w:before="40" w:after="40" w:line="240" w:lineRule="auto"/>
              <w:jc w:val="center"/>
            </w:pPr>
            <w:r>
              <w:t>0.6</w:t>
            </w:r>
          </w:p>
        </w:tc>
        <w:tc>
          <w:tcPr>
            <w:tcW w:w="758" w:type="pct"/>
            <w:shd w:val="clear" w:color="auto" w:fill="BCE292"/>
          </w:tcPr>
          <w:p w:rsidR="00533586" w:rsidRDefault="00533586" w:rsidP="00533586">
            <w:pPr>
              <w:spacing w:before="40" w:after="40" w:line="240" w:lineRule="auto"/>
              <w:jc w:val="center"/>
            </w:pPr>
            <w:r>
              <w:t>2.4</w:t>
            </w:r>
          </w:p>
        </w:tc>
      </w:tr>
      <w:tr w:rsidR="00533586" w:rsidTr="00533586">
        <w:tc>
          <w:tcPr>
            <w:tcW w:w="759" w:type="pct"/>
            <w:vMerge/>
            <w:shd w:val="clear" w:color="auto" w:fill="D9D9D9" w:themeFill="background1" w:themeFillShade="D9"/>
          </w:tcPr>
          <w:p w:rsidR="00533586" w:rsidRDefault="00533586" w:rsidP="00533586">
            <w:pPr>
              <w:spacing w:before="40" w:after="40" w:line="240" w:lineRule="auto"/>
            </w:pPr>
          </w:p>
        </w:tc>
        <w:tc>
          <w:tcPr>
            <w:tcW w:w="1203" w:type="pct"/>
            <w:shd w:val="clear" w:color="auto" w:fill="D9D9D9" w:themeFill="background1" w:themeFillShade="D9"/>
          </w:tcPr>
          <w:p w:rsidR="00533586" w:rsidRDefault="00533586" w:rsidP="00533586">
            <w:pPr>
              <w:spacing w:before="40" w:after="40" w:line="240" w:lineRule="auto"/>
            </w:pPr>
            <w:r>
              <w:t>Asian</w:t>
            </w:r>
          </w:p>
        </w:tc>
        <w:tc>
          <w:tcPr>
            <w:tcW w:w="727" w:type="pct"/>
          </w:tcPr>
          <w:p w:rsidR="00533586" w:rsidRDefault="00533586" w:rsidP="00533586">
            <w:pPr>
              <w:spacing w:before="40" w:after="40" w:line="240" w:lineRule="auto"/>
              <w:jc w:val="center"/>
            </w:pPr>
            <w:r>
              <w:t>85.9</w:t>
            </w:r>
          </w:p>
        </w:tc>
        <w:tc>
          <w:tcPr>
            <w:tcW w:w="806" w:type="pct"/>
          </w:tcPr>
          <w:p w:rsidR="00533586" w:rsidRDefault="00533586" w:rsidP="00533586">
            <w:pPr>
              <w:spacing w:before="40" w:after="40" w:line="240" w:lineRule="auto"/>
              <w:jc w:val="center"/>
            </w:pPr>
            <w:r>
              <w:t>85.2</w:t>
            </w:r>
          </w:p>
        </w:tc>
        <w:tc>
          <w:tcPr>
            <w:tcW w:w="746" w:type="pct"/>
            <w:shd w:val="clear" w:color="auto" w:fill="FFAFAF"/>
          </w:tcPr>
          <w:p w:rsidR="00533586" w:rsidRDefault="00533586" w:rsidP="00533586">
            <w:pPr>
              <w:spacing w:before="40" w:after="40" w:line="240" w:lineRule="auto"/>
              <w:jc w:val="center"/>
            </w:pPr>
            <w:r>
              <w:t>-0.7</w:t>
            </w:r>
          </w:p>
        </w:tc>
        <w:tc>
          <w:tcPr>
            <w:tcW w:w="758" w:type="pct"/>
            <w:shd w:val="clear" w:color="auto" w:fill="BCE292"/>
          </w:tcPr>
          <w:p w:rsidR="00533586" w:rsidRDefault="00533586" w:rsidP="00533586">
            <w:pPr>
              <w:spacing w:before="40" w:after="40" w:line="240" w:lineRule="auto"/>
              <w:jc w:val="center"/>
            </w:pPr>
            <w:r>
              <w:t>2.2</w:t>
            </w:r>
          </w:p>
        </w:tc>
      </w:tr>
      <w:tr w:rsidR="00533586" w:rsidTr="00533586">
        <w:tc>
          <w:tcPr>
            <w:tcW w:w="759" w:type="pct"/>
            <w:vMerge/>
            <w:shd w:val="clear" w:color="auto" w:fill="D9D9D9" w:themeFill="background1" w:themeFillShade="D9"/>
          </w:tcPr>
          <w:p w:rsidR="00533586" w:rsidRDefault="00533586" w:rsidP="00533586">
            <w:pPr>
              <w:spacing w:before="40" w:after="40" w:line="240" w:lineRule="auto"/>
            </w:pPr>
          </w:p>
        </w:tc>
        <w:tc>
          <w:tcPr>
            <w:tcW w:w="1203" w:type="pct"/>
            <w:shd w:val="clear" w:color="auto" w:fill="D9D9D9" w:themeFill="background1" w:themeFillShade="D9"/>
          </w:tcPr>
          <w:p w:rsidR="00533586" w:rsidRDefault="00533586" w:rsidP="00533586">
            <w:pPr>
              <w:spacing w:before="40" w:after="40" w:line="240" w:lineRule="auto"/>
            </w:pPr>
            <w:r>
              <w:t>Black</w:t>
            </w:r>
          </w:p>
        </w:tc>
        <w:tc>
          <w:tcPr>
            <w:tcW w:w="727" w:type="pct"/>
          </w:tcPr>
          <w:p w:rsidR="00533586" w:rsidRDefault="00533586" w:rsidP="00533586">
            <w:pPr>
              <w:spacing w:before="40" w:after="40" w:line="240" w:lineRule="auto"/>
              <w:jc w:val="center"/>
            </w:pPr>
            <w:r>
              <w:t>79.4</w:t>
            </w:r>
          </w:p>
        </w:tc>
        <w:tc>
          <w:tcPr>
            <w:tcW w:w="806" w:type="pct"/>
          </w:tcPr>
          <w:p w:rsidR="00533586" w:rsidRDefault="00533586" w:rsidP="00533586">
            <w:pPr>
              <w:spacing w:before="40" w:after="40" w:line="240" w:lineRule="auto"/>
              <w:jc w:val="center"/>
            </w:pPr>
            <w:r>
              <w:t>83.8</w:t>
            </w:r>
          </w:p>
        </w:tc>
        <w:tc>
          <w:tcPr>
            <w:tcW w:w="746" w:type="pct"/>
            <w:shd w:val="clear" w:color="auto" w:fill="BCE292"/>
          </w:tcPr>
          <w:p w:rsidR="00533586" w:rsidRDefault="00533586" w:rsidP="00533586">
            <w:pPr>
              <w:spacing w:before="40" w:after="40" w:line="240" w:lineRule="auto"/>
              <w:jc w:val="center"/>
            </w:pPr>
            <w:r>
              <w:t>4.4</w:t>
            </w:r>
          </w:p>
        </w:tc>
        <w:tc>
          <w:tcPr>
            <w:tcW w:w="758" w:type="pct"/>
            <w:shd w:val="clear" w:color="auto" w:fill="BCE292"/>
          </w:tcPr>
          <w:p w:rsidR="00533586" w:rsidRDefault="00533586" w:rsidP="00533586">
            <w:pPr>
              <w:spacing w:before="40" w:after="40" w:line="240" w:lineRule="auto"/>
              <w:jc w:val="center"/>
            </w:pPr>
            <w:r>
              <w:t>1.7</w:t>
            </w:r>
          </w:p>
        </w:tc>
      </w:tr>
      <w:tr w:rsidR="00533586" w:rsidTr="00533586">
        <w:tc>
          <w:tcPr>
            <w:tcW w:w="759" w:type="pct"/>
            <w:vMerge/>
            <w:tcBorders>
              <w:bottom w:val="single" w:sz="12" w:space="0" w:color="auto"/>
            </w:tcBorders>
            <w:shd w:val="clear" w:color="auto" w:fill="D9D9D9" w:themeFill="background1" w:themeFillShade="D9"/>
          </w:tcPr>
          <w:p w:rsidR="00533586" w:rsidRDefault="00533586" w:rsidP="00533586">
            <w:pPr>
              <w:spacing w:before="40" w:after="40" w:line="240" w:lineRule="auto"/>
            </w:pPr>
          </w:p>
        </w:tc>
        <w:tc>
          <w:tcPr>
            <w:tcW w:w="1203" w:type="pct"/>
            <w:tcBorders>
              <w:bottom w:val="single" w:sz="12" w:space="0" w:color="auto"/>
            </w:tcBorders>
            <w:shd w:val="clear" w:color="auto" w:fill="D9D9D9" w:themeFill="background1" w:themeFillShade="D9"/>
          </w:tcPr>
          <w:p w:rsidR="00533586" w:rsidRDefault="00533586" w:rsidP="00533586">
            <w:pPr>
              <w:spacing w:before="40" w:after="40" w:line="240" w:lineRule="auto"/>
            </w:pPr>
            <w:r>
              <w:t>Other</w:t>
            </w:r>
          </w:p>
        </w:tc>
        <w:tc>
          <w:tcPr>
            <w:tcW w:w="727" w:type="pct"/>
            <w:tcBorders>
              <w:bottom w:val="single" w:sz="12" w:space="0" w:color="auto"/>
            </w:tcBorders>
          </w:tcPr>
          <w:p w:rsidR="00533586" w:rsidRDefault="00533586" w:rsidP="00533586">
            <w:pPr>
              <w:spacing w:before="40" w:after="40" w:line="240" w:lineRule="auto"/>
              <w:jc w:val="center"/>
            </w:pPr>
            <w:r>
              <w:t>74.8</w:t>
            </w:r>
          </w:p>
        </w:tc>
        <w:tc>
          <w:tcPr>
            <w:tcW w:w="806" w:type="pct"/>
            <w:tcBorders>
              <w:bottom w:val="single" w:sz="12" w:space="0" w:color="auto"/>
            </w:tcBorders>
          </w:tcPr>
          <w:p w:rsidR="00533586" w:rsidRDefault="00533586" w:rsidP="00533586">
            <w:pPr>
              <w:spacing w:before="40" w:after="40" w:line="240" w:lineRule="auto"/>
              <w:jc w:val="center"/>
            </w:pPr>
            <w:r>
              <w:t>84.0</w:t>
            </w:r>
          </w:p>
        </w:tc>
        <w:tc>
          <w:tcPr>
            <w:tcW w:w="746" w:type="pct"/>
            <w:tcBorders>
              <w:bottom w:val="single" w:sz="12" w:space="0" w:color="auto"/>
            </w:tcBorders>
            <w:shd w:val="clear" w:color="auto" w:fill="BCE292"/>
          </w:tcPr>
          <w:p w:rsidR="00533586" w:rsidRDefault="00533586" w:rsidP="00533586">
            <w:pPr>
              <w:spacing w:before="40" w:after="40" w:line="240" w:lineRule="auto"/>
              <w:jc w:val="center"/>
            </w:pPr>
            <w:r>
              <w:t>9.2</w:t>
            </w:r>
          </w:p>
        </w:tc>
        <w:tc>
          <w:tcPr>
            <w:tcW w:w="758" w:type="pct"/>
            <w:tcBorders>
              <w:bottom w:val="single" w:sz="12" w:space="0" w:color="auto"/>
            </w:tcBorders>
            <w:shd w:val="clear" w:color="auto" w:fill="BCE292"/>
          </w:tcPr>
          <w:p w:rsidR="00533586" w:rsidRDefault="00533586" w:rsidP="00533586">
            <w:pPr>
              <w:spacing w:before="40" w:after="40" w:line="240" w:lineRule="auto"/>
              <w:jc w:val="center"/>
            </w:pPr>
            <w:r>
              <w:t>2.9</w:t>
            </w:r>
          </w:p>
        </w:tc>
      </w:tr>
      <w:tr w:rsidR="00533586" w:rsidTr="00533586">
        <w:tc>
          <w:tcPr>
            <w:tcW w:w="759" w:type="pct"/>
            <w:vMerge w:val="restart"/>
            <w:tcBorders>
              <w:top w:val="single" w:sz="12" w:space="0" w:color="auto"/>
            </w:tcBorders>
            <w:shd w:val="clear" w:color="auto" w:fill="D9D9D9" w:themeFill="background1" w:themeFillShade="D9"/>
          </w:tcPr>
          <w:p w:rsidR="00533586" w:rsidRDefault="00533586" w:rsidP="00533586">
            <w:pPr>
              <w:spacing w:before="40" w:after="40" w:line="240" w:lineRule="auto"/>
            </w:pPr>
            <w:r>
              <w:t>Gender</w:t>
            </w:r>
          </w:p>
        </w:tc>
        <w:tc>
          <w:tcPr>
            <w:tcW w:w="1203" w:type="pct"/>
            <w:tcBorders>
              <w:top w:val="single" w:sz="12" w:space="0" w:color="auto"/>
            </w:tcBorders>
            <w:shd w:val="clear" w:color="auto" w:fill="D9D9D9" w:themeFill="background1" w:themeFillShade="D9"/>
          </w:tcPr>
          <w:p w:rsidR="00533586" w:rsidRDefault="00533586" w:rsidP="00533586">
            <w:pPr>
              <w:spacing w:before="40" w:after="40" w:line="240" w:lineRule="auto"/>
            </w:pPr>
            <w:r>
              <w:t>Female</w:t>
            </w:r>
          </w:p>
        </w:tc>
        <w:tc>
          <w:tcPr>
            <w:tcW w:w="727" w:type="pct"/>
            <w:tcBorders>
              <w:top w:val="single" w:sz="12" w:space="0" w:color="auto"/>
            </w:tcBorders>
          </w:tcPr>
          <w:p w:rsidR="00533586" w:rsidRDefault="00533586" w:rsidP="00533586">
            <w:pPr>
              <w:spacing w:before="40" w:after="40" w:line="240" w:lineRule="auto"/>
              <w:jc w:val="center"/>
            </w:pPr>
            <w:r>
              <w:t>85.7</w:t>
            </w:r>
          </w:p>
        </w:tc>
        <w:tc>
          <w:tcPr>
            <w:tcW w:w="806" w:type="pct"/>
            <w:tcBorders>
              <w:top w:val="single" w:sz="12" w:space="0" w:color="auto"/>
            </w:tcBorders>
          </w:tcPr>
          <w:p w:rsidR="00533586" w:rsidRDefault="00533586" w:rsidP="00533586">
            <w:pPr>
              <w:spacing w:before="40" w:after="40" w:line="240" w:lineRule="auto"/>
              <w:jc w:val="center"/>
            </w:pPr>
            <w:r>
              <w:t>86.1</w:t>
            </w:r>
          </w:p>
        </w:tc>
        <w:tc>
          <w:tcPr>
            <w:tcW w:w="746" w:type="pct"/>
            <w:tcBorders>
              <w:top w:val="single" w:sz="12" w:space="0" w:color="auto"/>
            </w:tcBorders>
            <w:shd w:val="clear" w:color="auto" w:fill="BCE292"/>
          </w:tcPr>
          <w:p w:rsidR="00533586" w:rsidRDefault="00533586" w:rsidP="00533586">
            <w:pPr>
              <w:spacing w:before="40" w:after="40" w:line="240" w:lineRule="auto"/>
              <w:jc w:val="center"/>
            </w:pPr>
            <w:r>
              <w:t>0.4</w:t>
            </w:r>
          </w:p>
        </w:tc>
        <w:tc>
          <w:tcPr>
            <w:tcW w:w="758" w:type="pct"/>
            <w:tcBorders>
              <w:top w:val="single" w:sz="12" w:space="0" w:color="auto"/>
            </w:tcBorders>
            <w:shd w:val="clear" w:color="auto" w:fill="BCE292"/>
          </w:tcPr>
          <w:p w:rsidR="00533586" w:rsidRDefault="00533586" w:rsidP="00533586">
            <w:pPr>
              <w:spacing w:before="40" w:after="40" w:line="240" w:lineRule="auto"/>
              <w:jc w:val="center"/>
            </w:pPr>
            <w:r>
              <w:t>1.9</w:t>
            </w:r>
          </w:p>
        </w:tc>
      </w:tr>
      <w:tr w:rsidR="00533586" w:rsidTr="00533586">
        <w:tc>
          <w:tcPr>
            <w:tcW w:w="759" w:type="pct"/>
            <w:vMerge/>
            <w:tcBorders>
              <w:bottom w:val="single" w:sz="12" w:space="0" w:color="auto"/>
            </w:tcBorders>
            <w:shd w:val="clear" w:color="auto" w:fill="D9D9D9" w:themeFill="background1" w:themeFillShade="D9"/>
          </w:tcPr>
          <w:p w:rsidR="00533586" w:rsidRDefault="00533586" w:rsidP="00533586">
            <w:pPr>
              <w:spacing w:before="40" w:after="40" w:line="240" w:lineRule="auto"/>
            </w:pPr>
          </w:p>
        </w:tc>
        <w:tc>
          <w:tcPr>
            <w:tcW w:w="1203" w:type="pct"/>
            <w:tcBorders>
              <w:bottom w:val="single" w:sz="12" w:space="0" w:color="auto"/>
            </w:tcBorders>
            <w:shd w:val="clear" w:color="auto" w:fill="D9D9D9" w:themeFill="background1" w:themeFillShade="D9"/>
          </w:tcPr>
          <w:p w:rsidR="00533586" w:rsidRDefault="00533586" w:rsidP="00533586">
            <w:pPr>
              <w:spacing w:before="40" w:after="40" w:line="240" w:lineRule="auto"/>
            </w:pPr>
            <w:r>
              <w:t>Male</w:t>
            </w:r>
          </w:p>
        </w:tc>
        <w:tc>
          <w:tcPr>
            <w:tcW w:w="727" w:type="pct"/>
            <w:tcBorders>
              <w:bottom w:val="single" w:sz="12" w:space="0" w:color="auto"/>
            </w:tcBorders>
          </w:tcPr>
          <w:p w:rsidR="00533586" w:rsidRDefault="00533586" w:rsidP="00533586">
            <w:pPr>
              <w:spacing w:before="40" w:after="40" w:line="240" w:lineRule="auto"/>
              <w:jc w:val="center"/>
            </w:pPr>
            <w:r>
              <w:t>84.0</w:t>
            </w:r>
          </w:p>
        </w:tc>
        <w:tc>
          <w:tcPr>
            <w:tcW w:w="806" w:type="pct"/>
            <w:tcBorders>
              <w:bottom w:val="single" w:sz="12" w:space="0" w:color="auto"/>
            </w:tcBorders>
          </w:tcPr>
          <w:p w:rsidR="00533586" w:rsidRDefault="00533586" w:rsidP="00533586">
            <w:pPr>
              <w:spacing w:before="40" w:after="40" w:line="240" w:lineRule="auto"/>
              <w:jc w:val="center"/>
            </w:pPr>
            <w:r>
              <w:t>83.7</w:t>
            </w:r>
          </w:p>
        </w:tc>
        <w:tc>
          <w:tcPr>
            <w:tcW w:w="746" w:type="pct"/>
            <w:tcBorders>
              <w:bottom w:val="single" w:sz="12" w:space="0" w:color="auto"/>
            </w:tcBorders>
            <w:shd w:val="clear" w:color="auto" w:fill="FFAFAF"/>
          </w:tcPr>
          <w:p w:rsidR="00533586" w:rsidRDefault="00533586" w:rsidP="00533586">
            <w:pPr>
              <w:spacing w:before="40" w:after="40" w:line="240" w:lineRule="auto"/>
              <w:jc w:val="center"/>
            </w:pPr>
            <w:r>
              <w:t>-0.3</w:t>
            </w:r>
          </w:p>
        </w:tc>
        <w:tc>
          <w:tcPr>
            <w:tcW w:w="758" w:type="pct"/>
            <w:tcBorders>
              <w:bottom w:val="single" w:sz="12" w:space="0" w:color="auto"/>
            </w:tcBorders>
            <w:shd w:val="clear" w:color="auto" w:fill="BCE292"/>
          </w:tcPr>
          <w:p w:rsidR="00533586" w:rsidRDefault="00533586" w:rsidP="00533586">
            <w:pPr>
              <w:spacing w:before="40" w:after="40" w:line="240" w:lineRule="auto"/>
              <w:jc w:val="center"/>
            </w:pPr>
            <w:r>
              <w:t>0.7</w:t>
            </w:r>
          </w:p>
        </w:tc>
      </w:tr>
      <w:tr w:rsidR="00146D5E" w:rsidTr="00533586">
        <w:tc>
          <w:tcPr>
            <w:tcW w:w="759" w:type="pct"/>
            <w:tcBorders>
              <w:top w:val="single" w:sz="12" w:space="0" w:color="auto"/>
            </w:tcBorders>
            <w:shd w:val="clear" w:color="auto" w:fill="BFBFBF" w:themeFill="background1" w:themeFillShade="BF"/>
          </w:tcPr>
          <w:p w:rsidR="00146D5E" w:rsidRDefault="00146D5E" w:rsidP="00533586">
            <w:pPr>
              <w:spacing w:before="40" w:after="40" w:line="240" w:lineRule="auto"/>
            </w:pPr>
          </w:p>
        </w:tc>
        <w:tc>
          <w:tcPr>
            <w:tcW w:w="1203" w:type="pct"/>
            <w:tcBorders>
              <w:top w:val="single" w:sz="12" w:space="0" w:color="auto"/>
            </w:tcBorders>
            <w:shd w:val="clear" w:color="auto" w:fill="BFBFBF" w:themeFill="background1" w:themeFillShade="BF"/>
          </w:tcPr>
          <w:p w:rsidR="00146D5E" w:rsidRDefault="00146D5E" w:rsidP="00533586">
            <w:pPr>
              <w:spacing w:before="40" w:after="40" w:line="240" w:lineRule="auto"/>
            </w:pPr>
            <w:r>
              <w:t xml:space="preserve">All </w:t>
            </w:r>
          </w:p>
        </w:tc>
        <w:tc>
          <w:tcPr>
            <w:tcW w:w="727" w:type="pct"/>
            <w:tcBorders>
              <w:top w:val="single" w:sz="12" w:space="0" w:color="auto"/>
            </w:tcBorders>
            <w:shd w:val="clear" w:color="auto" w:fill="BFBFBF" w:themeFill="background1" w:themeFillShade="BF"/>
          </w:tcPr>
          <w:p w:rsidR="00146D5E" w:rsidRDefault="00146D5E" w:rsidP="00533586">
            <w:pPr>
              <w:spacing w:before="40" w:after="40" w:line="240" w:lineRule="auto"/>
              <w:jc w:val="center"/>
            </w:pPr>
            <w:r>
              <w:t>85.0</w:t>
            </w:r>
          </w:p>
        </w:tc>
        <w:tc>
          <w:tcPr>
            <w:tcW w:w="806" w:type="pct"/>
            <w:tcBorders>
              <w:top w:val="single" w:sz="12" w:space="0" w:color="auto"/>
            </w:tcBorders>
            <w:shd w:val="clear" w:color="auto" w:fill="BFBFBF" w:themeFill="background1" w:themeFillShade="BF"/>
          </w:tcPr>
          <w:p w:rsidR="00146D5E" w:rsidRDefault="00146D5E" w:rsidP="00533586">
            <w:pPr>
              <w:spacing w:before="40" w:after="40" w:line="240" w:lineRule="auto"/>
              <w:jc w:val="center"/>
            </w:pPr>
            <w:r>
              <w:t>85.1</w:t>
            </w:r>
          </w:p>
        </w:tc>
        <w:tc>
          <w:tcPr>
            <w:tcW w:w="746" w:type="pct"/>
            <w:tcBorders>
              <w:top w:val="single" w:sz="12" w:space="0" w:color="auto"/>
            </w:tcBorders>
            <w:shd w:val="clear" w:color="auto" w:fill="BFBFBF" w:themeFill="background1" w:themeFillShade="BF"/>
          </w:tcPr>
          <w:p w:rsidR="00146D5E" w:rsidRDefault="00146D5E" w:rsidP="00533586">
            <w:pPr>
              <w:spacing w:before="40" w:after="40" w:line="240" w:lineRule="auto"/>
              <w:jc w:val="center"/>
            </w:pPr>
            <w:r>
              <w:t>0.1</w:t>
            </w:r>
          </w:p>
        </w:tc>
        <w:tc>
          <w:tcPr>
            <w:tcW w:w="758" w:type="pct"/>
            <w:tcBorders>
              <w:top w:val="single" w:sz="12" w:space="0" w:color="auto"/>
            </w:tcBorders>
            <w:shd w:val="clear" w:color="auto" w:fill="BFBFBF" w:themeFill="background1" w:themeFillShade="BF"/>
          </w:tcPr>
          <w:p w:rsidR="00146D5E" w:rsidRDefault="00146D5E" w:rsidP="00533586">
            <w:pPr>
              <w:spacing w:before="40" w:after="40" w:line="240" w:lineRule="auto"/>
              <w:jc w:val="center"/>
            </w:pPr>
            <w:r>
              <w:t>1.4</w:t>
            </w:r>
          </w:p>
        </w:tc>
      </w:tr>
    </w:tbl>
    <w:p w:rsidR="00E45901" w:rsidRDefault="00E45901" w:rsidP="00E45901">
      <w:pPr>
        <w:pStyle w:val="Heading1"/>
      </w:pPr>
    </w:p>
    <w:p w:rsidR="00E45901" w:rsidRDefault="00E45901" w:rsidP="00E45901">
      <w:pPr>
        <w:rPr>
          <w:rFonts w:ascii="Calibri" w:eastAsiaTheme="majorEastAsia" w:hAnsi="Calibri" w:cstheme="majorBidi"/>
          <w:sz w:val="32"/>
          <w:szCs w:val="28"/>
        </w:rPr>
      </w:pPr>
      <w:r>
        <w:br w:type="page"/>
      </w:r>
    </w:p>
    <w:p w:rsidR="008F5E18" w:rsidRPr="008F5E18" w:rsidRDefault="008F5E18" w:rsidP="00615C73">
      <w:pPr>
        <w:pStyle w:val="Heading1"/>
        <w:numPr>
          <w:ilvl w:val="0"/>
          <w:numId w:val="22"/>
        </w:numPr>
      </w:pPr>
      <w:bookmarkStart w:id="20" w:name="_Toc33544820"/>
      <w:r w:rsidRPr="008F5E18">
        <w:lastRenderedPageBreak/>
        <w:t>Staff Activity</w:t>
      </w:r>
      <w:bookmarkEnd w:id="20"/>
    </w:p>
    <w:p w:rsidR="00A54A57" w:rsidRPr="00C239DD" w:rsidRDefault="00A54A57" w:rsidP="00D15F76">
      <w:pPr>
        <w:rPr>
          <w:b/>
          <w:color w:val="0070C0"/>
          <w:sz w:val="28"/>
        </w:rPr>
      </w:pPr>
      <w:r w:rsidRPr="00C239DD">
        <w:rPr>
          <w:b/>
          <w:color w:val="0070C0"/>
          <w:sz w:val="28"/>
        </w:rPr>
        <w:t xml:space="preserve">In this section we will provide an update on Athena SWAN and gender equality activities, staff training and development, campus disability access improvements, Mental Health Support, and Leadership Opportunities. </w:t>
      </w:r>
    </w:p>
    <w:p w:rsidR="00D15F76" w:rsidRPr="008F5E18" w:rsidRDefault="00D15F76" w:rsidP="00615C73">
      <w:pPr>
        <w:pStyle w:val="Heading2"/>
        <w:numPr>
          <w:ilvl w:val="1"/>
          <w:numId w:val="22"/>
        </w:numPr>
      </w:pPr>
      <w:bookmarkStart w:id="21" w:name="_Toc33544821"/>
      <w:r w:rsidRPr="00D15F76">
        <w:t>Gender Equality &amp; Athena SWAN</w:t>
      </w:r>
      <w:bookmarkEnd w:id="21"/>
    </w:p>
    <w:p w:rsidR="00A924FE" w:rsidRPr="00A924FE" w:rsidRDefault="00A924FE" w:rsidP="002F2B8F">
      <w:r w:rsidRPr="00A924FE">
        <w:t xml:space="preserve">In this section we provide an update on Athena SWAN, Academic Promotion, the Statutory Pay Gap, Women in STEMM, and Family Friendly policies.  </w:t>
      </w:r>
    </w:p>
    <w:p w:rsidR="002F2B8F" w:rsidRDefault="00146D5E" w:rsidP="00615C73">
      <w:pPr>
        <w:pStyle w:val="Heading3"/>
        <w:numPr>
          <w:ilvl w:val="2"/>
          <w:numId w:val="22"/>
        </w:numPr>
      </w:pPr>
      <w:bookmarkStart w:id="22" w:name="_Toc33544822"/>
      <w:r>
        <w:t>Athena SWAN</w:t>
      </w:r>
      <w:bookmarkEnd w:id="22"/>
    </w:p>
    <w:p w:rsidR="00146D5E" w:rsidRPr="00146D5E" w:rsidRDefault="00146D5E" w:rsidP="00146D5E">
      <w:pPr>
        <w:jc w:val="right"/>
        <w:rPr>
          <w:i/>
        </w:rPr>
      </w:pPr>
      <w:r w:rsidRPr="00146D5E">
        <w:rPr>
          <w:i/>
        </w:rPr>
        <w:t>Staff Actions: 1.1.a</w:t>
      </w:r>
    </w:p>
    <w:p w:rsidR="003B2BAC" w:rsidRDefault="005C11EA" w:rsidP="00615C73">
      <w:pPr>
        <w:pStyle w:val="ListParagraph"/>
        <w:numPr>
          <w:ilvl w:val="3"/>
          <w:numId w:val="22"/>
        </w:numPr>
        <w:ind w:left="1985" w:hanging="905"/>
      </w:pPr>
      <w:r w:rsidRPr="005C11EA">
        <w:t>Significant work continued to be undertaken</w:t>
      </w:r>
      <w:r w:rsidR="00A924FE">
        <w:t xml:space="preserve"> in schools and at </w:t>
      </w:r>
      <w:r w:rsidR="00090D4A">
        <w:t>U</w:t>
      </w:r>
      <w:r w:rsidR="00A924FE">
        <w:t>niversity level</w:t>
      </w:r>
      <w:r w:rsidRPr="005C11EA">
        <w:t xml:space="preserve"> in the implementation of the Athena SWAN Charter across the organisation</w:t>
      </w:r>
      <w:r w:rsidR="00A924FE">
        <w:t>. Charter mark awards for 2018/19 were as follows:</w:t>
      </w:r>
    </w:p>
    <w:p w:rsidR="00854EC0" w:rsidRDefault="00854EC0" w:rsidP="00854EC0">
      <w:pPr>
        <w:pStyle w:val="ListParagraph"/>
        <w:ind w:left="1728"/>
      </w:pPr>
    </w:p>
    <w:p w:rsidR="003B2BAC" w:rsidRDefault="003B2BAC" w:rsidP="005C4828">
      <w:pPr>
        <w:pStyle w:val="ListParagraph"/>
        <w:numPr>
          <w:ilvl w:val="0"/>
          <w:numId w:val="8"/>
        </w:numPr>
        <w:ind w:left="2268" w:hanging="283"/>
      </w:pPr>
      <w:proofErr w:type="spellStart"/>
      <w:r>
        <w:t>AdvanceHE</w:t>
      </w:r>
      <w:proofErr w:type="spellEnd"/>
      <w:r>
        <w:t xml:space="preserve"> agreed to extend the Athena SWAN awards held in the Faculty of Health &amp; Life Sciences until the end of Project S</w:t>
      </w:r>
      <w:r w:rsidR="00090D4A">
        <w:t>HAPE</w:t>
      </w:r>
      <w:r>
        <w:t>, the Faculty restructure.</w:t>
      </w:r>
    </w:p>
    <w:p w:rsidR="003B2BAC" w:rsidRDefault="003B2BAC" w:rsidP="005C4828">
      <w:pPr>
        <w:pStyle w:val="ListParagraph"/>
        <w:numPr>
          <w:ilvl w:val="0"/>
          <w:numId w:val="8"/>
        </w:numPr>
        <w:ind w:left="2268" w:hanging="283"/>
      </w:pPr>
      <w:r>
        <w:t xml:space="preserve">The </w:t>
      </w:r>
      <w:r w:rsidR="005C11EA" w:rsidRPr="005C11EA">
        <w:t xml:space="preserve">School of Environmental Sciences was successful in being awarded a Silver Departmental Award. </w:t>
      </w:r>
    </w:p>
    <w:p w:rsidR="00300BBF" w:rsidRDefault="003B2BAC" w:rsidP="005C4828">
      <w:pPr>
        <w:pStyle w:val="ListParagraph"/>
        <w:numPr>
          <w:ilvl w:val="0"/>
          <w:numId w:val="8"/>
        </w:numPr>
        <w:ind w:left="2268" w:hanging="283"/>
      </w:pPr>
      <w:r>
        <w:t>Unfortunately</w:t>
      </w:r>
      <w:r w:rsidR="00090D4A">
        <w:t>,</w:t>
      </w:r>
      <w:r>
        <w:t xml:space="preserve"> the School of the Arts </w:t>
      </w:r>
      <w:r w:rsidR="00640A2C">
        <w:t xml:space="preserve">and the Management School </w:t>
      </w:r>
      <w:r>
        <w:t>Bronze application</w:t>
      </w:r>
      <w:r w:rsidR="00640A2C">
        <w:t xml:space="preserve">s were unsuccessful with both planning to reapply in 2020. </w:t>
      </w:r>
      <w:r>
        <w:t xml:space="preserve"> </w:t>
      </w:r>
    </w:p>
    <w:p w:rsidR="00C64FF0" w:rsidRDefault="00C64FF0" w:rsidP="00C64FF0">
      <w:pPr>
        <w:pStyle w:val="ListParagraph"/>
      </w:pPr>
    </w:p>
    <w:p w:rsidR="00D02562" w:rsidRPr="00D15F76" w:rsidRDefault="00D02562" w:rsidP="00615C73">
      <w:pPr>
        <w:pStyle w:val="ListParagraph"/>
        <w:numPr>
          <w:ilvl w:val="3"/>
          <w:numId w:val="22"/>
        </w:numPr>
      </w:pPr>
      <w:r>
        <w:t xml:space="preserve">The current list of departmental </w:t>
      </w:r>
      <w:r w:rsidR="00E037D3">
        <w:t>awards is outlined in Table 6</w:t>
      </w:r>
      <w:r w:rsidR="00854EC0">
        <w:t>:</w:t>
      </w:r>
    </w:p>
    <w:p w:rsidR="00854EC0" w:rsidRDefault="00854EC0" w:rsidP="00854EC0">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6</w:t>
      </w:r>
      <w:r w:rsidR="00614A66">
        <w:rPr>
          <w:noProof/>
        </w:rPr>
        <w:fldChar w:fldCharType="end"/>
      </w:r>
    </w:p>
    <w:tbl>
      <w:tblPr>
        <w:tblStyle w:val="ListTable3-Accent2"/>
        <w:tblW w:w="5000" w:type="pct"/>
        <w:tblLook w:val="04A0" w:firstRow="1" w:lastRow="0" w:firstColumn="1" w:lastColumn="0" w:noHBand="0" w:noVBand="1"/>
      </w:tblPr>
      <w:tblGrid>
        <w:gridCol w:w="1837"/>
        <w:gridCol w:w="7179"/>
      </w:tblGrid>
      <w:tr w:rsidR="00D15F76" w:rsidRPr="00D15F76" w:rsidTr="00D15F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 w:type="pct"/>
          </w:tcPr>
          <w:p w:rsidR="00D15F76" w:rsidRPr="00D15F76" w:rsidRDefault="00D15F76" w:rsidP="00B224A7">
            <w:pPr>
              <w:spacing w:before="60" w:after="60"/>
            </w:pPr>
            <w:r w:rsidRPr="00D15F76">
              <w:t>Level of Award</w:t>
            </w:r>
          </w:p>
        </w:tc>
        <w:tc>
          <w:tcPr>
            <w:tcW w:w="3981" w:type="pct"/>
          </w:tcPr>
          <w:p w:rsidR="00D15F76" w:rsidRPr="00D15F76" w:rsidRDefault="00D15F76" w:rsidP="00B224A7">
            <w:pPr>
              <w:spacing w:before="60" w:after="60"/>
              <w:cnfStyle w:val="100000000000" w:firstRow="1" w:lastRow="0" w:firstColumn="0" w:lastColumn="0" w:oddVBand="0" w:evenVBand="0" w:oddHBand="0" w:evenHBand="0" w:firstRowFirstColumn="0" w:firstRowLastColumn="0" w:lastRowFirstColumn="0" w:lastRowLastColumn="0"/>
            </w:pPr>
            <w:r w:rsidRPr="00D15F76">
              <w:t>School</w:t>
            </w:r>
          </w:p>
        </w:tc>
      </w:tr>
      <w:tr w:rsidR="00D15F76" w:rsidRPr="00D15F76" w:rsidTr="00D1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rsidR="00D15F76" w:rsidRPr="00D15F76" w:rsidRDefault="00D15F76" w:rsidP="00B224A7">
            <w:pPr>
              <w:spacing w:before="60" w:after="60"/>
            </w:pPr>
            <w:r w:rsidRPr="00D15F76">
              <w:t>Bronze</w:t>
            </w:r>
          </w:p>
        </w:tc>
        <w:tc>
          <w:tcPr>
            <w:tcW w:w="3981" w:type="pct"/>
          </w:tcPr>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Institute of Clinical Sciences</w:t>
            </w:r>
            <w:r>
              <w:t xml:space="preserve"> (Renewal)</w:t>
            </w:r>
          </w:p>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Institute of Life &amp; Human Sciences</w:t>
            </w:r>
            <w:r>
              <w:t xml:space="preserve"> (Renewal)</w:t>
            </w:r>
          </w:p>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Institute of Veterinary Sciences</w:t>
            </w:r>
            <w:r>
              <w:t xml:space="preserve"> (Renewal)</w:t>
            </w:r>
          </w:p>
          <w:p w:rsid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School of Electrical Engineering, Electronics &amp; Computer Sciences</w:t>
            </w:r>
          </w:p>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School of Engineering</w:t>
            </w:r>
            <w:r>
              <w:t xml:space="preserve"> (Renewal)</w:t>
            </w:r>
          </w:p>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School of Histories, Languages and Cultures</w:t>
            </w:r>
          </w:p>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School of Law &amp; Social Justice</w:t>
            </w:r>
          </w:p>
        </w:tc>
      </w:tr>
      <w:tr w:rsidR="00D15F76" w:rsidRPr="00D15F76" w:rsidTr="00D15F76">
        <w:tc>
          <w:tcPr>
            <w:cnfStyle w:val="001000000000" w:firstRow="0" w:lastRow="0" w:firstColumn="1" w:lastColumn="0" w:oddVBand="0" w:evenVBand="0" w:oddHBand="0" w:evenHBand="0" w:firstRowFirstColumn="0" w:firstRowLastColumn="0" w:lastRowFirstColumn="0" w:lastRowLastColumn="0"/>
            <w:tcW w:w="1019" w:type="pct"/>
          </w:tcPr>
          <w:p w:rsidR="00D15F76" w:rsidRPr="00D15F76" w:rsidRDefault="00D15F76" w:rsidP="00B224A7">
            <w:pPr>
              <w:spacing w:before="60" w:after="60"/>
            </w:pPr>
            <w:r w:rsidRPr="00D15F76">
              <w:t>Silver</w:t>
            </w:r>
          </w:p>
        </w:tc>
        <w:tc>
          <w:tcPr>
            <w:tcW w:w="3981" w:type="pct"/>
          </w:tcPr>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t>Institute of Ageing &amp; Chronic Disease</w:t>
            </w:r>
            <w:r>
              <w:t xml:space="preserve"> (Renewal)</w:t>
            </w:r>
          </w:p>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t>Institute of Infection &amp; Global Health</w:t>
            </w:r>
          </w:p>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lastRenderedPageBreak/>
              <w:t>Institute of Psychology, Health &amp; Society</w:t>
            </w:r>
            <w:r>
              <w:t xml:space="preserve"> (Renewal)</w:t>
            </w:r>
          </w:p>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t>Institute of Transitional Medicine</w:t>
            </w:r>
          </w:p>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t>School of Environmental Sciences</w:t>
            </w:r>
          </w:p>
          <w:p w:rsidR="00D15F76" w:rsidRPr="00D15F76" w:rsidRDefault="00D15F76" w:rsidP="00B224A7">
            <w:pPr>
              <w:spacing w:before="60" w:after="60"/>
              <w:cnfStyle w:val="000000000000" w:firstRow="0" w:lastRow="0" w:firstColumn="0" w:lastColumn="0" w:oddVBand="0" w:evenVBand="0" w:oddHBand="0" w:evenHBand="0" w:firstRowFirstColumn="0" w:firstRowLastColumn="0" w:lastRowFirstColumn="0" w:lastRowLastColumn="0"/>
            </w:pPr>
            <w:r w:rsidRPr="00D15F76">
              <w:t>School of Physical Sciences</w:t>
            </w:r>
          </w:p>
        </w:tc>
      </w:tr>
      <w:tr w:rsidR="00D15F76" w:rsidRPr="00D15F76" w:rsidTr="00D15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rsidR="00D15F76" w:rsidRPr="00D15F76" w:rsidRDefault="00D15F76" w:rsidP="00B224A7">
            <w:pPr>
              <w:spacing w:before="60" w:after="60"/>
            </w:pPr>
            <w:r w:rsidRPr="00D15F76">
              <w:lastRenderedPageBreak/>
              <w:t>Gold</w:t>
            </w:r>
          </w:p>
        </w:tc>
        <w:tc>
          <w:tcPr>
            <w:tcW w:w="3981" w:type="pct"/>
          </w:tcPr>
          <w:p w:rsidR="00D15F76" w:rsidRPr="00D15F76" w:rsidRDefault="00D15F76" w:rsidP="00B224A7">
            <w:pPr>
              <w:spacing w:before="60" w:after="60"/>
              <w:cnfStyle w:val="000000100000" w:firstRow="0" w:lastRow="0" w:firstColumn="0" w:lastColumn="0" w:oddVBand="0" w:evenVBand="0" w:oddHBand="1" w:evenHBand="0" w:firstRowFirstColumn="0" w:firstRowLastColumn="0" w:lastRowFirstColumn="0" w:lastRowLastColumn="0"/>
            </w:pPr>
            <w:r w:rsidRPr="00D15F76">
              <w:t>Institute of Integrative Biology</w:t>
            </w:r>
          </w:p>
        </w:tc>
      </w:tr>
    </w:tbl>
    <w:p w:rsidR="00616996" w:rsidRDefault="00616996">
      <w:pPr>
        <w:rPr>
          <w:b/>
          <w:sz w:val="28"/>
        </w:rPr>
      </w:pPr>
    </w:p>
    <w:p w:rsidR="002F2B8F" w:rsidRDefault="00347EF3" w:rsidP="00615C73">
      <w:pPr>
        <w:pStyle w:val="Heading3"/>
        <w:numPr>
          <w:ilvl w:val="2"/>
          <w:numId w:val="22"/>
        </w:numPr>
      </w:pPr>
      <w:bookmarkStart w:id="23" w:name="_Toc33544823"/>
      <w:r>
        <w:t>Statutory Pay Gap Report</w:t>
      </w:r>
      <w:bookmarkEnd w:id="23"/>
    </w:p>
    <w:p w:rsidR="00347EF3" w:rsidRPr="00CE79D9" w:rsidRDefault="00CE79D9" w:rsidP="00347EF3">
      <w:pPr>
        <w:jc w:val="right"/>
        <w:rPr>
          <w:i/>
        </w:rPr>
      </w:pPr>
      <w:r w:rsidRPr="00CE79D9">
        <w:rPr>
          <w:i/>
        </w:rPr>
        <w:t>Staff Action</w:t>
      </w:r>
      <w:r w:rsidR="00347EF3" w:rsidRPr="00CE79D9">
        <w:rPr>
          <w:i/>
        </w:rPr>
        <w:t>: 1.1.b</w:t>
      </w:r>
    </w:p>
    <w:p w:rsidR="00C64FF0" w:rsidRDefault="002F2B8F" w:rsidP="00615C73">
      <w:pPr>
        <w:pStyle w:val="ListParagraph"/>
        <w:numPr>
          <w:ilvl w:val="3"/>
          <w:numId w:val="22"/>
        </w:numPr>
        <w:ind w:left="1985" w:hanging="905"/>
      </w:pPr>
      <w:r w:rsidRPr="002F2B8F">
        <w:t>In March 2019 the 3</w:t>
      </w:r>
      <w:r w:rsidRPr="00C64FF0">
        <w:rPr>
          <w:vertAlign w:val="superscript"/>
        </w:rPr>
        <w:t>rd</w:t>
      </w:r>
      <w:r w:rsidRPr="002F2B8F">
        <w:t xml:space="preserve"> annual Gender Pay Gap was calculated </w:t>
      </w:r>
      <w:r>
        <w:t>as well as the Disability</w:t>
      </w:r>
      <w:r w:rsidR="005F7C14">
        <w:t xml:space="preserve"> Pay Gap</w:t>
      </w:r>
      <w:r>
        <w:t xml:space="preserve">, BAME Pay Gap, People of Colour Pay Gap, and Sexuality Pay Gap. The pay gap is a calculation of all Full Pay Relevant Employees </w:t>
      </w:r>
      <w:r w:rsidR="00C64FF0">
        <w:t>who were paid in March</w:t>
      </w:r>
      <w:r>
        <w:t>. The Mean and Median Pay Gaps and the Mean and Median Bonus Pay Gaps are calculated, as well as the distribution of different equality groups within 4 equal population quartiles.</w:t>
      </w:r>
    </w:p>
    <w:p w:rsidR="002F2B8F" w:rsidRDefault="00E037D3" w:rsidP="00615C73">
      <w:pPr>
        <w:pStyle w:val="ListParagraph"/>
        <w:numPr>
          <w:ilvl w:val="3"/>
          <w:numId w:val="22"/>
        </w:numPr>
        <w:ind w:left="1985" w:hanging="905"/>
      </w:pPr>
      <w:r>
        <w:t>Table 7</w:t>
      </w:r>
      <w:r w:rsidR="00A924FE">
        <w:t xml:space="preserve"> reports the Median Pay Gap calculation for 2017 to 2019. </w:t>
      </w:r>
      <w:r w:rsidR="00950C78">
        <w:t>The Median calculation</w:t>
      </w:r>
      <w:r w:rsidR="002F2B8F">
        <w:t xml:space="preserve"> is </w:t>
      </w:r>
      <w:r w:rsidR="00A924FE">
        <w:t>the standard calculation used</w:t>
      </w:r>
      <w:r w:rsidR="002F2B8F">
        <w:t xml:space="preserve"> wh</w:t>
      </w:r>
      <w:r w:rsidR="00950C78">
        <w:t xml:space="preserve">en reporting on the Pay Gap, a </w:t>
      </w:r>
      <w:r w:rsidR="00950C78" w:rsidRPr="00C64FF0">
        <w:rPr>
          <w:color w:val="FF0000"/>
        </w:rPr>
        <w:t xml:space="preserve">–RED </w:t>
      </w:r>
      <w:r w:rsidR="00950C78">
        <w:t>number indicates that the pay gap is in favour of the minority equality group e.g. BAME:</w:t>
      </w:r>
      <w:r w:rsidR="002F2B8F">
        <w:t xml:space="preserve"> </w:t>
      </w:r>
    </w:p>
    <w:p w:rsidR="00C64FF0" w:rsidRDefault="00C64FF0" w:rsidP="00C64FF0">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7</w:t>
      </w:r>
      <w:r w:rsidR="00614A66">
        <w:rPr>
          <w:noProof/>
        </w:rPr>
        <w:fldChar w:fldCharType="end"/>
      </w:r>
    </w:p>
    <w:tbl>
      <w:tblPr>
        <w:tblW w:w="5000" w:type="pct"/>
        <w:tblLook w:val="04A0" w:firstRow="1" w:lastRow="0" w:firstColumn="1" w:lastColumn="0" w:noHBand="0" w:noVBand="1"/>
      </w:tblPr>
      <w:tblGrid>
        <w:gridCol w:w="2158"/>
        <w:gridCol w:w="2081"/>
        <w:gridCol w:w="2081"/>
        <w:gridCol w:w="2081"/>
        <w:gridCol w:w="625"/>
      </w:tblGrid>
      <w:tr w:rsidR="00867B84" w:rsidRPr="002F2B8F" w:rsidTr="00C64FF0">
        <w:tc>
          <w:tcPr>
            <w:tcW w:w="1195" w:type="pct"/>
            <w:shd w:val="clear" w:color="auto" w:fill="D9D9D9" w:themeFill="background1" w:themeFillShade="D9"/>
          </w:tcPr>
          <w:p w:rsidR="00867B84" w:rsidRPr="002F2B8F" w:rsidRDefault="00867B84" w:rsidP="00B224A7">
            <w:pPr>
              <w:spacing w:before="60" w:after="60"/>
              <w:jc w:val="center"/>
              <w:rPr>
                <w:b/>
              </w:rPr>
            </w:pPr>
          </w:p>
        </w:tc>
        <w:tc>
          <w:tcPr>
            <w:tcW w:w="1153" w:type="pct"/>
            <w:shd w:val="clear" w:color="auto" w:fill="D9D9D9" w:themeFill="background1" w:themeFillShade="D9"/>
          </w:tcPr>
          <w:p w:rsidR="00867B84" w:rsidRPr="002F2B8F" w:rsidRDefault="00867B84" w:rsidP="00B224A7">
            <w:pPr>
              <w:spacing w:before="60" w:after="60"/>
              <w:jc w:val="center"/>
              <w:rPr>
                <w:b/>
              </w:rPr>
            </w:pPr>
            <w:r w:rsidRPr="002F2B8F">
              <w:rPr>
                <w:b/>
              </w:rPr>
              <w:t>2017</w:t>
            </w:r>
          </w:p>
        </w:tc>
        <w:tc>
          <w:tcPr>
            <w:tcW w:w="1153" w:type="pct"/>
            <w:shd w:val="clear" w:color="auto" w:fill="D9D9D9" w:themeFill="background1" w:themeFillShade="D9"/>
          </w:tcPr>
          <w:p w:rsidR="00867B84" w:rsidRPr="002F2B8F" w:rsidRDefault="00867B84" w:rsidP="00B224A7">
            <w:pPr>
              <w:spacing w:before="60" w:after="60"/>
              <w:jc w:val="center"/>
              <w:rPr>
                <w:b/>
              </w:rPr>
            </w:pPr>
            <w:r w:rsidRPr="002F2B8F">
              <w:rPr>
                <w:b/>
              </w:rPr>
              <w:t>2018</w:t>
            </w:r>
          </w:p>
        </w:tc>
        <w:tc>
          <w:tcPr>
            <w:tcW w:w="1153" w:type="pct"/>
            <w:shd w:val="clear" w:color="auto" w:fill="D9D9D9" w:themeFill="background1" w:themeFillShade="D9"/>
          </w:tcPr>
          <w:p w:rsidR="00867B84" w:rsidRPr="002F2B8F" w:rsidRDefault="00867B84" w:rsidP="00B224A7">
            <w:pPr>
              <w:spacing w:before="60" w:after="60"/>
              <w:jc w:val="center"/>
              <w:rPr>
                <w:b/>
              </w:rPr>
            </w:pPr>
            <w:r w:rsidRPr="002F2B8F">
              <w:rPr>
                <w:b/>
              </w:rPr>
              <w:t>2019</w:t>
            </w:r>
          </w:p>
        </w:tc>
        <w:tc>
          <w:tcPr>
            <w:tcW w:w="346" w:type="pct"/>
            <w:shd w:val="clear" w:color="auto" w:fill="D9D9D9" w:themeFill="background1" w:themeFillShade="D9"/>
          </w:tcPr>
          <w:p w:rsidR="00867B84" w:rsidRPr="002F2B8F" w:rsidRDefault="00867B84" w:rsidP="00B224A7">
            <w:pPr>
              <w:spacing w:before="60" w:after="60"/>
              <w:jc w:val="center"/>
              <w:rPr>
                <w:b/>
              </w:rPr>
            </w:pPr>
          </w:p>
        </w:tc>
      </w:tr>
      <w:tr w:rsidR="00867B84" w:rsidTr="00C64FF0">
        <w:tc>
          <w:tcPr>
            <w:tcW w:w="1195" w:type="pct"/>
            <w:shd w:val="clear" w:color="auto" w:fill="D9D9D9" w:themeFill="background1" w:themeFillShade="D9"/>
          </w:tcPr>
          <w:p w:rsidR="00867B84" w:rsidRPr="002F2B8F" w:rsidRDefault="00867B84" w:rsidP="00B224A7">
            <w:pPr>
              <w:spacing w:before="60" w:after="60"/>
              <w:rPr>
                <w:b/>
              </w:rPr>
            </w:pPr>
            <w:r w:rsidRPr="002F2B8F">
              <w:rPr>
                <w:b/>
              </w:rPr>
              <w:t xml:space="preserve">Gender </w:t>
            </w:r>
          </w:p>
        </w:tc>
        <w:tc>
          <w:tcPr>
            <w:tcW w:w="1153" w:type="pct"/>
          </w:tcPr>
          <w:p w:rsidR="00867B84" w:rsidRDefault="00867B84" w:rsidP="00B224A7">
            <w:pPr>
              <w:spacing w:before="60" w:after="60"/>
              <w:jc w:val="center"/>
            </w:pPr>
            <w:r>
              <w:t>19.00%</w:t>
            </w:r>
          </w:p>
        </w:tc>
        <w:tc>
          <w:tcPr>
            <w:tcW w:w="1153" w:type="pct"/>
          </w:tcPr>
          <w:p w:rsidR="00867B84" w:rsidRDefault="00867B84" w:rsidP="00B224A7">
            <w:pPr>
              <w:spacing w:before="60" w:after="60"/>
              <w:jc w:val="center"/>
            </w:pPr>
            <w:r>
              <w:t>19.00%</w:t>
            </w:r>
          </w:p>
        </w:tc>
        <w:tc>
          <w:tcPr>
            <w:tcW w:w="1153" w:type="pct"/>
          </w:tcPr>
          <w:p w:rsidR="00867B84" w:rsidRDefault="00867B84" w:rsidP="00B224A7">
            <w:pPr>
              <w:spacing w:before="60" w:after="60"/>
              <w:jc w:val="center"/>
            </w:pPr>
            <w:r>
              <w:t>15.49%</w:t>
            </w:r>
          </w:p>
        </w:tc>
        <w:tc>
          <w:tcPr>
            <w:tcW w:w="346" w:type="pct"/>
          </w:tcPr>
          <w:p w:rsidR="00867B84" w:rsidRPr="00867B84" w:rsidRDefault="00867B84" w:rsidP="00B224A7">
            <w:pPr>
              <w:spacing w:before="60" w:after="60"/>
              <w:jc w:val="center"/>
              <w:rPr>
                <w:b/>
                <w:color w:val="00B050"/>
              </w:rPr>
            </w:pPr>
            <w:r w:rsidRPr="00867B84">
              <w:rPr>
                <w:rFonts w:cstheme="minorHAnsi"/>
                <w:b/>
                <w:color w:val="00B050"/>
              </w:rPr>
              <w:t>↓</w:t>
            </w:r>
          </w:p>
        </w:tc>
      </w:tr>
      <w:tr w:rsidR="00867B84" w:rsidTr="00C64FF0">
        <w:tc>
          <w:tcPr>
            <w:tcW w:w="1195" w:type="pct"/>
            <w:shd w:val="clear" w:color="auto" w:fill="D9D9D9" w:themeFill="background1" w:themeFillShade="D9"/>
          </w:tcPr>
          <w:p w:rsidR="00867B84" w:rsidRPr="002F2B8F" w:rsidRDefault="00867B84" w:rsidP="00B224A7">
            <w:pPr>
              <w:spacing w:before="60" w:after="60"/>
              <w:rPr>
                <w:b/>
              </w:rPr>
            </w:pPr>
            <w:r w:rsidRPr="002F2B8F">
              <w:rPr>
                <w:b/>
              </w:rPr>
              <w:t>Disability</w:t>
            </w:r>
          </w:p>
        </w:tc>
        <w:tc>
          <w:tcPr>
            <w:tcW w:w="1153" w:type="pct"/>
          </w:tcPr>
          <w:p w:rsidR="00867B84" w:rsidRDefault="00867B84" w:rsidP="00B224A7">
            <w:pPr>
              <w:spacing w:before="60" w:after="60"/>
              <w:jc w:val="center"/>
            </w:pPr>
            <w:r>
              <w:t>10.63%</w:t>
            </w:r>
          </w:p>
        </w:tc>
        <w:tc>
          <w:tcPr>
            <w:tcW w:w="1153" w:type="pct"/>
          </w:tcPr>
          <w:p w:rsidR="00867B84" w:rsidRDefault="00867B84" w:rsidP="00B224A7">
            <w:pPr>
              <w:spacing w:before="60" w:after="60"/>
              <w:jc w:val="center"/>
            </w:pPr>
            <w:r>
              <w:t>11.10%</w:t>
            </w:r>
          </w:p>
        </w:tc>
        <w:tc>
          <w:tcPr>
            <w:tcW w:w="1153" w:type="pct"/>
          </w:tcPr>
          <w:p w:rsidR="00867B84" w:rsidRDefault="00867B84" w:rsidP="00B224A7">
            <w:pPr>
              <w:spacing w:before="60" w:after="60"/>
              <w:jc w:val="center"/>
            </w:pPr>
            <w:r>
              <w:t>9.59%</w:t>
            </w:r>
          </w:p>
        </w:tc>
        <w:tc>
          <w:tcPr>
            <w:tcW w:w="346" w:type="pct"/>
          </w:tcPr>
          <w:p w:rsidR="00867B84" w:rsidRPr="00867B84" w:rsidRDefault="00867B84" w:rsidP="00B224A7">
            <w:pPr>
              <w:spacing w:before="60" w:after="60"/>
              <w:jc w:val="center"/>
              <w:rPr>
                <w:b/>
                <w:color w:val="00B050"/>
              </w:rPr>
            </w:pPr>
            <w:r w:rsidRPr="00867B84">
              <w:rPr>
                <w:rFonts w:cstheme="minorHAnsi"/>
                <w:b/>
                <w:color w:val="00B050"/>
              </w:rPr>
              <w:t>↓</w:t>
            </w:r>
          </w:p>
        </w:tc>
      </w:tr>
      <w:tr w:rsidR="00867B84" w:rsidTr="00C64FF0">
        <w:tc>
          <w:tcPr>
            <w:tcW w:w="1195" w:type="pct"/>
            <w:shd w:val="clear" w:color="auto" w:fill="D9D9D9" w:themeFill="background1" w:themeFillShade="D9"/>
          </w:tcPr>
          <w:p w:rsidR="00867B84" w:rsidRPr="002F2B8F" w:rsidRDefault="00867B84" w:rsidP="00B224A7">
            <w:pPr>
              <w:spacing w:before="60" w:after="60"/>
              <w:rPr>
                <w:b/>
              </w:rPr>
            </w:pPr>
            <w:r w:rsidRPr="002F2B8F">
              <w:rPr>
                <w:b/>
              </w:rPr>
              <w:t>BAME</w:t>
            </w:r>
          </w:p>
        </w:tc>
        <w:tc>
          <w:tcPr>
            <w:tcW w:w="1153" w:type="pct"/>
          </w:tcPr>
          <w:p w:rsidR="00867B84" w:rsidRPr="00950C78" w:rsidRDefault="00867B84" w:rsidP="00B224A7">
            <w:pPr>
              <w:spacing w:before="60" w:after="60"/>
              <w:jc w:val="center"/>
              <w:rPr>
                <w:color w:val="FF0000"/>
              </w:rPr>
            </w:pPr>
            <w:r w:rsidRPr="00950C78">
              <w:rPr>
                <w:color w:val="FF0000"/>
              </w:rPr>
              <w:t>-15.50</w:t>
            </w:r>
          </w:p>
        </w:tc>
        <w:tc>
          <w:tcPr>
            <w:tcW w:w="1153" w:type="pct"/>
          </w:tcPr>
          <w:p w:rsidR="00867B84" w:rsidRPr="00950C78" w:rsidRDefault="00867B84" w:rsidP="00B224A7">
            <w:pPr>
              <w:spacing w:before="60" w:after="60"/>
              <w:jc w:val="center"/>
              <w:rPr>
                <w:color w:val="FF0000"/>
              </w:rPr>
            </w:pPr>
            <w:r w:rsidRPr="00950C78">
              <w:rPr>
                <w:color w:val="FF0000"/>
              </w:rPr>
              <w:t>-13.22%</w:t>
            </w:r>
          </w:p>
        </w:tc>
        <w:tc>
          <w:tcPr>
            <w:tcW w:w="1153" w:type="pct"/>
          </w:tcPr>
          <w:p w:rsidR="00867B84" w:rsidRPr="00950C78" w:rsidRDefault="00867B84" w:rsidP="00B224A7">
            <w:pPr>
              <w:spacing w:before="60" w:after="60"/>
              <w:jc w:val="center"/>
              <w:rPr>
                <w:color w:val="FF0000"/>
              </w:rPr>
            </w:pPr>
            <w:r w:rsidRPr="00950C78">
              <w:rPr>
                <w:color w:val="FF0000"/>
              </w:rPr>
              <w:t>-12.34%</w:t>
            </w:r>
          </w:p>
        </w:tc>
        <w:tc>
          <w:tcPr>
            <w:tcW w:w="346" w:type="pct"/>
          </w:tcPr>
          <w:p w:rsidR="00867B84" w:rsidRPr="00867B84" w:rsidRDefault="00867B84" w:rsidP="00B224A7">
            <w:pPr>
              <w:spacing w:before="60" w:after="60"/>
              <w:jc w:val="center"/>
              <w:rPr>
                <w:b/>
                <w:color w:val="00B050"/>
              </w:rPr>
            </w:pPr>
            <w:r w:rsidRPr="00867B84">
              <w:rPr>
                <w:rFonts w:cstheme="minorHAnsi"/>
                <w:b/>
                <w:color w:val="00B050"/>
              </w:rPr>
              <w:t>↓</w:t>
            </w:r>
          </w:p>
        </w:tc>
      </w:tr>
      <w:tr w:rsidR="00867B84" w:rsidTr="00C64FF0">
        <w:tc>
          <w:tcPr>
            <w:tcW w:w="1195" w:type="pct"/>
            <w:shd w:val="clear" w:color="auto" w:fill="D9D9D9" w:themeFill="background1" w:themeFillShade="D9"/>
          </w:tcPr>
          <w:p w:rsidR="00867B84" w:rsidRPr="002F2B8F" w:rsidRDefault="00867B84" w:rsidP="00B224A7">
            <w:pPr>
              <w:spacing w:before="60" w:after="60"/>
              <w:rPr>
                <w:b/>
              </w:rPr>
            </w:pPr>
            <w:r w:rsidRPr="002F2B8F">
              <w:rPr>
                <w:b/>
              </w:rPr>
              <w:t>People of Colour</w:t>
            </w:r>
          </w:p>
        </w:tc>
        <w:tc>
          <w:tcPr>
            <w:tcW w:w="1153" w:type="pct"/>
          </w:tcPr>
          <w:p w:rsidR="00867B84" w:rsidRPr="00950C78" w:rsidRDefault="00867B84" w:rsidP="00B224A7">
            <w:pPr>
              <w:spacing w:before="60" w:after="60"/>
              <w:jc w:val="center"/>
              <w:rPr>
                <w:color w:val="FF0000"/>
              </w:rPr>
            </w:pPr>
            <w:r w:rsidRPr="00950C78">
              <w:rPr>
                <w:color w:val="FF0000"/>
              </w:rPr>
              <w:t>-2.98</w:t>
            </w:r>
          </w:p>
        </w:tc>
        <w:tc>
          <w:tcPr>
            <w:tcW w:w="1153" w:type="pct"/>
          </w:tcPr>
          <w:p w:rsidR="00867B84" w:rsidRPr="00950C78" w:rsidRDefault="00867B84" w:rsidP="00B224A7">
            <w:pPr>
              <w:spacing w:before="60" w:after="60"/>
              <w:jc w:val="center"/>
              <w:rPr>
                <w:color w:val="FF0000"/>
              </w:rPr>
            </w:pPr>
            <w:r w:rsidRPr="00950C78">
              <w:rPr>
                <w:color w:val="FF0000"/>
              </w:rPr>
              <w:t>-6.03%</w:t>
            </w:r>
          </w:p>
        </w:tc>
        <w:tc>
          <w:tcPr>
            <w:tcW w:w="1153" w:type="pct"/>
          </w:tcPr>
          <w:p w:rsidR="00867B84" w:rsidRPr="00950C78" w:rsidRDefault="00867B84" w:rsidP="00B224A7">
            <w:pPr>
              <w:spacing w:before="60" w:after="60"/>
              <w:jc w:val="center"/>
              <w:rPr>
                <w:color w:val="FF0000"/>
              </w:rPr>
            </w:pPr>
            <w:r w:rsidRPr="00950C78">
              <w:rPr>
                <w:color w:val="FF0000"/>
              </w:rPr>
              <w:t>-0.53%</w:t>
            </w:r>
          </w:p>
        </w:tc>
        <w:tc>
          <w:tcPr>
            <w:tcW w:w="346" w:type="pct"/>
          </w:tcPr>
          <w:p w:rsidR="00867B84" w:rsidRPr="00867B84" w:rsidRDefault="00867B84" w:rsidP="00B224A7">
            <w:pPr>
              <w:spacing w:before="60" w:after="60"/>
              <w:jc w:val="center"/>
              <w:rPr>
                <w:b/>
                <w:color w:val="00B050"/>
              </w:rPr>
            </w:pPr>
            <w:r w:rsidRPr="00867B84">
              <w:rPr>
                <w:rFonts w:cstheme="minorHAnsi"/>
                <w:b/>
                <w:color w:val="00B050"/>
              </w:rPr>
              <w:t>↓</w:t>
            </w:r>
          </w:p>
        </w:tc>
      </w:tr>
      <w:tr w:rsidR="00867B84" w:rsidTr="00C64FF0">
        <w:tc>
          <w:tcPr>
            <w:tcW w:w="1195" w:type="pct"/>
            <w:shd w:val="clear" w:color="auto" w:fill="D9D9D9" w:themeFill="background1" w:themeFillShade="D9"/>
          </w:tcPr>
          <w:p w:rsidR="00867B84" w:rsidRPr="002F2B8F" w:rsidRDefault="00867B84" w:rsidP="00B224A7">
            <w:pPr>
              <w:spacing w:before="60" w:after="60"/>
              <w:rPr>
                <w:b/>
              </w:rPr>
            </w:pPr>
            <w:r w:rsidRPr="002F2B8F">
              <w:rPr>
                <w:b/>
              </w:rPr>
              <w:t>LGB</w:t>
            </w:r>
          </w:p>
        </w:tc>
        <w:tc>
          <w:tcPr>
            <w:tcW w:w="1153" w:type="pct"/>
          </w:tcPr>
          <w:p w:rsidR="00867B84" w:rsidRDefault="00867B84" w:rsidP="00B224A7">
            <w:pPr>
              <w:spacing w:before="60" w:after="60"/>
              <w:jc w:val="center"/>
            </w:pPr>
            <w:r>
              <w:t>0.00%</w:t>
            </w:r>
          </w:p>
        </w:tc>
        <w:tc>
          <w:tcPr>
            <w:tcW w:w="1153" w:type="pct"/>
          </w:tcPr>
          <w:p w:rsidR="00867B84" w:rsidRDefault="00867B84" w:rsidP="00B224A7">
            <w:pPr>
              <w:spacing w:before="60" w:after="60"/>
              <w:jc w:val="center"/>
            </w:pPr>
            <w:r>
              <w:t>0.00%</w:t>
            </w:r>
          </w:p>
        </w:tc>
        <w:tc>
          <w:tcPr>
            <w:tcW w:w="1153" w:type="pct"/>
          </w:tcPr>
          <w:p w:rsidR="00867B84" w:rsidRDefault="00867B84" w:rsidP="00B224A7">
            <w:pPr>
              <w:spacing w:before="60" w:after="60"/>
              <w:jc w:val="center"/>
            </w:pPr>
            <w:r>
              <w:t>2.89%</w:t>
            </w:r>
          </w:p>
        </w:tc>
        <w:tc>
          <w:tcPr>
            <w:tcW w:w="346" w:type="pct"/>
          </w:tcPr>
          <w:p w:rsidR="00867B84" w:rsidRPr="00867B84" w:rsidRDefault="00867B84" w:rsidP="00B224A7">
            <w:pPr>
              <w:spacing w:before="60" w:after="60"/>
              <w:jc w:val="center"/>
              <w:rPr>
                <w:b/>
              </w:rPr>
            </w:pPr>
            <w:r w:rsidRPr="00867B84">
              <w:rPr>
                <w:rFonts w:cstheme="minorHAnsi"/>
                <w:b/>
                <w:color w:val="FF0000"/>
              </w:rPr>
              <w:t>↑</w:t>
            </w:r>
          </w:p>
        </w:tc>
      </w:tr>
    </w:tbl>
    <w:p w:rsidR="00C64FF0" w:rsidRDefault="00C64FF0" w:rsidP="00615C73">
      <w:pPr>
        <w:pStyle w:val="ListParagraph"/>
        <w:numPr>
          <w:ilvl w:val="3"/>
          <w:numId w:val="22"/>
        </w:numPr>
        <w:ind w:left="1985" w:hanging="905"/>
      </w:pPr>
      <w:r>
        <w:t xml:space="preserve">Overall the University saw a reduction in the Mean and Median Gender Pay Gaps, as well as a Disability, BAME and People of Colour Pay Gaps. The LGB Pay Gap increased this year, however, some fluctuations in the population numbers results in larger percentage changes. </w:t>
      </w:r>
    </w:p>
    <w:p w:rsidR="00C64FF0" w:rsidRDefault="002F2B8F" w:rsidP="00615C73">
      <w:pPr>
        <w:pStyle w:val="ListParagraph"/>
        <w:numPr>
          <w:ilvl w:val="3"/>
          <w:numId w:val="22"/>
        </w:numPr>
        <w:ind w:left="1985" w:hanging="905"/>
      </w:pPr>
      <w:r>
        <w:t xml:space="preserve">The full pay gap report is available on the </w:t>
      </w:r>
      <w:hyperlink r:id="rId25" w:history="1">
        <w:r w:rsidRPr="002F2B8F">
          <w:rPr>
            <w:rStyle w:val="Hyperlink"/>
          </w:rPr>
          <w:t>Diversity &amp; Equality website</w:t>
        </w:r>
      </w:hyperlink>
      <w:r>
        <w:t xml:space="preserve">. </w:t>
      </w:r>
    </w:p>
    <w:p w:rsidR="00C64FF0" w:rsidRDefault="00C64FF0" w:rsidP="00C64FF0">
      <w:r>
        <w:br w:type="page"/>
      </w:r>
    </w:p>
    <w:p w:rsidR="00D02562" w:rsidRDefault="00D02562" w:rsidP="00615C73">
      <w:pPr>
        <w:pStyle w:val="Heading3"/>
        <w:numPr>
          <w:ilvl w:val="2"/>
          <w:numId w:val="22"/>
        </w:numPr>
      </w:pPr>
      <w:bookmarkStart w:id="24" w:name="_Toc33544824"/>
      <w:r w:rsidRPr="00D02562">
        <w:lastRenderedPageBreak/>
        <w:t>Academic Promotions</w:t>
      </w:r>
      <w:bookmarkEnd w:id="24"/>
    </w:p>
    <w:p w:rsidR="00347EF3" w:rsidRPr="00CE79D9" w:rsidRDefault="00CE79D9" w:rsidP="00CE79D9">
      <w:pPr>
        <w:jc w:val="right"/>
        <w:rPr>
          <w:i/>
        </w:rPr>
      </w:pPr>
      <w:r w:rsidRPr="00CE79D9">
        <w:rPr>
          <w:i/>
        </w:rPr>
        <w:t>Staff Action: 2</w:t>
      </w:r>
    </w:p>
    <w:p w:rsidR="00C64FF0" w:rsidRDefault="002F644B" w:rsidP="00615C73">
      <w:pPr>
        <w:pStyle w:val="ListParagraph"/>
        <w:numPr>
          <w:ilvl w:val="3"/>
          <w:numId w:val="22"/>
        </w:numPr>
        <w:ind w:left="1985" w:hanging="905"/>
      </w:pPr>
      <w:r>
        <w:t>The 2018 Annual Review (Academic Promotion) round saw an increase in the proportion of successful promotions being women, for Senior Lecture</w:t>
      </w:r>
      <w:r w:rsidR="00BA4BF7">
        <w:t>r</w:t>
      </w:r>
      <w:r>
        <w:t xml:space="preserve">, Reader, and Professor. In total 36 women were successfully promoted compared to 53 men. In the past 5 years (2014-2018) 59 women have been promoted to Professor (46.8%) compared to 73 men. </w:t>
      </w:r>
    </w:p>
    <w:p w:rsidR="00D02562" w:rsidRDefault="00E037D3" w:rsidP="00615C73">
      <w:pPr>
        <w:pStyle w:val="ListParagraph"/>
        <w:numPr>
          <w:ilvl w:val="3"/>
          <w:numId w:val="22"/>
        </w:numPr>
        <w:ind w:left="1985" w:hanging="905"/>
      </w:pPr>
      <w:r>
        <w:t>Table 8</w:t>
      </w:r>
      <w:r w:rsidR="00D02562">
        <w:t xml:space="preserve"> outline</w:t>
      </w:r>
      <w:r w:rsidR="00090D4A">
        <w:t>s</w:t>
      </w:r>
      <w:r w:rsidR="00D02562">
        <w:t xml:space="preserve"> the percentage of successful promotions to each category that were women:</w:t>
      </w:r>
    </w:p>
    <w:p w:rsidR="00C64FF0" w:rsidRDefault="00C64FF0" w:rsidP="00C64FF0">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8</w:t>
      </w:r>
      <w:r w:rsidR="00614A66">
        <w:rPr>
          <w:noProof/>
        </w:rPr>
        <w:fldChar w:fldCharType="end"/>
      </w:r>
    </w:p>
    <w:tbl>
      <w:tblPr>
        <w:tblW w:w="5000" w:type="pct"/>
        <w:tblLook w:val="04A0" w:firstRow="1" w:lastRow="0" w:firstColumn="1" w:lastColumn="0" w:noHBand="0" w:noVBand="1"/>
      </w:tblPr>
      <w:tblGrid>
        <w:gridCol w:w="3875"/>
        <w:gridCol w:w="1031"/>
        <w:gridCol w:w="1031"/>
        <w:gridCol w:w="1031"/>
        <w:gridCol w:w="1031"/>
        <w:gridCol w:w="1027"/>
      </w:tblGrid>
      <w:tr w:rsidR="00D02562" w:rsidRPr="00D0541A" w:rsidTr="00C64FF0">
        <w:tc>
          <w:tcPr>
            <w:tcW w:w="2146" w:type="pct"/>
            <w:shd w:val="clear" w:color="auto" w:fill="D9D9D9" w:themeFill="background1" w:themeFillShade="D9"/>
          </w:tcPr>
          <w:p w:rsidR="00D02562" w:rsidRPr="00D0541A" w:rsidRDefault="00D02562" w:rsidP="00B224A7">
            <w:pPr>
              <w:spacing w:before="60" w:after="60"/>
              <w:rPr>
                <w:b/>
              </w:rPr>
            </w:pPr>
          </w:p>
        </w:tc>
        <w:tc>
          <w:tcPr>
            <w:tcW w:w="571" w:type="pct"/>
            <w:shd w:val="clear" w:color="auto" w:fill="D9D9D9" w:themeFill="background1" w:themeFillShade="D9"/>
          </w:tcPr>
          <w:p w:rsidR="00D02562" w:rsidRPr="00D0541A" w:rsidRDefault="00D02562" w:rsidP="00B224A7">
            <w:pPr>
              <w:spacing w:before="60" w:after="60"/>
              <w:jc w:val="center"/>
              <w:rPr>
                <w:b/>
              </w:rPr>
            </w:pPr>
            <w:r w:rsidRPr="00D0541A">
              <w:rPr>
                <w:b/>
              </w:rPr>
              <w:t>2014</w:t>
            </w:r>
          </w:p>
        </w:tc>
        <w:tc>
          <w:tcPr>
            <w:tcW w:w="571" w:type="pct"/>
            <w:shd w:val="clear" w:color="auto" w:fill="D9D9D9" w:themeFill="background1" w:themeFillShade="D9"/>
          </w:tcPr>
          <w:p w:rsidR="00D02562" w:rsidRPr="00D0541A" w:rsidRDefault="00D02562" w:rsidP="00B224A7">
            <w:pPr>
              <w:spacing w:before="60" w:after="60"/>
              <w:jc w:val="center"/>
              <w:rPr>
                <w:b/>
              </w:rPr>
            </w:pPr>
            <w:r w:rsidRPr="00D0541A">
              <w:rPr>
                <w:b/>
              </w:rPr>
              <w:t>2015</w:t>
            </w:r>
          </w:p>
        </w:tc>
        <w:tc>
          <w:tcPr>
            <w:tcW w:w="571" w:type="pct"/>
            <w:shd w:val="clear" w:color="auto" w:fill="D9D9D9" w:themeFill="background1" w:themeFillShade="D9"/>
          </w:tcPr>
          <w:p w:rsidR="00D02562" w:rsidRPr="00D0541A" w:rsidRDefault="00D02562" w:rsidP="00B224A7">
            <w:pPr>
              <w:spacing w:before="60" w:after="60"/>
              <w:jc w:val="center"/>
              <w:rPr>
                <w:b/>
              </w:rPr>
            </w:pPr>
            <w:r w:rsidRPr="00D0541A">
              <w:rPr>
                <w:b/>
              </w:rPr>
              <w:t>2016</w:t>
            </w:r>
          </w:p>
        </w:tc>
        <w:tc>
          <w:tcPr>
            <w:tcW w:w="571" w:type="pct"/>
            <w:shd w:val="clear" w:color="auto" w:fill="D9D9D9" w:themeFill="background1" w:themeFillShade="D9"/>
          </w:tcPr>
          <w:p w:rsidR="00D02562" w:rsidRPr="00D0541A" w:rsidRDefault="00D02562" w:rsidP="00B224A7">
            <w:pPr>
              <w:spacing w:before="60" w:after="60"/>
              <w:jc w:val="center"/>
              <w:rPr>
                <w:b/>
              </w:rPr>
            </w:pPr>
            <w:r w:rsidRPr="00D0541A">
              <w:rPr>
                <w:b/>
              </w:rPr>
              <w:t>2017</w:t>
            </w:r>
          </w:p>
        </w:tc>
        <w:tc>
          <w:tcPr>
            <w:tcW w:w="569" w:type="pct"/>
            <w:shd w:val="clear" w:color="auto" w:fill="D9D9D9" w:themeFill="background1" w:themeFillShade="D9"/>
          </w:tcPr>
          <w:p w:rsidR="00D02562" w:rsidRPr="00D0541A" w:rsidRDefault="00D02562" w:rsidP="00B224A7">
            <w:pPr>
              <w:spacing w:before="60" w:after="60"/>
              <w:jc w:val="center"/>
              <w:rPr>
                <w:b/>
              </w:rPr>
            </w:pPr>
            <w:r w:rsidRPr="00D0541A">
              <w:rPr>
                <w:b/>
              </w:rPr>
              <w:t>2018</w:t>
            </w:r>
          </w:p>
        </w:tc>
      </w:tr>
      <w:tr w:rsidR="00D02562" w:rsidTr="00C64FF0">
        <w:tc>
          <w:tcPr>
            <w:tcW w:w="2146" w:type="pct"/>
          </w:tcPr>
          <w:p w:rsidR="00D02562" w:rsidRDefault="00D02562" w:rsidP="00B224A7">
            <w:pPr>
              <w:spacing w:before="60" w:after="60"/>
            </w:pPr>
            <w:r>
              <w:t>Promotion to Senior Lecturer</w:t>
            </w:r>
          </w:p>
        </w:tc>
        <w:tc>
          <w:tcPr>
            <w:tcW w:w="571" w:type="pct"/>
          </w:tcPr>
          <w:p w:rsidR="00D02562" w:rsidRDefault="00D0541A" w:rsidP="00B224A7">
            <w:pPr>
              <w:spacing w:before="60" w:after="60"/>
              <w:jc w:val="center"/>
            </w:pPr>
            <w:r>
              <w:t>47.6%</w:t>
            </w:r>
          </w:p>
        </w:tc>
        <w:tc>
          <w:tcPr>
            <w:tcW w:w="571" w:type="pct"/>
          </w:tcPr>
          <w:p w:rsidR="00D02562" w:rsidRDefault="00D0541A" w:rsidP="00B224A7">
            <w:pPr>
              <w:spacing w:before="60" w:after="60"/>
              <w:jc w:val="center"/>
            </w:pPr>
            <w:r>
              <w:t>49.1%</w:t>
            </w:r>
          </w:p>
        </w:tc>
        <w:tc>
          <w:tcPr>
            <w:tcW w:w="571" w:type="pct"/>
          </w:tcPr>
          <w:p w:rsidR="00D02562" w:rsidRDefault="00D0541A" w:rsidP="00B224A7">
            <w:pPr>
              <w:spacing w:before="60" w:after="60"/>
              <w:jc w:val="center"/>
            </w:pPr>
            <w:r>
              <w:t>40%</w:t>
            </w:r>
          </w:p>
        </w:tc>
        <w:tc>
          <w:tcPr>
            <w:tcW w:w="571" w:type="pct"/>
          </w:tcPr>
          <w:p w:rsidR="00D02562" w:rsidRDefault="00D0541A" w:rsidP="00B224A7">
            <w:pPr>
              <w:spacing w:before="60" w:after="60"/>
              <w:jc w:val="center"/>
            </w:pPr>
            <w:r>
              <w:t>40.9%</w:t>
            </w:r>
          </w:p>
        </w:tc>
        <w:tc>
          <w:tcPr>
            <w:tcW w:w="569" w:type="pct"/>
          </w:tcPr>
          <w:p w:rsidR="00D02562" w:rsidRDefault="00D0541A" w:rsidP="00B224A7">
            <w:pPr>
              <w:spacing w:before="60" w:after="60"/>
              <w:jc w:val="center"/>
            </w:pPr>
            <w:r>
              <w:t>45.2%</w:t>
            </w:r>
          </w:p>
        </w:tc>
      </w:tr>
      <w:tr w:rsidR="00D02562" w:rsidTr="00C64FF0">
        <w:tc>
          <w:tcPr>
            <w:tcW w:w="2146" w:type="pct"/>
          </w:tcPr>
          <w:p w:rsidR="00D02562" w:rsidRDefault="00D02562" w:rsidP="00B224A7">
            <w:pPr>
              <w:spacing w:before="60" w:after="60"/>
            </w:pPr>
            <w:r>
              <w:t>Promotion to Reader</w:t>
            </w:r>
          </w:p>
        </w:tc>
        <w:tc>
          <w:tcPr>
            <w:tcW w:w="571" w:type="pct"/>
          </w:tcPr>
          <w:p w:rsidR="00D02562" w:rsidRDefault="00D0541A" w:rsidP="00B224A7">
            <w:pPr>
              <w:spacing w:before="60" w:after="60"/>
              <w:jc w:val="center"/>
            </w:pPr>
            <w:r>
              <w:t>37.5%</w:t>
            </w:r>
          </w:p>
        </w:tc>
        <w:tc>
          <w:tcPr>
            <w:tcW w:w="571" w:type="pct"/>
          </w:tcPr>
          <w:p w:rsidR="00D02562" w:rsidRDefault="00D0541A" w:rsidP="00B224A7">
            <w:pPr>
              <w:spacing w:before="60" w:after="60"/>
              <w:jc w:val="center"/>
            </w:pPr>
            <w:r>
              <w:t>45.8%</w:t>
            </w:r>
          </w:p>
        </w:tc>
        <w:tc>
          <w:tcPr>
            <w:tcW w:w="571" w:type="pct"/>
          </w:tcPr>
          <w:p w:rsidR="00D02562" w:rsidRDefault="00D0541A" w:rsidP="00B224A7">
            <w:pPr>
              <w:spacing w:before="60" w:after="60"/>
              <w:jc w:val="center"/>
            </w:pPr>
            <w:r>
              <w:t>26.1%</w:t>
            </w:r>
          </w:p>
        </w:tc>
        <w:tc>
          <w:tcPr>
            <w:tcW w:w="571" w:type="pct"/>
          </w:tcPr>
          <w:p w:rsidR="00D02562" w:rsidRDefault="00D0541A" w:rsidP="00B224A7">
            <w:pPr>
              <w:spacing w:before="60" w:after="60"/>
              <w:jc w:val="center"/>
            </w:pPr>
            <w:r>
              <w:t>33.3%</w:t>
            </w:r>
          </w:p>
        </w:tc>
        <w:tc>
          <w:tcPr>
            <w:tcW w:w="569" w:type="pct"/>
          </w:tcPr>
          <w:p w:rsidR="00D02562" w:rsidRDefault="00D0541A" w:rsidP="00B224A7">
            <w:pPr>
              <w:spacing w:before="60" w:after="60"/>
              <w:jc w:val="center"/>
            </w:pPr>
            <w:r>
              <w:t>52.2%</w:t>
            </w:r>
          </w:p>
        </w:tc>
      </w:tr>
      <w:tr w:rsidR="00D02562" w:rsidTr="00C64FF0">
        <w:tc>
          <w:tcPr>
            <w:tcW w:w="2146" w:type="pct"/>
          </w:tcPr>
          <w:p w:rsidR="00D02562" w:rsidRDefault="00AF1748" w:rsidP="00B224A7">
            <w:pPr>
              <w:spacing w:before="60" w:after="60"/>
            </w:pPr>
            <w:r>
              <w:t xml:space="preserve">Promotion </w:t>
            </w:r>
            <w:r w:rsidR="00D02562">
              <w:t>t</w:t>
            </w:r>
            <w:r>
              <w:t>o</w:t>
            </w:r>
            <w:r w:rsidR="00D02562">
              <w:t xml:space="preserve"> Professor</w:t>
            </w:r>
          </w:p>
        </w:tc>
        <w:tc>
          <w:tcPr>
            <w:tcW w:w="571" w:type="pct"/>
          </w:tcPr>
          <w:p w:rsidR="00D02562" w:rsidRDefault="00D0541A" w:rsidP="00B224A7">
            <w:pPr>
              <w:spacing w:before="60" w:after="60"/>
              <w:jc w:val="center"/>
            </w:pPr>
            <w:r>
              <w:t>38.1%</w:t>
            </w:r>
          </w:p>
        </w:tc>
        <w:tc>
          <w:tcPr>
            <w:tcW w:w="571" w:type="pct"/>
          </w:tcPr>
          <w:p w:rsidR="00D02562" w:rsidRDefault="00D0541A" w:rsidP="00B224A7">
            <w:pPr>
              <w:spacing w:before="60" w:after="60"/>
              <w:jc w:val="center"/>
            </w:pPr>
            <w:r>
              <w:t>50.0%</w:t>
            </w:r>
          </w:p>
        </w:tc>
        <w:tc>
          <w:tcPr>
            <w:tcW w:w="571" w:type="pct"/>
          </w:tcPr>
          <w:p w:rsidR="00D02562" w:rsidRDefault="00D0541A" w:rsidP="00B224A7">
            <w:pPr>
              <w:spacing w:before="60" w:after="60"/>
              <w:jc w:val="center"/>
            </w:pPr>
            <w:r>
              <w:t>28.6%</w:t>
            </w:r>
          </w:p>
        </w:tc>
        <w:tc>
          <w:tcPr>
            <w:tcW w:w="571" w:type="pct"/>
          </w:tcPr>
          <w:p w:rsidR="00D02562" w:rsidRDefault="00D0541A" w:rsidP="00B224A7">
            <w:pPr>
              <w:spacing w:before="60" w:after="60"/>
              <w:jc w:val="center"/>
            </w:pPr>
            <w:r>
              <w:t>29.6%</w:t>
            </w:r>
          </w:p>
        </w:tc>
        <w:tc>
          <w:tcPr>
            <w:tcW w:w="569" w:type="pct"/>
          </w:tcPr>
          <w:p w:rsidR="00D02562" w:rsidRDefault="00D0541A" w:rsidP="00B224A7">
            <w:pPr>
              <w:spacing w:before="60" w:after="60"/>
              <w:jc w:val="center"/>
            </w:pPr>
            <w:r>
              <w:t>44.1%</w:t>
            </w:r>
          </w:p>
        </w:tc>
      </w:tr>
    </w:tbl>
    <w:p w:rsidR="00D0541A" w:rsidRDefault="00E037D3" w:rsidP="00615C73">
      <w:pPr>
        <w:pStyle w:val="ListParagraph"/>
        <w:numPr>
          <w:ilvl w:val="3"/>
          <w:numId w:val="22"/>
        </w:numPr>
        <w:ind w:left="1985" w:hanging="905"/>
      </w:pPr>
      <w:r>
        <w:t>Table 9</w:t>
      </w:r>
      <w:r w:rsidR="00D0541A">
        <w:t xml:space="preserve"> outlines the percentage of female applications for promotion that were successful:</w:t>
      </w:r>
    </w:p>
    <w:p w:rsidR="00C64FF0" w:rsidRDefault="00C64FF0" w:rsidP="00C64FF0">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9</w:t>
      </w:r>
      <w:r w:rsidR="00614A66">
        <w:rPr>
          <w:noProof/>
        </w:rPr>
        <w:fldChar w:fldCharType="end"/>
      </w:r>
    </w:p>
    <w:tbl>
      <w:tblPr>
        <w:tblW w:w="5000" w:type="pct"/>
        <w:tblLook w:val="04A0" w:firstRow="1" w:lastRow="0" w:firstColumn="1" w:lastColumn="0" w:noHBand="0" w:noVBand="1"/>
      </w:tblPr>
      <w:tblGrid>
        <w:gridCol w:w="3811"/>
        <w:gridCol w:w="1013"/>
        <w:gridCol w:w="1013"/>
        <w:gridCol w:w="1013"/>
        <w:gridCol w:w="1013"/>
        <w:gridCol w:w="1163"/>
      </w:tblGrid>
      <w:tr w:rsidR="00D0541A" w:rsidRPr="00D0541A" w:rsidTr="007B4FD7">
        <w:tc>
          <w:tcPr>
            <w:tcW w:w="2111" w:type="pct"/>
            <w:shd w:val="clear" w:color="auto" w:fill="D9D9D9" w:themeFill="background1" w:themeFillShade="D9"/>
          </w:tcPr>
          <w:p w:rsidR="00D0541A" w:rsidRPr="00D0541A" w:rsidRDefault="00D0541A" w:rsidP="00B224A7">
            <w:pPr>
              <w:spacing w:before="60" w:after="60"/>
              <w:rPr>
                <w:b/>
              </w:rPr>
            </w:pPr>
          </w:p>
        </w:tc>
        <w:tc>
          <w:tcPr>
            <w:tcW w:w="561" w:type="pct"/>
            <w:shd w:val="clear" w:color="auto" w:fill="D9D9D9" w:themeFill="background1" w:themeFillShade="D9"/>
          </w:tcPr>
          <w:p w:rsidR="00D0541A" w:rsidRPr="00D0541A" w:rsidRDefault="00D0541A" w:rsidP="00B224A7">
            <w:pPr>
              <w:spacing w:before="60" w:after="60"/>
              <w:jc w:val="center"/>
              <w:rPr>
                <w:b/>
              </w:rPr>
            </w:pPr>
            <w:r w:rsidRPr="00D0541A">
              <w:rPr>
                <w:b/>
              </w:rPr>
              <w:t>2014</w:t>
            </w:r>
          </w:p>
        </w:tc>
        <w:tc>
          <w:tcPr>
            <w:tcW w:w="561" w:type="pct"/>
            <w:shd w:val="clear" w:color="auto" w:fill="D9D9D9" w:themeFill="background1" w:themeFillShade="D9"/>
          </w:tcPr>
          <w:p w:rsidR="00D0541A" w:rsidRPr="00D0541A" w:rsidRDefault="00D0541A" w:rsidP="00B224A7">
            <w:pPr>
              <w:spacing w:before="60" w:after="60"/>
              <w:jc w:val="center"/>
              <w:rPr>
                <w:b/>
              </w:rPr>
            </w:pPr>
            <w:r w:rsidRPr="00D0541A">
              <w:rPr>
                <w:b/>
              </w:rPr>
              <w:t>2015</w:t>
            </w:r>
          </w:p>
        </w:tc>
        <w:tc>
          <w:tcPr>
            <w:tcW w:w="561" w:type="pct"/>
            <w:shd w:val="clear" w:color="auto" w:fill="D9D9D9" w:themeFill="background1" w:themeFillShade="D9"/>
          </w:tcPr>
          <w:p w:rsidR="00D0541A" w:rsidRPr="00D0541A" w:rsidRDefault="00D0541A" w:rsidP="00B224A7">
            <w:pPr>
              <w:spacing w:before="60" w:after="60"/>
              <w:jc w:val="center"/>
              <w:rPr>
                <w:b/>
              </w:rPr>
            </w:pPr>
            <w:r w:rsidRPr="00D0541A">
              <w:rPr>
                <w:b/>
              </w:rPr>
              <w:t>2016</w:t>
            </w:r>
          </w:p>
        </w:tc>
        <w:tc>
          <w:tcPr>
            <w:tcW w:w="561" w:type="pct"/>
            <w:shd w:val="clear" w:color="auto" w:fill="D9D9D9" w:themeFill="background1" w:themeFillShade="D9"/>
          </w:tcPr>
          <w:p w:rsidR="00D0541A" w:rsidRPr="00D0541A" w:rsidRDefault="00D0541A" w:rsidP="00B224A7">
            <w:pPr>
              <w:spacing w:before="60" w:after="60"/>
              <w:jc w:val="center"/>
              <w:rPr>
                <w:b/>
              </w:rPr>
            </w:pPr>
            <w:r w:rsidRPr="00D0541A">
              <w:rPr>
                <w:b/>
              </w:rPr>
              <w:t>2017</w:t>
            </w:r>
          </w:p>
        </w:tc>
        <w:tc>
          <w:tcPr>
            <w:tcW w:w="644" w:type="pct"/>
            <w:shd w:val="clear" w:color="auto" w:fill="D9D9D9" w:themeFill="background1" w:themeFillShade="D9"/>
          </w:tcPr>
          <w:p w:rsidR="00D0541A" w:rsidRPr="00D0541A" w:rsidRDefault="00D0541A" w:rsidP="00B224A7">
            <w:pPr>
              <w:spacing w:before="60" w:after="60"/>
              <w:jc w:val="center"/>
              <w:rPr>
                <w:b/>
              </w:rPr>
            </w:pPr>
            <w:r w:rsidRPr="00D0541A">
              <w:rPr>
                <w:b/>
              </w:rPr>
              <w:t>2018</w:t>
            </w:r>
          </w:p>
        </w:tc>
      </w:tr>
      <w:tr w:rsidR="00D0541A" w:rsidTr="007B4FD7">
        <w:tc>
          <w:tcPr>
            <w:tcW w:w="2111" w:type="pct"/>
          </w:tcPr>
          <w:p w:rsidR="00D0541A" w:rsidRDefault="00D0541A" w:rsidP="00B224A7">
            <w:pPr>
              <w:spacing w:before="60" w:after="60"/>
            </w:pPr>
            <w:r>
              <w:t>Promotion to Senior Lecturer</w:t>
            </w:r>
          </w:p>
        </w:tc>
        <w:tc>
          <w:tcPr>
            <w:tcW w:w="561" w:type="pct"/>
          </w:tcPr>
          <w:p w:rsidR="00D0541A" w:rsidRDefault="00BA0CD6" w:rsidP="00B224A7">
            <w:pPr>
              <w:spacing w:before="60" w:after="60"/>
              <w:jc w:val="center"/>
            </w:pPr>
            <w:r>
              <w:t>83.3</w:t>
            </w:r>
          </w:p>
        </w:tc>
        <w:tc>
          <w:tcPr>
            <w:tcW w:w="561" w:type="pct"/>
          </w:tcPr>
          <w:p w:rsidR="00D0541A" w:rsidRDefault="00BA0CD6" w:rsidP="00B224A7">
            <w:pPr>
              <w:spacing w:before="60" w:after="60"/>
              <w:jc w:val="center"/>
            </w:pPr>
            <w:r>
              <w:t>93.1</w:t>
            </w:r>
          </w:p>
        </w:tc>
        <w:tc>
          <w:tcPr>
            <w:tcW w:w="561" w:type="pct"/>
          </w:tcPr>
          <w:p w:rsidR="00D0541A" w:rsidRDefault="00BA0CD6" w:rsidP="00B224A7">
            <w:pPr>
              <w:spacing w:before="60" w:after="60"/>
              <w:jc w:val="center"/>
            </w:pPr>
            <w:r>
              <w:t>81.8</w:t>
            </w:r>
          </w:p>
        </w:tc>
        <w:tc>
          <w:tcPr>
            <w:tcW w:w="561" w:type="pct"/>
          </w:tcPr>
          <w:p w:rsidR="00D0541A" w:rsidRDefault="00BA0CD6" w:rsidP="00B224A7">
            <w:pPr>
              <w:spacing w:before="60" w:after="60"/>
              <w:jc w:val="center"/>
            </w:pPr>
            <w:r>
              <w:t>100</w:t>
            </w:r>
          </w:p>
        </w:tc>
        <w:tc>
          <w:tcPr>
            <w:tcW w:w="644" w:type="pct"/>
          </w:tcPr>
          <w:p w:rsidR="00D0541A" w:rsidRDefault="00BA0CD6" w:rsidP="00B224A7">
            <w:pPr>
              <w:spacing w:before="60" w:after="60"/>
              <w:jc w:val="center"/>
            </w:pPr>
            <w:r>
              <w:t>73.1</w:t>
            </w:r>
          </w:p>
        </w:tc>
      </w:tr>
      <w:tr w:rsidR="00D0541A" w:rsidTr="007B4FD7">
        <w:tc>
          <w:tcPr>
            <w:tcW w:w="2111" w:type="pct"/>
          </w:tcPr>
          <w:p w:rsidR="00D0541A" w:rsidRDefault="00D0541A" w:rsidP="00B224A7">
            <w:pPr>
              <w:spacing w:before="60" w:after="60"/>
            </w:pPr>
            <w:r>
              <w:t>Promotion to Reader</w:t>
            </w:r>
          </w:p>
        </w:tc>
        <w:tc>
          <w:tcPr>
            <w:tcW w:w="561" w:type="pct"/>
          </w:tcPr>
          <w:p w:rsidR="00D0541A" w:rsidRDefault="00BA0CD6" w:rsidP="00B224A7">
            <w:pPr>
              <w:spacing w:before="60" w:after="60"/>
              <w:jc w:val="center"/>
            </w:pPr>
            <w:r>
              <w:t>100</w:t>
            </w:r>
          </w:p>
        </w:tc>
        <w:tc>
          <w:tcPr>
            <w:tcW w:w="561" w:type="pct"/>
          </w:tcPr>
          <w:p w:rsidR="00D0541A" w:rsidRDefault="00BA0CD6" w:rsidP="00B224A7">
            <w:pPr>
              <w:spacing w:before="60" w:after="60"/>
              <w:jc w:val="center"/>
            </w:pPr>
            <w:r>
              <w:t>100</w:t>
            </w:r>
          </w:p>
        </w:tc>
        <w:tc>
          <w:tcPr>
            <w:tcW w:w="561" w:type="pct"/>
          </w:tcPr>
          <w:p w:rsidR="00D0541A" w:rsidRDefault="00BA0CD6" w:rsidP="00B224A7">
            <w:pPr>
              <w:spacing w:before="60" w:after="60"/>
              <w:jc w:val="center"/>
            </w:pPr>
            <w:r>
              <w:t>100</w:t>
            </w:r>
          </w:p>
        </w:tc>
        <w:tc>
          <w:tcPr>
            <w:tcW w:w="561" w:type="pct"/>
          </w:tcPr>
          <w:p w:rsidR="00D0541A" w:rsidRDefault="00BA0CD6" w:rsidP="00B224A7">
            <w:pPr>
              <w:spacing w:before="60" w:after="60"/>
              <w:jc w:val="center"/>
            </w:pPr>
            <w:r>
              <w:t>75</w:t>
            </w:r>
          </w:p>
        </w:tc>
        <w:tc>
          <w:tcPr>
            <w:tcW w:w="644" w:type="pct"/>
          </w:tcPr>
          <w:p w:rsidR="00D0541A" w:rsidRDefault="00BA0CD6" w:rsidP="00B224A7">
            <w:pPr>
              <w:spacing w:before="60" w:after="60"/>
              <w:jc w:val="center"/>
            </w:pPr>
            <w:r>
              <w:t>85.7</w:t>
            </w:r>
          </w:p>
        </w:tc>
      </w:tr>
      <w:tr w:rsidR="00D0541A" w:rsidTr="007B4FD7">
        <w:tc>
          <w:tcPr>
            <w:tcW w:w="2111" w:type="pct"/>
          </w:tcPr>
          <w:p w:rsidR="00D0541A" w:rsidRDefault="00AF1748" w:rsidP="00B224A7">
            <w:pPr>
              <w:spacing w:before="60" w:after="60"/>
            </w:pPr>
            <w:r>
              <w:t>Promotion to</w:t>
            </w:r>
            <w:r w:rsidR="00D0541A">
              <w:t xml:space="preserve"> Professor</w:t>
            </w:r>
          </w:p>
        </w:tc>
        <w:tc>
          <w:tcPr>
            <w:tcW w:w="561" w:type="pct"/>
          </w:tcPr>
          <w:p w:rsidR="00D0541A" w:rsidRDefault="00BA0CD6" w:rsidP="00B224A7">
            <w:pPr>
              <w:spacing w:before="60" w:after="60"/>
              <w:jc w:val="center"/>
            </w:pPr>
            <w:r>
              <w:t>88.9</w:t>
            </w:r>
          </w:p>
        </w:tc>
        <w:tc>
          <w:tcPr>
            <w:tcW w:w="561" w:type="pct"/>
          </w:tcPr>
          <w:p w:rsidR="00D0541A" w:rsidRDefault="00BA0CD6" w:rsidP="00B224A7">
            <w:pPr>
              <w:spacing w:before="60" w:after="60"/>
              <w:jc w:val="center"/>
            </w:pPr>
            <w:r>
              <w:t>87.5</w:t>
            </w:r>
          </w:p>
        </w:tc>
        <w:tc>
          <w:tcPr>
            <w:tcW w:w="561" w:type="pct"/>
          </w:tcPr>
          <w:p w:rsidR="00D0541A" w:rsidRDefault="00BA0CD6" w:rsidP="00B224A7">
            <w:pPr>
              <w:spacing w:before="60" w:after="60"/>
              <w:jc w:val="center"/>
            </w:pPr>
            <w:r>
              <w:t>100</w:t>
            </w:r>
          </w:p>
        </w:tc>
        <w:tc>
          <w:tcPr>
            <w:tcW w:w="561" w:type="pct"/>
          </w:tcPr>
          <w:p w:rsidR="00D0541A" w:rsidRDefault="00BA0CD6" w:rsidP="00B224A7">
            <w:pPr>
              <w:spacing w:before="60" w:after="60"/>
              <w:jc w:val="center"/>
            </w:pPr>
            <w:r>
              <w:t>72.7</w:t>
            </w:r>
          </w:p>
        </w:tc>
        <w:tc>
          <w:tcPr>
            <w:tcW w:w="644" w:type="pct"/>
          </w:tcPr>
          <w:p w:rsidR="00D0541A" w:rsidRDefault="00D0541A" w:rsidP="00B224A7">
            <w:pPr>
              <w:spacing w:before="60" w:after="60"/>
              <w:jc w:val="center"/>
            </w:pPr>
            <w:r>
              <w:t>93.75%</w:t>
            </w:r>
          </w:p>
        </w:tc>
      </w:tr>
    </w:tbl>
    <w:p w:rsidR="00C64FF0" w:rsidRDefault="00C64FF0" w:rsidP="00A82977">
      <w:pPr>
        <w:pStyle w:val="Heading3"/>
      </w:pPr>
    </w:p>
    <w:p w:rsidR="00D02562" w:rsidRDefault="00D02562" w:rsidP="00615C73">
      <w:pPr>
        <w:pStyle w:val="Heading3"/>
        <w:numPr>
          <w:ilvl w:val="2"/>
          <w:numId w:val="22"/>
        </w:numPr>
      </w:pPr>
      <w:bookmarkStart w:id="25" w:name="_Toc33544825"/>
      <w:r w:rsidRPr="00D02562">
        <w:t>Women in STEMM</w:t>
      </w:r>
      <w:bookmarkEnd w:id="25"/>
    </w:p>
    <w:p w:rsidR="00CE79D9" w:rsidRPr="00CE79D9" w:rsidRDefault="00CE79D9" w:rsidP="00CE79D9">
      <w:pPr>
        <w:jc w:val="right"/>
        <w:rPr>
          <w:i/>
        </w:rPr>
      </w:pPr>
      <w:r w:rsidRPr="00CE79D9">
        <w:rPr>
          <w:i/>
        </w:rPr>
        <w:t>Staff Action: 2.1</w:t>
      </w:r>
    </w:p>
    <w:p w:rsidR="00C64FF0" w:rsidRDefault="007B1132" w:rsidP="00615C73">
      <w:pPr>
        <w:pStyle w:val="ListParagraph"/>
        <w:numPr>
          <w:ilvl w:val="3"/>
          <w:numId w:val="22"/>
        </w:numPr>
        <w:ind w:left="1985" w:hanging="905"/>
      </w:pPr>
      <w:r>
        <w:t>In the Faculty of Science and Engineering, there have been some positive and negative trends in the proportion of fe</w:t>
      </w:r>
      <w:r w:rsidR="00C64FF0">
        <w:t>male researchers and academics:</w:t>
      </w:r>
    </w:p>
    <w:p w:rsidR="00C64FF0" w:rsidRDefault="00C64FF0" w:rsidP="00C64FF0">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10</w:t>
      </w:r>
      <w:r w:rsidR="00614A66">
        <w:rPr>
          <w:noProof/>
        </w:rPr>
        <w:fldChar w:fldCharType="end"/>
      </w:r>
      <w:r>
        <w:t>: % Female “Academics” in the Faculty of Science and Engineering</w:t>
      </w:r>
    </w:p>
    <w:tbl>
      <w:tblPr>
        <w:tblW w:w="5000" w:type="pct"/>
        <w:tblLook w:val="04A0" w:firstRow="1" w:lastRow="0" w:firstColumn="1" w:lastColumn="0" w:noHBand="0" w:noVBand="1"/>
      </w:tblPr>
      <w:tblGrid>
        <w:gridCol w:w="4824"/>
        <w:gridCol w:w="841"/>
        <w:gridCol w:w="841"/>
        <w:gridCol w:w="841"/>
        <w:gridCol w:w="841"/>
        <w:gridCol w:w="838"/>
      </w:tblGrid>
      <w:tr w:rsidR="00C64FF0" w:rsidRPr="00D0541A" w:rsidTr="00C64FF0">
        <w:tc>
          <w:tcPr>
            <w:tcW w:w="2672" w:type="pct"/>
            <w:shd w:val="clear" w:color="auto" w:fill="D9D9D9" w:themeFill="background1" w:themeFillShade="D9"/>
          </w:tcPr>
          <w:p w:rsidR="00C64FF0" w:rsidRPr="00D0541A" w:rsidRDefault="00C64FF0" w:rsidP="00B224A7">
            <w:pPr>
              <w:spacing w:before="60" w:after="60"/>
              <w:rPr>
                <w:b/>
              </w:rPr>
            </w:pPr>
          </w:p>
        </w:tc>
        <w:tc>
          <w:tcPr>
            <w:tcW w:w="466" w:type="pct"/>
            <w:shd w:val="clear" w:color="auto" w:fill="D9D9D9" w:themeFill="background1" w:themeFillShade="D9"/>
          </w:tcPr>
          <w:p w:rsidR="00C64FF0" w:rsidRDefault="00C64FF0" w:rsidP="00B224A7">
            <w:pPr>
              <w:spacing w:before="60" w:after="60"/>
              <w:jc w:val="center"/>
              <w:rPr>
                <w:b/>
              </w:rPr>
            </w:pPr>
            <w:r>
              <w:rPr>
                <w:b/>
              </w:rPr>
              <w:t xml:space="preserve">Jan </w:t>
            </w:r>
          </w:p>
          <w:p w:rsidR="00C64FF0" w:rsidRPr="00D0541A" w:rsidRDefault="00C64FF0" w:rsidP="00B224A7">
            <w:pPr>
              <w:spacing w:before="60" w:after="60"/>
              <w:jc w:val="center"/>
              <w:rPr>
                <w:b/>
              </w:rPr>
            </w:pPr>
            <w:r>
              <w:rPr>
                <w:b/>
              </w:rPr>
              <w:t>2015</w:t>
            </w:r>
          </w:p>
        </w:tc>
        <w:tc>
          <w:tcPr>
            <w:tcW w:w="466" w:type="pct"/>
            <w:shd w:val="clear" w:color="auto" w:fill="D9D9D9" w:themeFill="background1" w:themeFillShade="D9"/>
          </w:tcPr>
          <w:p w:rsidR="00C64FF0" w:rsidRDefault="00C64FF0" w:rsidP="00B224A7">
            <w:pPr>
              <w:spacing w:before="60" w:after="60"/>
              <w:jc w:val="center"/>
              <w:rPr>
                <w:b/>
              </w:rPr>
            </w:pPr>
            <w:r>
              <w:rPr>
                <w:b/>
              </w:rPr>
              <w:t>Jan</w:t>
            </w:r>
          </w:p>
          <w:p w:rsidR="00C64FF0" w:rsidRPr="00D0541A" w:rsidRDefault="00C64FF0" w:rsidP="00B224A7">
            <w:pPr>
              <w:spacing w:before="60" w:after="60"/>
              <w:jc w:val="center"/>
              <w:rPr>
                <w:b/>
              </w:rPr>
            </w:pPr>
            <w:r>
              <w:rPr>
                <w:b/>
              </w:rPr>
              <w:t>2016</w:t>
            </w:r>
          </w:p>
        </w:tc>
        <w:tc>
          <w:tcPr>
            <w:tcW w:w="466" w:type="pct"/>
            <w:shd w:val="clear" w:color="auto" w:fill="D9D9D9" w:themeFill="background1" w:themeFillShade="D9"/>
          </w:tcPr>
          <w:p w:rsidR="00C64FF0" w:rsidRDefault="00C64FF0" w:rsidP="00B224A7">
            <w:pPr>
              <w:spacing w:before="60" w:after="60"/>
              <w:jc w:val="center"/>
              <w:rPr>
                <w:b/>
              </w:rPr>
            </w:pPr>
            <w:r>
              <w:rPr>
                <w:b/>
              </w:rPr>
              <w:t>Jan</w:t>
            </w:r>
          </w:p>
          <w:p w:rsidR="00C64FF0" w:rsidRPr="00D0541A" w:rsidRDefault="00C64FF0" w:rsidP="00B224A7">
            <w:pPr>
              <w:spacing w:before="60" w:after="60"/>
              <w:jc w:val="center"/>
              <w:rPr>
                <w:b/>
              </w:rPr>
            </w:pPr>
            <w:r>
              <w:rPr>
                <w:b/>
              </w:rPr>
              <w:t>2017</w:t>
            </w:r>
          </w:p>
        </w:tc>
        <w:tc>
          <w:tcPr>
            <w:tcW w:w="466" w:type="pct"/>
            <w:shd w:val="clear" w:color="auto" w:fill="D9D9D9" w:themeFill="background1" w:themeFillShade="D9"/>
          </w:tcPr>
          <w:p w:rsidR="00C64FF0" w:rsidRDefault="00C64FF0" w:rsidP="00B224A7">
            <w:pPr>
              <w:spacing w:before="60" w:after="60"/>
              <w:jc w:val="center"/>
              <w:rPr>
                <w:b/>
              </w:rPr>
            </w:pPr>
            <w:r>
              <w:rPr>
                <w:b/>
              </w:rPr>
              <w:t>Jan</w:t>
            </w:r>
          </w:p>
          <w:p w:rsidR="00C64FF0" w:rsidRPr="00D0541A" w:rsidRDefault="00C64FF0" w:rsidP="00B224A7">
            <w:pPr>
              <w:spacing w:before="60" w:after="60"/>
              <w:jc w:val="center"/>
              <w:rPr>
                <w:b/>
              </w:rPr>
            </w:pPr>
            <w:r>
              <w:rPr>
                <w:b/>
              </w:rPr>
              <w:t>2018</w:t>
            </w:r>
          </w:p>
        </w:tc>
        <w:tc>
          <w:tcPr>
            <w:tcW w:w="464" w:type="pct"/>
            <w:shd w:val="clear" w:color="auto" w:fill="D9D9D9" w:themeFill="background1" w:themeFillShade="D9"/>
          </w:tcPr>
          <w:p w:rsidR="00C64FF0" w:rsidRDefault="00C64FF0" w:rsidP="00B224A7">
            <w:pPr>
              <w:spacing w:before="60" w:after="60"/>
              <w:jc w:val="center"/>
              <w:rPr>
                <w:b/>
              </w:rPr>
            </w:pPr>
            <w:r>
              <w:rPr>
                <w:b/>
              </w:rPr>
              <w:t>Jan</w:t>
            </w:r>
          </w:p>
          <w:p w:rsidR="00C64FF0" w:rsidRPr="00D0541A" w:rsidRDefault="00C64FF0" w:rsidP="00B224A7">
            <w:pPr>
              <w:spacing w:before="60" w:after="60"/>
              <w:jc w:val="center"/>
              <w:rPr>
                <w:b/>
              </w:rPr>
            </w:pPr>
            <w:r>
              <w:rPr>
                <w:b/>
              </w:rPr>
              <w:t>2019</w:t>
            </w:r>
          </w:p>
        </w:tc>
      </w:tr>
      <w:tr w:rsidR="00C64FF0" w:rsidTr="00C64FF0">
        <w:tc>
          <w:tcPr>
            <w:tcW w:w="2672" w:type="pct"/>
          </w:tcPr>
          <w:p w:rsidR="00C64FF0" w:rsidRDefault="00C64FF0" w:rsidP="00B224A7">
            <w:pPr>
              <w:spacing w:before="60" w:after="60"/>
            </w:pPr>
            <w:r>
              <w:t>Research</w:t>
            </w:r>
          </w:p>
        </w:tc>
        <w:tc>
          <w:tcPr>
            <w:tcW w:w="466" w:type="pct"/>
          </w:tcPr>
          <w:p w:rsidR="00C64FF0" w:rsidRDefault="00C64FF0" w:rsidP="00B224A7">
            <w:pPr>
              <w:spacing w:before="60" w:after="60"/>
              <w:jc w:val="center"/>
            </w:pPr>
            <w:r>
              <w:t>23.8</w:t>
            </w:r>
          </w:p>
        </w:tc>
        <w:tc>
          <w:tcPr>
            <w:tcW w:w="466" w:type="pct"/>
          </w:tcPr>
          <w:p w:rsidR="00C64FF0" w:rsidRDefault="00C64FF0" w:rsidP="00B224A7">
            <w:pPr>
              <w:spacing w:before="60" w:after="60"/>
              <w:jc w:val="center"/>
            </w:pPr>
            <w:r>
              <w:t>24.5</w:t>
            </w:r>
          </w:p>
        </w:tc>
        <w:tc>
          <w:tcPr>
            <w:tcW w:w="466" w:type="pct"/>
          </w:tcPr>
          <w:p w:rsidR="00C64FF0" w:rsidRDefault="00C64FF0" w:rsidP="00B224A7">
            <w:pPr>
              <w:spacing w:before="60" w:after="60"/>
              <w:jc w:val="center"/>
            </w:pPr>
            <w:r>
              <w:t>22.7</w:t>
            </w:r>
          </w:p>
        </w:tc>
        <w:tc>
          <w:tcPr>
            <w:tcW w:w="466" w:type="pct"/>
          </w:tcPr>
          <w:p w:rsidR="00C64FF0" w:rsidRDefault="00C64FF0" w:rsidP="00B224A7">
            <w:pPr>
              <w:spacing w:before="60" w:after="60"/>
              <w:jc w:val="center"/>
            </w:pPr>
            <w:r>
              <w:t>21.1</w:t>
            </w:r>
          </w:p>
        </w:tc>
        <w:tc>
          <w:tcPr>
            <w:tcW w:w="464" w:type="pct"/>
          </w:tcPr>
          <w:p w:rsidR="00C64FF0" w:rsidRDefault="00C64FF0" w:rsidP="00B224A7">
            <w:pPr>
              <w:spacing w:before="60" w:after="60"/>
              <w:jc w:val="center"/>
            </w:pPr>
            <w:r>
              <w:t>21.6</w:t>
            </w:r>
          </w:p>
        </w:tc>
      </w:tr>
      <w:tr w:rsidR="00C64FF0" w:rsidTr="00C64FF0">
        <w:tc>
          <w:tcPr>
            <w:tcW w:w="2672" w:type="pct"/>
          </w:tcPr>
          <w:p w:rsidR="00C64FF0" w:rsidRDefault="00C64FF0" w:rsidP="00B224A7">
            <w:pPr>
              <w:spacing w:before="60" w:after="60"/>
            </w:pPr>
            <w:r>
              <w:t>Teaching &amp; Research</w:t>
            </w:r>
          </w:p>
        </w:tc>
        <w:tc>
          <w:tcPr>
            <w:tcW w:w="466" w:type="pct"/>
          </w:tcPr>
          <w:p w:rsidR="00C64FF0" w:rsidRDefault="00C64FF0" w:rsidP="00B224A7">
            <w:pPr>
              <w:spacing w:before="60" w:after="60"/>
              <w:jc w:val="center"/>
            </w:pPr>
            <w:r>
              <w:t>15.9</w:t>
            </w:r>
          </w:p>
        </w:tc>
        <w:tc>
          <w:tcPr>
            <w:tcW w:w="466" w:type="pct"/>
          </w:tcPr>
          <w:p w:rsidR="00C64FF0" w:rsidRDefault="00C64FF0" w:rsidP="00B224A7">
            <w:pPr>
              <w:spacing w:before="60" w:after="60"/>
              <w:jc w:val="center"/>
            </w:pPr>
            <w:r>
              <w:t>17.3</w:t>
            </w:r>
          </w:p>
        </w:tc>
        <w:tc>
          <w:tcPr>
            <w:tcW w:w="466" w:type="pct"/>
          </w:tcPr>
          <w:p w:rsidR="00C64FF0" w:rsidRDefault="00C64FF0" w:rsidP="00B224A7">
            <w:pPr>
              <w:spacing w:before="60" w:after="60"/>
              <w:jc w:val="center"/>
            </w:pPr>
            <w:r>
              <w:t>17.2</w:t>
            </w:r>
          </w:p>
        </w:tc>
        <w:tc>
          <w:tcPr>
            <w:tcW w:w="466" w:type="pct"/>
          </w:tcPr>
          <w:p w:rsidR="00C64FF0" w:rsidRDefault="00C64FF0" w:rsidP="00B224A7">
            <w:pPr>
              <w:spacing w:before="60" w:after="60"/>
              <w:jc w:val="center"/>
            </w:pPr>
            <w:r>
              <w:t>19.1</w:t>
            </w:r>
          </w:p>
        </w:tc>
        <w:tc>
          <w:tcPr>
            <w:tcW w:w="464" w:type="pct"/>
          </w:tcPr>
          <w:p w:rsidR="00C64FF0" w:rsidRDefault="00C64FF0" w:rsidP="00B224A7">
            <w:pPr>
              <w:spacing w:before="60" w:after="60"/>
              <w:jc w:val="center"/>
            </w:pPr>
            <w:r>
              <w:t>19.5</w:t>
            </w:r>
          </w:p>
        </w:tc>
      </w:tr>
      <w:tr w:rsidR="00C64FF0" w:rsidTr="00C64FF0">
        <w:tc>
          <w:tcPr>
            <w:tcW w:w="2672" w:type="pct"/>
          </w:tcPr>
          <w:p w:rsidR="00C64FF0" w:rsidRDefault="00C64FF0" w:rsidP="00B224A7">
            <w:pPr>
              <w:spacing w:before="60" w:after="60"/>
            </w:pPr>
            <w:r>
              <w:t>Teaching &amp; Research Grade 10 (Prof)</w:t>
            </w:r>
          </w:p>
        </w:tc>
        <w:tc>
          <w:tcPr>
            <w:tcW w:w="466" w:type="pct"/>
          </w:tcPr>
          <w:p w:rsidR="00C64FF0" w:rsidRDefault="00C64FF0" w:rsidP="00B224A7">
            <w:pPr>
              <w:spacing w:before="60" w:after="60"/>
              <w:jc w:val="center"/>
            </w:pPr>
            <w:r>
              <w:t>5.2</w:t>
            </w:r>
          </w:p>
        </w:tc>
        <w:tc>
          <w:tcPr>
            <w:tcW w:w="466" w:type="pct"/>
          </w:tcPr>
          <w:p w:rsidR="00C64FF0" w:rsidRDefault="00C64FF0" w:rsidP="00B224A7">
            <w:pPr>
              <w:spacing w:before="60" w:after="60"/>
              <w:jc w:val="center"/>
            </w:pPr>
            <w:r>
              <w:t>7.5</w:t>
            </w:r>
          </w:p>
        </w:tc>
        <w:tc>
          <w:tcPr>
            <w:tcW w:w="466" w:type="pct"/>
          </w:tcPr>
          <w:p w:rsidR="00C64FF0" w:rsidRDefault="00C64FF0" w:rsidP="00B224A7">
            <w:pPr>
              <w:spacing w:before="60" w:after="60"/>
              <w:jc w:val="center"/>
            </w:pPr>
            <w:r>
              <w:t>8.1</w:t>
            </w:r>
          </w:p>
        </w:tc>
        <w:tc>
          <w:tcPr>
            <w:tcW w:w="466" w:type="pct"/>
          </w:tcPr>
          <w:p w:rsidR="00C64FF0" w:rsidRDefault="00C64FF0" w:rsidP="00B224A7">
            <w:pPr>
              <w:spacing w:before="60" w:after="60"/>
              <w:jc w:val="center"/>
            </w:pPr>
            <w:r>
              <w:t>7.6</w:t>
            </w:r>
          </w:p>
        </w:tc>
        <w:tc>
          <w:tcPr>
            <w:tcW w:w="464" w:type="pct"/>
          </w:tcPr>
          <w:p w:rsidR="00C64FF0" w:rsidRDefault="00C64FF0" w:rsidP="00B224A7">
            <w:pPr>
              <w:spacing w:before="60" w:after="60"/>
              <w:jc w:val="center"/>
            </w:pPr>
            <w:r>
              <w:t>9.9</w:t>
            </w:r>
          </w:p>
        </w:tc>
      </w:tr>
      <w:tr w:rsidR="00C64FF0" w:rsidTr="00C64FF0">
        <w:tc>
          <w:tcPr>
            <w:tcW w:w="2672" w:type="pct"/>
          </w:tcPr>
          <w:p w:rsidR="00C64FF0" w:rsidRDefault="00C64FF0" w:rsidP="00B224A7">
            <w:pPr>
              <w:spacing w:before="60" w:after="60"/>
            </w:pPr>
            <w:r>
              <w:lastRenderedPageBreak/>
              <w:t>Teaching &amp; Scholarship (Ex Grade 6)</w:t>
            </w:r>
          </w:p>
        </w:tc>
        <w:tc>
          <w:tcPr>
            <w:tcW w:w="466" w:type="pct"/>
          </w:tcPr>
          <w:p w:rsidR="00C64FF0" w:rsidRDefault="00C64FF0" w:rsidP="00B224A7">
            <w:pPr>
              <w:spacing w:before="60" w:after="60"/>
              <w:jc w:val="center"/>
            </w:pPr>
            <w:r>
              <w:t>29</w:t>
            </w:r>
          </w:p>
        </w:tc>
        <w:tc>
          <w:tcPr>
            <w:tcW w:w="466" w:type="pct"/>
          </w:tcPr>
          <w:p w:rsidR="00C64FF0" w:rsidRDefault="00C64FF0" w:rsidP="00B224A7">
            <w:pPr>
              <w:spacing w:before="60" w:after="60"/>
              <w:jc w:val="center"/>
            </w:pPr>
            <w:r>
              <w:t>30</w:t>
            </w:r>
          </w:p>
        </w:tc>
        <w:tc>
          <w:tcPr>
            <w:tcW w:w="466" w:type="pct"/>
          </w:tcPr>
          <w:p w:rsidR="00C64FF0" w:rsidRDefault="00C64FF0" w:rsidP="00B224A7">
            <w:pPr>
              <w:spacing w:before="60" w:after="60"/>
              <w:jc w:val="center"/>
            </w:pPr>
            <w:r>
              <w:t>36.2</w:t>
            </w:r>
          </w:p>
        </w:tc>
        <w:tc>
          <w:tcPr>
            <w:tcW w:w="466" w:type="pct"/>
          </w:tcPr>
          <w:p w:rsidR="00C64FF0" w:rsidRDefault="00C64FF0" w:rsidP="00B224A7">
            <w:pPr>
              <w:spacing w:before="60" w:after="60"/>
              <w:jc w:val="center"/>
            </w:pPr>
            <w:r>
              <w:t>28.3</w:t>
            </w:r>
          </w:p>
        </w:tc>
        <w:tc>
          <w:tcPr>
            <w:tcW w:w="464" w:type="pct"/>
          </w:tcPr>
          <w:p w:rsidR="00C64FF0" w:rsidRDefault="00C64FF0" w:rsidP="00B224A7">
            <w:pPr>
              <w:spacing w:before="60" w:after="60"/>
              <w:jc w:val="center"/>
            </w:pPr>
            <w:r>
              <w:t>27.7</w:t>
            </w:r>
          </w:p>
        </w:tc>
      </w:tr>
    </w:tbl>
    <w:p w:rsidR="00C64FF0" w:rsidRDefault="00C64FF0" w:rsidP="00C64FF0">
      <w:pPr>
        <w:pStyle w:val="ListParagraph"/>
        <w:ind w:left="1728"/>
      </w:pPr>
    </w:p>
    <w:p w:rsidR="00483A70" w:rsidRDefault="00483A70" w:rsidP="00615C73">
      <w:pPr>
        <w:pStyle w:val="ListParagraph"/>
        <w:numPr>
          <w:ilvl w:val="3"/>
          <w:numId w:val="22"/>
        </w:numPr>
        <w:spacing w:before="240" w:after="240" w:line="240" w:lineRule="atLeast"/>
        <w:ind w:left="1723" w:hanging="646"/>
        <w:rPr>
          <w:u w:val="single"/>
        </w:rPr>
      </w:pPr>
      <w:r w:rsidRPr="00C64FF0">
        <w:rPr>
          <w:u w:val="single"/>
        </w:rPr>
        <w:t>Researchers</w:t>
      </w:r>
    </w:p>
    <w:p w:rsidR="00C64FF0" w:rsidRDefault="00C64FF0" w:rsidP="00C64FF0">
      <w:pPr>
        <w:pStyle w:val="ListParagraph"/>
      </w:pPr>
    </w:p>
    <w:p w:rsidR="007B1132" w:rsidRDefault="007B1132" w:rsidP="005C4828">
      <w:pPr>
        <w:pStyle w:val="ListParagraph"/>
        <w:numPr>
          <w:ilvl w:val="0"/>
          <w:numId w:val="11"/>
        </w:numPr>
        <w:ind w:left="2410" w:hanging="283"/>
      </w:pPr>
      <w:r>
        <w:t xml:space="preserve">The proportion and number of female researches increased slightly from 64 (21.1%) in Jan 2018 to 66 (21.6%) in Jan 2019, however, this represented a drop from </w:t>
      </w:r>
      <w:r w:rsidR="00483A70">
        <w:t>74 (24.5%) in Jan 2016.</w:t>
      </w:r>
    </w:p>
    <w:p w:rsidR="00483A70" w:rsidRDefault="00483A70" w:rsidP="005C4828">
      <w:pPr>
        <w:pStyle w:val="ListParagraph"/>
        <w:numPr>
          <w:ilvl w:val="0"/>
          <w:numId w:val="11"/>
        </w:numPr>
        <w:ind w:left="2410" w:hanging="283"/>
      </w:pPr>
      <w:r>
        <w:t xml:space="preserve">The number of Female Researchers in the </w:t>
      </w:r>
      <w:r w:rsidRPr="004A6E8D">
        <w:rPr>
          <w:b/>
        </w:rPr>
        <w:t>School of Engineering</w:t>
      </w:r>
      <w:r>
        <w:t xml:space="preserve"> increased from 10 (18.2%) to 11 (19%). </w:t>
      </w:r>
      <w:r w:rsidR="00C64FF0">
        <w:t>However</w:t>
      </w:r>
      <w:r w:rsidR="00090D4A">
        <w:t>,</w:t>
      </w:r>
      <w:r w:rsidR="00C64FF0">
        <w:t xml:space="preserve"> in </w:t>
      </w:r>
      <w:r>
        <w:t>J</w:t>
      </w:r>
      <w:r w:rsidR="00C64FF0">
        <w:t xml:space="preserve">an 2015 there was only 4 (7.5%). </w:t>
      </w:r>
    </w:p>
    <w:p w:rsidR="00483A70" w:rsidRDefault="00483A70" w:rsidP="005C4828">
      <w:pPr>
        <w:pStyle w:val="ListParagraph"/>
        <w:numPr>
          <w:ilvl w:val="0"/>
          <w:numId w:val="11"/>
        </w:numPr>
        <w:ind w:left="2410" w:hanging="283"/>
      </w:pPr>
      <w:r>
        <w:t xml:space="preserve">The number of Female Researchers in the </w:t>
      </w:r>
      <w:r w:rsidRPr="004A6E8D">
        <w:rPr>
          <w:b/>
        </w:rPr>
        <w:t>School of Electrical Engineering, Electronics &amp; Computer Science</w:t>
      </w:r>
      <w:r>
        <w:t xml:space="preserve"> </w:t>
      </w:r>
      <w:r w:rsidR="00CC5165">
        <w:t xml:space="preserve">(EEE&amp;CS) </w:t>
      </w:r>
      <w:r>
        <w:t xml:space="preserve">increased from 5 (13.9%) to 9 (19.1%). </w:t>
      </w:r>
    </w:p>
    <w:p w:rsidR="00483A70" w:rsidRDefault="00483A70" w:rsidP="005C4828">
      <w:pPr>
        <w:pStyle w:val="ListParagraph"/>
        <w:numPr>
          <w:ilvl w:val="0"/>
          <w:numId w:val="11"/>
        </w:numPr>
        <w:ind w:left="2410" w:hanging="283"/>
      </w:pPr>
      <w:r>
        <w:t xml:space="preserve">Physical Sciences, and Environmental Sciences </w:t>
      </w:r>
      <w:r w:rsidR="00CC5165">
        <w:t xml:space="preserve">both </w:t>
      </w:r>
      <w:r>
        <w:t>saw a decrease in the number of female researchers.</w:t>
      </w:r>
    </w:p>
    <w:p w:rsidR="00C64FF0" w:rsidRDefault="00C64FF0" w:rsidP="00C64FF0">
      <w:pPr>
        <w:pStyle w:val="ListParagraph"/>
        <w:spacing w:before="240" w:after="240" w:line="240" w:lineRule="atLeast"/>
        <w:ind w:left="1723"/>
        <w:rPr>
          <w:u w:val="single"/>
        </w:rPr>
      </w:pPr>
    </w:p>
    <w:p w:rsidR="00483A70" w:rsidRDefault="00483A70" w:rsidP="00615C73">
      <w:pPr>
        <w:pStyle w:val="ListParagraph"/>
        <w:numPr>
          <w:ilvl w:val="3"/>
          <w:numId w:val="22"/>
        </w:numPr>
        <w:spacing w:before="240" w:after="240" w:line="240" w:lineRule="atLeast"/>
        <w:ind w:left="1723" w:hanging="646"/>
        <w:rPr>
          <w:u w:val="single"/>
        </w:rPr>
      </w:pPr>
      <w:r w:rsidRPr="00C64FF0">
        <w:rPr>
          <w:u w:val="single"/>
        </w:rPr>
        <w:t>Teaching &amp; Research</w:t>
      </w:r>
    </w:p>
    <w:p w:rsidR="00C64FF0" w:rsidRPr="00C64FF0" w:rsidRDefault="00C64FF0" w:rsidP="00C64FF0">
      <w:pPr>
        <w:pStyle w:val="ListParagraph"/>
        <w:spacing w:before="240" w:after="240" w:line="240" w:lineRule="atLeast"/>
        <w:ind w:left="1723"/>
        <w:rPr>
          <w:u w:val="single"/>
        </w:rPr>
      </w:pPr>
    </w:p>
    <w:p w:rsidR="00483A70" w:rsidRDefault="00483A70" w:rsidP="005C4828">
      <w:pPr>
        <w:pStyle w:val="ListParagraph"/>
        <w:numPr>
          <w:ilvl w:val="0"/>
          <w:numId w:val="12"/>
        </w:numPr>
        <w:ind w:left="2410" w:hanging="283"/>
      </w:pPr>
      <w:r w:rsidRPr="00E973D6">
        <w:t xml:space="preserve">The total number of female T&amp;R academics in the </w:t>
      </w:r>
      <w:r w:rsidRPr="004A6E8D">
        <w:rPr>
          <w:b/>
        </w:rPr>
        <w:t>School of EEE &amp;CS</w:t>
      </w:r>
      <w:r w:rsidRPr="00E973D6">
        <w:t xml:space="preserve"> remained the same at 9 (</w:t>
      </w:r>
      <w:r w:rsidR="00E973D6" w:rsidRPr="00E973D6">
        <w:t xml:space="preserve">12.9%), although this represents a long term drop from 12 (16.4%) in Jan 2016. </w:t>
      </w:r>
    </w:p>
    <w:p w:rsidR="00E973D6" w:rsidRDefault="00E973D6" w:rsidP="005C4828">
      <w:pPr>
        <w:pStyle w:val="ListParagraph"/>
        <w:numPr>
          <w:ilvl w:val="0"/>
          <w:numId w:val="12"/>
        </w:numPr>
        <w:ind w:left="2410" w:hanging="283"/>
      </w:pPr>
      <w:r>
        <w:t xml:space="preserve">The total number of female T&amp;R academics in the </w:t>
      </w:r>
      <w:r w:rsidRPr="004A6E8D">
        <w:rPr>
          <w:b/>
        </w:rPr>
        <w:t>School of Engineering</w:t>
      </w:r>
      <w:r>
        <w:t xml:space="preserve"> remained the same at 10 (17.9%), this however represented a long term increases</w:t>
      </w:r>
      <w:r w:rsidR="00CC5165">
        <w:t xml:space="preserve"> from 4 in 2015</w:t>
      </w:r>
      <w:r>
        <w:t xml:space="preserve">. </w:t>
      </w:r>
    </w:p>
    <w:p w:rsidR="00E973D6" w:rsidRDefault="00E973D6" w:rsidP="005C4828">
      <w:pPr>
        <w:pStyle w:val="ListParagraph"/>
        <w:numPr>
          <w:ilvl w:val="0"/>
          <w:numId w:val="12"/>
        </w:numPr>
        <w:ind w:left="2410" w:hanging="283"/>
      </w:pPr>
      <w:r>
        <w:t xml:space="preserve">The </w:t>
      </w:r>
      <w:r w:rsidRPr="004A6E8D">
        <w:rPr>
          <w:b/>
        </w:rPr>
        <w:t>School of Environmental Sciences</w:t>
      </w:r>
      <w:r>
        <w:t xml:space="preserve"> saw an increase from 22 (27.2%) to 25 (29.4%) female T&amp;R academics; however</w:t>
      </w:r>
      <w:r w:rsidR="00090D4A">
        <w:t>,</w:t>
      </w:r>
      <w:r>
        <w:t xml:space="preserve"> the </w:t>
      </w:r>
      <w:r w:rsidRPr="004A6E8D">
        <w:rPr>
          <w:b/>
        </w:rPr>
        <w:t>School of Physical Sciences</w:t>
      </w:r>
      <w:r>
        <w:t xml:space="preserve"> saw a drop from 26 (18.3%) to 24 (17.5%). Both however represent a long term increase in the number of female T&amp;R academics within the Schools. </w:t>
      </w:r>
    </w:p>
    <w:p w:rsidR="00C64FF0" w:rsidRDefault="00C64FF0" w:rsidP="00C64FF0">
      <w:pPr>
        <w:pStyle w:val="ListParagraph"/>
        <w:spacing w:before="240" w:after="240" w:line="240" w:lineRule="atLeast"/>
        <w:ind w:left="1723"/>
        <w:rPr>
          <w:u w:val="single"/>
        </w:rPr>
      </w:pPr>
    </w:p>
    <w:p w:rsidR="00E973D6" w:rsidRDefault="00E973D6" w:rsidP="00615C73">
      <w:pPr>
        <w:pStyle w:val="ListParagraph"/>
        <w:numPr>
          <w:ilvl w:val="3"/>
          <w:numId w:val="22"/>
        </w:numPr>
        <w:spacing w:before="240" w:after="240" w:line="240" w:lineRule="atLeast"/>
        <w:ind w:left="1723" w:hanging="646"/>
        <w:rPr>
          <w:u w:val="single"/>
        </w:rPr>
      </w:pPr>
      <w:r w:rsidRPr="00C64FF0">
        <w:rPr>
          <w:u w:val="single"/>
        </w:rPr>
        <w:t>T&amp;R Professors (Grade 10)</w:t>
      </w:r>
    </w:p>
    <w:p w:rsidR="00C64FF0" w:rsidRPr="00C64FF0" w:rsidRDefault="00C64FF0" w:rsidP="00C64FF0">
      <w:pPr>
        <w:pStyle w:val="ListParagraph"/>
        <w:spacing w:before="240" w:after="240" w:line="240" w:lineRule="atLeast"/>
        <w:ind w:left="1723"/>
        <w:rPr>
          <w:u w:val="single"/>
        </w:rPr>
      </w:pPr>
    </w:p>
    <w:p w:rsidR="00E973D6" w:rsidRDefault="00E973D6" w:rsidP="005C4828">
      <w:pPr>
        <w:pStyle w:val="ListParagraph"/>
        <w:numPr>
          <w:ilvl w:val="0"/>
          <w:numId w:val="13"/>
        </w:numPr>
        <w:ind w:left="2410" w:hanging="283"/>
      </w:pPr>
      <w:r w:rsidRPr="00CC5165">
        <w:t>The number of female professors increased from 9 (</w:t>
      </w:r>
      <w:r w:rsidR="00CC5165" w:rsidRPr="00CC5165">
        <w:t>7.6%</w:t>
      </w:r>
      <w:r w:rsidRPr="00CC5165">
        <w:t xml:space="preserve">) </w:t>
      </w:r>
      <w:r w:rsidR="00CC5165">
        <w:t xml:space="preserve">in Jan 2018 </w:t>
      </w:r>
      <w:r w:rsidRPr="00CC5165">
        <w:t>to 13 (</w:t>
      </w:r>
      <w:r w:rsidR="00CC5165" w:rsidRPr="00CC5165">
        <w:t>9.9%</w:t>
      </w:r>
      <w:r w:rsidRPr="00CC5165">
        <w:t>)</w:t>
      </w:r>
      <w:r w:rsidR="00CC5165">
        <w:t xml:space="preserve"> in Jan 2019. </w:t>
      </w:r>
    </w:p>
    <w:p w:rsidR="00CC5165" w:rsidRDefault="00CC5165" w:rsidP="005C4828">
      <w:pPr>
        <w:pStyle w:val="ListParagraph"/>
        <w:numPr>
          <w:ilvl w:val="0"/>
          <w:numId w:val="13"/>
        </w:numPr>
        <w:ind w:left="2410" w:hanging="283"/>
      </w:pPr>
      <w:r>
        <w:t xml:space="preserve">There were no female professors in the </w:t>
      </w:r>
      <w:r w:rsidRPr="004A6E8D">
        <w:rPr>
          <w:b/>
        </w:rPr>
        <w:t>School of Engineering</w:t>
      </w:r>
      <w:r w:rsidR="004A6E8D">
        <w:t xml:space="preserve">, or the </w:t>
      </w:r>
      <w:r w:rsidR="004A6E8D" w:rsidRPr="004A6E8D">
        <w:rPr>
          <w:b/>
        </w:rPr>
        <w:t>D</w:t>
      </w:r>
      <w:r w:rsidRPr="004A6E8D">
        <w:rPr>
          <w:b/>
        </w:rPr>
        <w:t>epartment of Electrical Engineering and Electronics</w:t>
      </w:r>
      <w:r>
        <w:t xml:space="preserve">. </w:t>
      </w:r>
    </w:p>
    <w:p w:rsidR="00CC5165" w:rsidRDefault="00CC5165" w:rsidP="005C4828">
      <w:pPr>
        <w:pStyle w:val="ListParagraph"/>
        <w:numPr>
          <w:ilvl w:val="0"/>
          <w:numId w:val="13"/>
        </w:numPr>
        <w:ind w:left="2410" w:hanging="283"/>
      </w:pPr>
      <w:r>
        <w:t xml:space="preserve">The </w:t>
      </w:r>
      <w:r w:rsidRPr="004A6E8D">
        <w:rPr>
          <w:b/>
        </w:rPr>
        <w:t>Department of Physics</w:t>
      </w:r>
      <w:r>
        <w:t xml:space="preserve"> now has 4 female professors, the highest of any department within the Faculty.  </w:t>
      </w:r>
    </w:p>
    <w:p w:rsidR="00C64FF0" w:rsidRDefault="00C64FF0" w:rsidP="00C64FF0">
      <w:pPr>
        <w:pStyle w:val="ListParagraph"/>
        <w:spacing w:before="240" w:after="240" w:line="240" w:lineRule="atLeast"/>
        <w:ind w:left="1723"/>
        <w:rPr>
          <w:u w:val="single"/>
        </w:rPr>
      </w:pPr>
    </w:p>
    <w:p w:rsidR="00090D4A" w:rsidRDefault="00090D4A" w:rsidP="00C64FF0">
      <w:pPr>
        <w:pStyle w:val="ListParagraph"/>
        <w:spacing w:before="240" w:after="240" w:line="240" w:lineRule="atLeast"/>
        <w:ind w:left="1723"/>
        <w:rPr>
          <w:u w:val="single"/>
        </w:rPr>
      </w:pPr>
    </w:p>
    <w:p w:rsidR="00090D4A" w:rsidRDefault="00090D4A" w:rsidP="00C64FF0">
      <w:pPr>
        <w:pStyle w:val="ListParagraph"/>
        <w:spacing w:before="240" w:after="240" w:line="240" w:lineRule="atLeast"/>
        <w:ind w:left="1723"/>
        <w:rPr>
          <w:u w:val="single"/>
        </w:rPr>
      </w:pPr>
    </w:p>
    <w:p w:rsidR="00CC5165" w:rsidRDefault="00CC5165" w:rsidP="00615C73">
      <w:pPr>
        <w:pStyle w:val="ListParagraph"/>
        <w:numPr>
          <w:ilvl w:val="3"/>
          <w:numId w:val="22"/>
        </w:numPr>
        <w:spacing w:before="240" w:after="240" w:line="240" w:lineRule="atLeast"/>
        <w:ind w:left="1723" w:hanging="646"/>
        <w:rPr>
          <w:u w:val="single"/>
        </w:rPr>
      </w:pPr>
      <w:r w:rsidRPr="00C64FF0">
        <w:rPr>
          <w:u w:val="single"/>
        </w:rPr>
        <w:lastRenderedPageBreak/>
        <w:t>Teaching &amp; Scholarship</w:t>
      </w:r>
    </w:p>
    <w:p w:rsidR="00C64FF0" w:rsidRPr="00C64FF0" w:rsidRDefault="00C64FF0" w:rsidP="00C64FF0">
      <w:pPr>
        <w:pStyle w:val="ListParagraph"/>
        <w:spacing w:before="240" w:after="240" w:line="240" w:lineRule="atLeast"/>
        <w:ind w:left="1723"/>
        <w:rPr>
          <w:u w:val="single"/>
        </w:rPr>
      </w:pPr>
    </w:p>
    <w:p w:rsidR="00CC5165" w:rsidRDefault="00CC5165" w:rsidP="005C4828">
      <w:pPr>
        <w:pStyle w:val="ListParagraph"/>
        <w:numPr>
          <w:ilvl w:val="0"/>
          <w:numId w:val="14"/>
        </w:numPr>
        <w:ind w:left="2410" w:hanging="283"/>
      </w:pPr>
      <w:r>
        <w:t>Excluding Grade 6 Student Demonstrators</w:t>
      </w:r>
      <w:r w:rsidR="00090D4A">
        <w:t xml:space="preserve">, </w:t>
      </w:r>
      <w:r>
        <w:t xml:space="preserve">the number of female T&amp;S academics increased from 14 </w:t>
      </w:r>
      <w:r w:rsidR="005F4407">
        <w:t>(28.3</w:t>
      </w:r>
      <w:r>
        <w:t>%) in Jan 2018 to 18 (27.7%) in Jan 2019</w:t>
      </w:r>
      <w:r w:rsidR="00090D4A">
        <w:t>.</w:t>
      </w:r>
    </w:p>
    <w:p w:rsidR="00C64FF0" w:rsidRDefault="005F4407" w:rsidP="005C4828">
      <w:pPr>
        <w:pStyle w:val="ListParagraph"/>
        <w:numPr>
          <w:ilvl w:val="0"/>
          <w:numId w:val="14"/>
        </w:numPr>
        <w:ind w:left="2410" w:hanging="283"/>
      </w:pPr>
      <w:r>
        <w:t>There are no female T&amp;S</w:t>
      </w:r>
      <w:r w:rsidR="00441F25">
        <w:t xml:space="preserve"> professors within the </w:t>
      </w:r>
      <w:r w:rsidR="00090D4A">
        <w:t>F</w:t>
      </w:r>
      <w:r w:rsidR="00441F25">
        <w:t xml:space="preserve">aculty and 1 man. </w:t>
      </w:r>
    </w:p>
    <w:p w:rsidR="00441F25" w:rsidRDefault="00441F25" w:rsidP="00441F25">
      <w:pPr>
        <w:pStyle w:val="ListParagraph"/>
      </w:pPr>
    </w:p>
    <w:p w:rsidR="00F163B5" w:rsidRDefault="00F163B5" w:rsidP="00615C73">
      <w:pPr>
        <w:pStyle w:val="ListParagraph"/>
        <w:numPr>
          <w:ilvl w:val="3"/>
          <w:numId w:val="22"/>
        </w:numPr>
      </w:pPr>
      <w:r>
        <w:t>In the Fa</w:t>
      </w:r>
      <w:r w:rsidR="00441F25">
        <w:t>culty of Health &amp; Life Sciences:</w:t>
      </w:r>
    </w:p>
    <w:p w:rsidR="00441F25" w:rsidRDefault="00441F25" w:rsidP="00441F25">
      <w:pPr>
        <w:pStyle w:val="ListParagraph"/>
        <w:ind w:left="1728"/>
      </w:pPr>
    </w:p>
    <w:p w:rsidR="00F163B5" w:rsidRDefault="00F163B5" w:rsidP="005C4828">
      <w:pPr>
        <w:pStyle w:val="ListParagraph"/>
        <w:numPr>
          <w:ilvl w:val="0"/>
          <w:numId w:val="15"/>
        </w:numPr>
        <w:ind w:left="2410" w:hanging="283"/>
      </w:pPr>
      <w:r>
        <w:t xml:space="preserve">The majority of Research, Research (Clinical), Teaching &amp; Scholarship, and Teaching &amp; Scholarship (Clinical) posts are women. </w:t>
      </w:r>
    </w:p>
    <w:p w:rsidR="00F163B5" w:rsidRDefault="00F163B5" w:rsidP="005C4828">
      <w:pPr>
        <w:pStyle w:val="ListParagraph"/>
        <w:numPr>
          <w:ilvl w:val="0"/>
          <w:numId w:val="15"/>
        </w:numPr>
        <w:ind w:left="2410" w:hanging="283"/>
      </w:pPr>
      <w:r w:rsidRPr="00E973D6">
        <w:t>The total number of female T&amp;R academics in the</w:t>
      </w:r>
      <w:r>
        <w:t xml:space="preserve"> Faculty dropped from 128 (39.6%) in Jan 2018 to 119 (39.5%) in Jan 2019</w:t>
      </w:r>
      <w:r w:rsidRPr="00E973D6">
        <w:t xml:space="preserve">. </w:t>
      </w:r>
    </w:p>
    <w:p w:rsidR="00F163B5" w:rsidRDefault="00F163B5" w:rsidP="005C4828">
      <w:pPr>
        <w:pStyle w:val="ListParagraph"/>
        <w:numPr>
          <w:ilvl w:val="0"/>
          <w:numId w:val="15"/>
        </w:numPr>
        <w:ind w:left="2410" w:hanging="283"/>
      </w:pPr>
      <w:r w:rsidRPr="00F163B5">
        <w:t>The number of female</w:t>
      </w:r>
      <w:r>
        <w:t xml:space="preserve"> T&amp;R professors increased from 40 (35.4%) in Jan 2018 to 43 (35.5</w:t>
      </w:r>
      <w:r w:rsidRPr="00F163B5">
        <w:t>%) in Jan 2019.</w:t>
      </w:r>
    </w:p>
    <w:p w:rsidR="0013755A" w:rsidRPr="00DF0B04" w:rsidRDefault="00F163B5" w:rsidP="005C4828">
      <w:pPr>
        <w:pStyle w:val="ListParagraph"/>
        <w:numPr>
          <w:ilvl w:val="0"/>
          <w:numId w:val="15"/>
        </w:numPr>
        <w:ind w:left="2410" w:hanging="283"/>
      </w:pPr>
      <w:r>
        <w:t>The number of female Clinical Teaching and Research academics increased from 27 (25.5%) in Jan 2018 to 28 (</w:t>
      </w:r>
      <w:r w:rsidR="00DF0B04">
        <w:t>27.7%) in Jan 2019.</w:t>
      </w:r>
    </w:p>
    <w:p w:rsidR="00441F25" w:rsidRDefault="00441F25" w:rsidP="00441F25">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11</w:t>
      </w:r>
      <w:r w:rsidR="00614A66">
        <w:rPr>
          <w:noProof/>
        </w:rPr>
        <w:fldChar w:fldCharType="end"/>
      </w:r>
      <w:r>
        <w:t>: % Female “Academics” in the Faculty of Health &amp; Life Sciences</w:t>
      </w:r>
    </w:p>
    <w:tbl>
      <w:tblPr>
        <w:tblW w:w="5000" w:type="pct"/>
        <w:tblLook w:val="04A0" w:firstRow="1" w:lastRow="0" w:firstColumn="1" w:lastColumn="0" w:noHBand="0" w:noVBand="1"/>
      </w:tblPr>
      <w:tblGrid>
        <w:gridCol w:w="4824"/>
        <w:gridCol w:w="841"/>
        <w:gridCol w:w="841"/>
        <w:gridCol w:w="841"/>
        <w:gridCol w:w="841"/>
        <w:gridCol w:w="838"/>
      </w:tblGrid>
      <w:tr w:rsidR="0013755A" w:rsidRPr="00D0541A" w:rsidTr="00CA40F3">
        <w:tc>
          <w:tcPr>
            <w:tcW w:w="2672" w:type="pct"/>
            <w:shd w:val="clear" w:color="auto" w:fill="D9D9D9" w:themeFill="background1" w:themeFillShade="D9"/>
          </w:tcPr>
          <w:p w:rsidR="0013755A" w:rsidRPr="00D0541A" w:rsidRDefault="0013755A" w:rsidP="00B224A7">
            <w:pPr>
              <w:spacing w:before="60" w:after="60"/>
              <w:rPr>
                <w:b/>
              </w:rPr>
            </w:pPr>
          </w:p>
        </w:tc>
        <w:tc>
          <w:tcPr>
            <w:tcW w:w="466" w:type="pct"/>
            <w:shd w:val="clear" w:color="auto" w:fill="D9D9D9" w:themeFill="background1" w:themeFillShade="D9"/>
          </w:tcPr>
          <w:p w:rsidR="0013755A" w:rsidRDefault="0013755A" w:rsidP="00B224A7">
            <w:pPr>
              <w:spacing w:before="60" w:after="60"/>
              <w:jc w:val="center"/>
              <w:rPr>
                <w:b/>
              </w:rPr>
            </w:pPr>
            <w:r>
              <w:rPr>
                <w:b/>
              </w:rPr>
              <w:t xml:space="preserve">Jan </w:t>
            </w:r>
          </w:p>
          <w:p w:rsidR="0013755A" w:rsidRPr="00D0541A" w:rsidRDefault="0013755A" w:rsidP="00B224A7">
            <w:pPr>
              <w:spacing w:before="60" w:after="60"/>
              <w:jc w:val="center"/>
              <w:rPr>
                <w:b/>
              </w:rPr>
            </w:pPr>
            <w:r>
              <w:rPr>
                <w:b/>
              </w:rPr>
              <w:t>2015</w:t>
            </w:r>
          </w:p>
        </w:tc>
        <w:tc>
          <w:tcPr>
            <w:tcW w:w="466" w:type="pct"/>
            <w:shd w:val="clear" w:color="auto" w:fill="D9D9D9" w:themeFill="background1" w:themeFillShade="D9"/>
          </w:tcPr>
          <w:p w:rsidR="0013755A" w:rsidRDefault="0013755A" w:rsidP="00B224A7">
            <w:pPr>
              <w:spacing w:before="60" w:after="60"/>
              <w:jc w:val="center"/>
              <w:rPr>
                <w:b/>
              </w:rPr>
            </w:pPr>
            <w:r>
              <w:rPr>
                <w:b/>
              </w:rPr>
              <w:t>Jan</w:t>
            </w:r>
          </w:p>
          <w:p w:rsidR="0013755A" w:rsidRPr="00D0541A" w:rsidRDefault="0013755A" w:rsidP="00B224A7">
            <w:pPr>
              <w:spacing w:before="60" w:after="60"/>
              <w:jc w:val="center"/>
              <w:rPr>
                <w:b/>
              </w:rPr>
            </w:pPr>
            <w:r>
              <w:rPr>
                <w:b/>
              </w:rPr>
              <w:t>2016</w:t>
            </w:r>
          </w:p>
        </w:tc>
        <w:tc>
          <w:tcPr>
            <w:tcW w:w="466" w:type="pct"/>
            <w:shd w:val="clear" w:color="auto" w:fill="D9D9D9" w:themeFill="background1" w:themeFillShade="D9"/>
          </w:tcPr>
          <w:p w:rsidR="0013755A" w:rsidRDefault="0013755A" w:rsidP="00B224A7">
            <w:pPr>
              <w:spacing w:before="60" w:after="60"/>
              <w:jc w:val="center"/>
              <w:rPr>
                <w:b/>
              </w:rPr>
            </w:pPr>
            <w:r>
              <w:rPr>
                <w:b/>
              </w:rPr>
              <w:t>Jan</w:t>
            </w:r>
          </w:p>
          <w:p w:rsidR="0013755A" w:rsidRPr="00D0541A" w:rsidRDefault="0013755A" w:rsidP="00B224A7">
            <w:pPr>
              <w:spacing w:before="60" w:after="60"/>
              <w:jc w:val="center"/>
              <w:rPr>
                <w:b/>
              </w:rPr>
            </w:pPr>
            <w:r>
              <w:rPr>
                <w:b/>
              </w:rPr>
              <w:t>2017</w:t>
            </w:r>
          </w:p>
        </w:tc>
        <w:tc>
          <w:tcPr>
            <w:tcW w:w="466" w:type="pct"/>
            <w:shd w:val="clear" w:color="auto" w:fill="D9D9D9" w:themeFill="background1" w:themeFillShade="D9"/>
          </w:tcPr>
          <w:p w:rsidR="0013755A" w:rsidRDefault="0013755A" w:rsidP="00B224A7">
            <w:pPr>
              <w:spacing w:before="60" w:after="60"/>
              <w:jc w:val="center"/>
              <w:rPr>
                <w:b/>
              </w:rPr>
            </w:pPr>
            <w:r>
              <w:rPr>
                <w:b/>
              </w:rPr>
              <w:t>Jan</w:t>
            </w:r>
          </w:p>
          <w:p w:rsidR="0013755A" w:rsidRPr="00D0541A" w:rsidRDefault="0013755A" w:rsidP="00B224A7">
            <w:pPr>
              <w:spacing w:before="60" w:after="60"/>
              <w:jc w:val="center"/>
              <w:rPr>
                <w:b/>
              </w:rPr>
            </w:pPr>
            <w:r>
              <w:rPr>
                <w:b/>
              </w:rPr>
              <w:t>2018</w:t>
            </w:r>
          </w:p>
        </w:tc>
        <w:tc>
          <w:tcPr>
            <w:tcW w:w="464" w:type="pct"/>
            <w:shd w:val="clear" w:color="auto" w:fill="D9D9D9" w:themeFill="background1" w:themeFillShade="D9"/>
          </w:tcPr>
          <w:p w:rsidR="0013755A" w:rsidRDefault="0013755A" w:rsidP="00B224A7">
            <w:pPr>
              <w:spacing w:before="60" w:after="60"/>
              <w:jc w:val="center"/>
              <w:rPr>
                <w:b/>
              </w:rPr>
            </w:pPr>
            <w:r>
              <w:rPr>
                <w:b/>
              </w:rPr>
              <w:t>Jan</w:t>
            </w:r>
          </w:p>
          <w:p w:rsidR="0013755A" w:rsidRPr="00D0541A" w:rsidRDefault="0013755A" w:rsidP="00B224A7">
            <w:pPr>
              <w:spacing w:before="60" w:after="60"/>
              <w:jc w:val="center"/>
              <w:rPr>
                <w:b/>
              </w:rPr>
            </w:pPr>
            <w:r>
              <w:rPr>
                <w:b/>
              </w:rPr>
              <w:t>2019</w:t>
            </w:r>
          </w:p>
        </w:tc>
      </w:tr>
      <w:tr w:rsidR="0013755A" w:rsidTr="00CA40F3">
        <w:tc>
          <w:tcPr>
            <w:tcW w:w="2672" w:type="pct"/>
          </w:tcPr>
          <w:p w:rsidR="0013755A" w:rsidRDefault="0013755A" w:rsidP="00B224A7">
            <w:pPr>
              <w:spacing w:before="60" w:after="60"/>
            </w:pPr>
            <w:r>
              <w:t>Research</w:t>
            </w:r>
          </w:p>
        </w:tc>
        <w:tc>
          <w:tcPr>
            <w:tcW w:w="466" w:type="pct"/>
          </w:tcPr>
          <w:p w:rsidR="0013755A" w:rsidRDefault="007A6252" w:rsidP="00B224A7">
            <w:pPr>
              <w:spacing w:before="60" w:after="60"/>
              <w:jc w:val="center"/>
            </w:pPr>
            <w:r>
              <w:t>57.3</w:t>
            </w:r>
          </w:p>
        </w:tc>
        <w:tc>
          <w:tcPr>
            <w:tcW w:w="466" w:type="pct"/>
          </w:tcPr>
          <w:p w:rsidR="0013755A" w:rsidRDefault="007A6252" w:rsidP="00B224A7">
            <w:pPr>
              <w:spacing w:before="60" w:after="60"/>
              <w:jc w:val="center"/>
            </w:pPr>
            <w:r>
              <w:t>58.2</w:t>
            </w:r>
          </w:p>
        </w:tc>
        <w:tc>
          <w:tcPr>
            <w:tcW w:w="466" w:type="pct"/>
          </w:tcPr>
          <w:p w:rsidR="0013755A" w:rsidRDefault="007A6252" w:rsidP="00B224A7">
            <w:pPr>
              <w:spacing w:before="60" w:after="60"/>
              <w:jc w:val="center"/>
            </w:pPr>
            <w:r>
              <w:t>60.7</w:t>
            </w:r>
          </w:p>
        </w:tc>
        <w:tc>
          <w:tcPr>
            <w:tcW w:w="466" w:type="pct"/>
          </w:tcPr>
          <w:p w:rsidR="0013755A" w:rsidRDefault="007A6252" w:rsidP="00B224A7">
            <w:pPr>
              <w:spacing w:before="60" w:after="60"/>
              <w:jc w:val="center"/>
            </w:pPr>
            <w:r>
              <w:t>61.7</w:t>
            </w:r>
          </w:p>
        </w:tc>
        <w:tc>
          <w:tcPr>
            <w:tcW w:w="464" w:type="pct"/>
          </w:tcPr>
          <w:p w:rsidR="0013755A" w:rsidRDefault="007A6252" w:rsidP="00B224A7">
            <w:pPr>
              <w:spacing w:before="60" w:after="60"/>
              <w:jc w:val="center"/>
            </w:pPr>
            <w:r>
              <w:t>61.1</w:t>
            </w:r>
          </w:p>
        </w:tc>
      </w:tr>
      <w:tr w:rsidR="0013755A" w:rsidTr="00CA40F3">
        <w:tc>
          <w:tcPr>
            <w:tcW w:w="2672" w:type="pct"/>
          </w:tcPr>
          <w:p w:rsidR="0013755A" w:rsidRDefault="0013755A" w:rsidP="00B224A7">
            <w:pPr>
              <w:spacing w:before="60" w:after="60"/>
            </w:pPr>
            <w:r>
              <w:t>Teaching &amp; Research</w:t>
            </w:r>
          </w:p>
        </w:tc>
        <w:tc>
          <w:tcPr>
            <w:tcW w:w="466" w:type="pct"/>
          </w:tcPr>
          <w:p w:rsidR="0013755A" w:rsidRDefault="007A6252" w:rsidP="00B224A7">
            <w:pPr>
              <w:spacing w:before="60" w:after="60"/>
              <w:jc w:val="center"/>
            </w:pPr>
            <w:r>
              <w:t>39.3</w:t>
            </w:r>
          </w:p>
        </w:tc>
        <w:tc>
          <w:tcPr>
            <w:tcW w:w="466" w:type="pct"/>
          </w:tcPr>
          <w:p w:rsidR="0013755A" w:rsidRDefault="007A6252" w:rsidP="00B224A7">
            <w:pPr>
              <w:spacing w:before="60" w:after="60"/>
              <w:jc w:val="center"/>
            </w:pPr>
            <w:r>
              <w:t>38.8</w:t>
            </w:r>
          </w:p>
        </w:tc>
        <w:tc>
          <w:tcPr>
            <w:tcW w:w="466" w:type="pct"/>
          </w:tcPr>
          <w:p w:rsidR="0013755A" w:rsidRDefault="007A6252" w:rsidP="00B224A7">
            <w:pPr>
              <w:spacing w:before="60" w:after="60"/>
              <w:jc w:val="center"/>
            </w:pPr>
            <w:r>
              <w:t>40.6</w:t>
            </w:r>
          </w:p>
        </w:tc>
        <w:tc>
          <w:tcPr>
            <w:tcW w:w="466" w:type="pct"/>
          </w:tcPr>
          <w:p w:rsidR="0013755A" w:rsidRDefault="007A6252" w:rsidP="00B224A7">
            <w:pPr>
              <w:spacing w:before="60" w:after="60"/>
              <w:jc w:val="center"/>
            </w:pPr>
            <w:r>
              <w:t>39.6</w:t>
            </w:r>
          </w:p>
        </w:tc>
        <w:tc>
          <w:tcPr>
            <w:tcW w:w="464" w:type="pct"/>
          </w:tcPr>
          <w:p w:rsidR="0013755A" w:rsidRDefault="007A6252" w:rsidP="00B224A7">
            <w:pPr>
              <w:spacing w:before="60" w:after="60"/>
              <w:jc w:val="center"/>
            </w:pPr>
            <w:r>
              <w:t>39.5</w:t>
            </w:r>
          </w:p>
        </w:tc>
      </w:tr>
      <w:tr w:rsidR="0013755A" w:rsidTr="00CA40F3">
        <w:tc>
          <w:tcPr>
            <w:tcW w:w="2672" w:type="pct"/>
          </w:tcPr>
          <w:p w:rsidR="0013755A" w:rsidRDefault="0013755A" w:rsidP="00B224A7">
            <w:pPr>
              <w:spacing w:before="60" w:after="60"/>
            </w:pPr>
            <w:r>
              <w:t>Teaching &amp; Research Grade 10 (Prof)</w:t>
            </w:r>
          </w:p>
        </w:tc>
        <w:tc>
          <w:tcPr>
            <w:tcW w:w="466" w:type="pct"/>
          </w:tcPr>
          <w:p w:rsidR="0013755A" w:rsidRDefault="007A6252" w:rsidP="00B224A7">
            <w:pPr>
              <w:spacing w:before="60" w:after="60"/>
              <w:jc w:val="center"/>
            </w:pPr>
            <w:r>
              <w:t>28</w:t>
            </w:r>
          </w:p>
        </w:tc>
        <w:tc>
          <w:tcPr>
            <w:tcW w:w="466" w:type="pct"/>
          </w:tcPr>
          <w:p w:rsidR="0013755A" w:rsidRDefault="007A6252" w:rsidP="00B224A7">
            <w:pPr>
              <w:spacing w:before="60" w:after="60"/>
              <w:jc w:val="center"/>
            </w:pPr>
            <w:r>
              <w:t>31.8</w:t>
            </w:r>
          </w:p>
        </w:tc>
        <w:tc>
          <w:tcPr>
            <w:tcW w:w="466" w:type="pct"/>
          </w:tcPr>
          <w:p w:rsidR="0013755A" w:rsidRDefault="007A6252" w:rsidP="00B224A7">
            <w:pPr>
              <w:spacing w:before="60" w:after="60"/>
              <w:jc w:val="center"/>
            </w:pPr>
            <w:r>
              <w:t>35.2</w:t>
            </w:r>
          </w:p>
        </w:tc>
        <w:tc>
          <w:tcPr>
            <w:tcW w:w="466" w:type="pct"/>
          </w:tcPr>
          <w:p w:rsidR="0013755A" w:rsidRDefault="007A6252" w:rsidP="00B224A7">
            <w:pPr>
              <w:spacing w:before="60" w:after="60"/>
              <w:jc w:val="center"/>
            </w:pPr>
            <w:r>
              <w:t>35.4</w:t>
            </w:r>
          </w:p>
        </w:tc>
        <w:tc>
          <w:tcPr>
            <w:tcW w:w="464" w:type="pct"/>
          </w:tcPr>
          <w:p w:rsidR="0013755A" w:rsidRDefault="007A6252" w:rsidP="00B224A7">
            <w:pPr>
              <w:spacing w:before="60" w:after="60"/>
              <w:jc w:val="center"/>
            </w:pPr>
            <w:r>
              <w:t>35.5</w:t>
            </w:r>
          </w:p>
        </w:tc>
      </w:tr>
      <w:tr w:rsidR="0013755A" w:rsidTr="00CA40F3">
        <w:tc>
          <w:tcPr>
            <w:tcW w:w="2672" w:type="pct"/>
          </w:tcPr>
          <w:p w:rsidR="0013755A" w:rsidRDefault="0013755A" w:rsidP="00B224A7">
            <w:pPr>
              <w:spacing w:before="60" w:after="60"/>
            </w:pPr>
            <w:r>
              <w:t>Teaching &amp; Scholarship (Ex Grade 6)</w:t>
            </w:r>
          </w:p>
        </w:tc>
        <w:tc>
          <w:tcPr>
            <w:tcW w:w="466" w:type="pct"/>
          </w:tcPr>
          <w:p w:rsidR="0013755A" w:rsidRDefault="007A6252" w:rsidP="00B224A7">
            <w:pPr>
              <w:spacing w:before="60" w:after="60"/>
              <w:jc w:val="center"/>
            </w:pPr>
            <w:r>
              <w:t>66.2</w:t>
            </w:r>
          </w:p>
        </w:tc>
        <w:tc>
          <w:tcPr>
            <w:tcW w:w="466" w:type="pct"/>
          </w:tcPr>
          <w:p w:rsidR="0013755A" w:rsidRDefault="007A6252" w:rsidP="00B224A7">
            <w:pPr>
              <w:spacing w:before="60" w:after="60"/>
              <w:jc w:val="center"/>
            </w:pPr>
            <w:r>
              <w:t>62.7</w:t>
            </w:r>
          </w:p>
        </w:tc>
        <w:tc>
          <w:tcPr>
            <w:tcW w:w="466" w:type="pct"/>
          </w:tcPr>
          <w:p w:rsidR="0013755A" w:rsidRDefault="007A6252" w:rsidP="00B224A7">
            <w:pPr>
              <w:spacing w:before="60" w:after="60"/>
              <w:jc w:val="center"/>
            </w:pPr>
            <w:r>
              <w:t>60.7</w:t>
            </w:r>
          </w:p>
        </w:tc>
        <w:tc>
          <w:tcPr>
            <w:tcW w:w="466" w:type="pct"/>
          </w:tcPr>
          <w:p w:rsidR="0013755A" w:rsidRDefault="007A6252" w:rsidP="00B224A7">
            <w:pPr>
              <w:spacing w:before="60" w:after="60"/>
              <w:jc w:val="center"/>
            </w:pPr>
            <w:r>
              <w:t>63.3</w:t>
            </w:r>
          </w:p>
        </w:tc>
        <w:tc>
          <w:tcPr>
            <w:tcW w:w="464" w:type="pct"/>
          </w:tcPr>
          <w:p w:rsidR="0013755A" w:rsidRDefault="007A6252" w:rsidP="00B224A7">
            <w:pPr>
              <w:spacing w:before="60" w:after="60"/>
              <w:jc w:val="center"/>
            </w:pPr>
            <w:r>
              <w:t>62</w:t>
            </w:r>
          </w:p>
        </w:tc>
      </w:tr>
      <w:tr w:rsidR="0013755A" w:rsidTr="00CA40F3">
        <w:tc>
          <w:tcPr>
            <w:tcW w:w="2672" w:type="pct"/>
          </w:tcPr>
          <w:p w:rsidR="0013755A" w:rsidRDefault="0013755A" w:rsidP="00B224A7">
            <w:pPr>
              <w:spacing w:before="60" w:after="60"/>
            </w:pPr>
            <w:r>
              <w:t>Clinical Research</w:t>
            </w:r>
          </w:p>
        </w:tc>
        <w:tc>
          <w:tcPr>
            <w:tcW w:w="466" w:type="pct"/>
          </w:tcPr>
          <w:p w:rsidR="0013755A" w:rsidRDefault="007A6252" w:rsidP="00B224A7">
            <w:pPr>
              <w:spacing w:before="60" w:after="60"/>
              <w:jc w:val="center"/>
            </w:pPr>
            <w:r>
              <w:t>61.8</w:t>
            </w:r>
          </w:p>
        </w:tc>
        <w:tc>
          <w:tcPr>
            <w:tcW w:w="466" w:type="pct"/>
          </w:tcPr>
          <w:p w:rsidR="0013755A" w:rsidRDefault="007A6252" w:rsidP="00B224A7">
            <w:pPr>
              <w:spacing w:before="60" w:after="60"/>
              <w:jc w:val="center"/>
            </w:pPr>
            <w:r>
              <w:t>52.9</w:t>
            </w:r>
          </w:p>
        </w:tc>
        <w:tc>
          <w:tcPr>
            <w:tcW w:w="466" w:type="pct"/>
          </w:tcPr>
          <w:p w:rsidR="0013755A" w:rsidRDefault="007A6252" w:rsidP="00B224A7">
            <w:pPr>
              <w:spacing w:before="60" w:after="60"/>
              <w:jc w:val="center"/>
            </w:pPr>
            <w:r>
              <w:t>58.8</w:t>
            </w:r>
          </w:p>
        </w:tc>
        <w:tc>
          <w:tcPr>
            <w:tcW w:w="466" w:type="pct"/>
          </w:tcPr>
          <w:p w:rsidR="0013755A" w:rsidRDefault="007A6252" w:rsidP="00B224A7">
            <w:pPr>
              <w:spacing w:before="60" w:after="60"/>
              <w:jc w:val="center"/>
            </w:pPr>
            <w:r>
              <w:t>56.8</w:t>
            </w:r>
          </w:p>
        </w:tc>
        <w:tc>
          <w:tcPr>
            <w:tcW w:w="464" w:type="pct"/>
          </w:tcPr>
          <w:p w:rsidR="0013755A" w:rsidRDefault="007A6252" w:rsidP="00B224A7">
            <w:pPr>
              <w:spacing w:before="60" w:after="60"/>
              <w:jc w:val="center"/>
            </w:pPr>
            <w:r>
              <w:t>55</w:t>
            </w:r>
          </w:p>
        </w:tc>
      </w:tr>
      <w:tr w:rsidR="0013755A" w:rsidTr="00CA40F3">
        <w:tc>
          <w:tcPr>
            <w:tcW w:w="2672" w:type="pct"/>
          </w:tcPr>
          <w:p w:rsidR="0013755A" w:rsidRDefault="0013755A" w:rsidP="00B224A7">
            <w:pPr>
              <w:spacing w:before="60" w:after="60"/>
            </w:pPr>
            <w:r>
              <w:t xml:space="preserve">Clinical Teaching &amp; Research </w:t>
            </w:r>
          </w:p>
        </w:tc>
        <w:tc>
          <w:tcPr>
            <w:tcW w:w="466" w:type="pct"/>
          </w:tcPr>
          <w:p w:rsidR="0013755A" w:rsidRDefault="007A6252" w:rsidP="00B224A7">
            <w:pPr>
              <w:spacing w:before="60" w:after="60"/>
              <w:jc w:val="center"/>
            </w:pPr>
            <w:r>
              <w:t>32.9</w:t>
            </w:r>
          </w:p>
        </w:tc>
        <w:tc>
          <w:tcPr>
            <w:tcW w:w="466" w:type="pct"/>
          </w:tcPr>
          <w:p w:rsidR="0013755A" w:rsidRDefault="007A6252" w:rsidP="00B224A7">
            <w:pPr>
              <w:spacing w:before="60" w:after="60"/>
              <w:jc w:val="center"/>
            </w:pPr>
            <w:r>
              <w:t>30.1</w:t>
            </w:r>
          </w:p>
        </w:tc>
        <w:tc>
          <w:tcPr>
            <w:tcW w:w="466" w:type="pct"/>
          </w:tcPr>
          <w:p w:rsidR="0013755A" w:rsidRDefault="007A6252" w:rsidP="00B224A7">
            <w:pPr>
              <w:spacing w:before="60" w:after="60"/>
              <w:jc w:val="center"/>
            </w:pPr>
            <w:r>
              <w:t>26.3</w:t>
            </w:r>
          </w:p>
        </w:tc>
        <w:tc>
          <w:tcPr>
            <w:tcW w:w="466" w:type="pct"/>
          </w:tcPr>
          <w:p w:rsidR="0013755A" w:rsidRDefault="007A6252" w:rsidP="00B224A7">
            <w:pPr>
              <w:spacing w:before="60" w:after="60"/>
              <w:jc w:val="center"/>
            </w:pPr>
            <w:r>
              <w:t>25.5</w:t>
            </w:r>
          </w:p>
        </w:tc>
        <w:tc>
          <w:tcPr>
            <w:tcW w:w="464" w:type="pct"/>
          </w:tcPr>
          <w:p w:rsidR="0013755A" w:rsidRDefault="007A6252" w:rsidP="00B224A7">
            <w:pPr>
              <w:spacing w:before="60" w:after="60"/>
              <w:jc w:val="center"/>
            </w:pPr>
            <w:r>
              <w:t>27.7</w:t>
            </w:r>
          </w:p>
        </w:tc>
      </w:tr>
      <w:tr w:rsidR="0013755A" w:rsidTr="00CA40F3">
        <w:tc>
          <w:tcPr>
            <w:tcW w:w="2672" w:type="pct"/>
          </w:tcPr>
          <w:p w:rsidR="0013755A" w:rsidRDefault="0013755A" w:rsidP="00B224A7">
            <w:pPr>
              <w:spacing w:before="60" w:after="60"/>
            </w:pPr>
            <w:r>
              <w:t>Clinical Teaching &amp; Scholarship</w:t>
            </w:r>
          </w:p>
        </w:tc>
        <w:tc>
          <w:tcPr>
            <w:tcW w:w="466" w:type="pct"/>
          </w:tcPr>
          <w:p w:rsidR="0013755A" w:rsidRDefault="00627D73" w:rsidP="00B224A7">
            <w:pPr>
              <w:spacing w:before="60" w:after="60"/>
              <w:jc w:val="center"/>
            </w:pPr>
            <w:r>
              <w:t>63.1</w:t>
            </w:r>
          </w:p>
        </w:tc>
        <w:tc>
          <w:tcPr>
            <w:tcW w:w="466" w:type="pct"/>
          </w:tcPr>
          <w:p w:rsidR="0013755A" w:rsidRDefault="00627D73" w:rsidP="00B224A7">
            <w:pPr>
              <w:spacing w:before="60" w:after="60"/>
              <w:jc w:val="center"/>
            </w:pPr>
            <w:r>
              <w:t>65.2</w:t>
            </w:r>
          </w:p>
        </w:tc>
        <w:tc>
          <w:tcPr>
            <w:tcW w:w="466" w:type="pct"/>
          </w:tcPr>
          <w:p w:rsidR="0013755A" w:rsidRDefault="00627D73" w:rsidP="00B224A7">
            <w:pPr>
              <w:spacing w:before="60" w:after="60"/>
              <w:jc w:val="center"/>
            </w:pPr>
            <w:r>
              <w:t>61.3</w:t>
            </w:r>
          </w:p>
        </w:tc>
        <w:tc>
          <w:tcPr>
            <w:tcW w:w="466" w:type="pct"/>
          </w:tcPr>
          <w:p w:rsidR="0013755A" w:rsidRDefault="00627D73" w:rsidP="00B224A7">
            <w:pPr>
              <w:spacing w:before="60" w:after="60"/>
              <w:jc w:val="center"/>
            </w:pPr>
            <w:r>
              <w:t>58.9</w:t>
            </w:r>
          </w:p>
        </w:tc>
        <w:tc>
          <w:tcPr>
            <w:tcW w:w="464" w:type="pct"/>
          </w:tcPr>
          <w:p w:rsidR="0013755A" w:rsidRDefault="00627D73" w:rsidP="00B224A7">
            <w:pPr>
              <w:spacing w:before="60" w:after="60"/>
              <w:jc w:val="center"/>
            </w:pPr>
            <w:r>
              <w:t>60.8</w:t>
            </w:r>
          </w:p>
        </w:tc>
      </w:tr>
    </w:tbl>
    <w:p w:rsidR="001E1272" w:rsidRDefault="001E1272" w:rsidP="00AD77E7"/>
    <w:p w:rsidR="00A05E8C" w:rsidRPr="00A05E8C" w:rsidRDefault="00A05E8C" w:rsidP="00615C73">
      <w:pPr>
        <w:pStyle w:val="Heading3"/>
        <w:numPr>
          <w:ilvl w:val="2"/>
          <w:numId w:val="22"/>
        </w:numPr>
      </w:pPr>
      <w:bookmarkStart w:id="26" w:name="_Toc33544826"/>
      <w:r w:rsidRPr="00A05E8C">
        <w:t>STEMM Network</w:t>
      </w:r>
      <w:bookmarkEnd w:id="26"/>
    </w:p>
    <w:p w:rsidR="004A6E8D" w:rsidRDefault="00AD77E7" w:rsidP="00615C73">
      <w:pPr>
        <w:pStyle w:val="ListParagraph"/>
        <w:numPr>
          <w:ilvl w:val="3"/>
          <w:numId w:val="22"/>
        </w:numPr>
        <w:ind w:left="1985" w:hanging="905"/>
      </w:pPr>
      <w:r w:rsidRPr="004A6E8D">
        <w:rPr>
          <w:b/>
        </w:rPr>
        <w:t>Liverpool Women in Science and Engineering Society</w:t>
      </w:r>
      <w:r w:rsidRPr="00AD77E7">
        <w:t xml:space="preserve"> (</w:t>
      </w:r>
      <w:proofErr w:type="spellStart"/>
      <w:r w:rsidRPr="00AD77E7">
        <w:t>LivWiSE</w:t>
      </w:r>
      <w:proofErr w:type="spellEnd"/>
      <w:r w:rsidRPr="00AD77E7">
        <w:t xml:space="preserve">) </w:t>
      </w:r>
      <w:r>
        <w:t>continued to deliver a programme of public events, including public lectures on “</w:t>
      </w:r>
      <w:r w:rsidRPr="00AD77E7">
        <w:t>A Lab of One's Own</w:t>
      </w:r>
      <w:r>
        <w:t>”, “</w:t>
      </w:r>
      <w:r w:rsidRPr="00AD77E7">
        <w:t>The Power of Design Engineering</w:t>
      </w:r>
      <w:r>
        <w:t>”, “</w:t>
      </w:r>
      <w:r w:rsidRPr="00AD77E7">
        <w:t>What’s the Future of Energy?</w:t>
      </w:r>
      <w:r>
        <w:t>” and “</w:t>
      </w:r>
      <w:r w:rsidRPr="00AD77E7">
        <w:t>Science Superhero’s with Michelle Dickinson</w:t>
      </w:r>
      <w:r>
        <w:t xml:space="preserve">”. </w:t>
      </w:r>
      <w:proofErr w:type="spellStart"/>
      <w:r>
        <w:t>LivWiSE</w:t>
      </w:r>
      <w:proofErr w:type="spellEnd"/>
      <w:r>
        <w:t xml:space="preserve"> supported The Girls Network by hosting 8 mentoring events for local high school girls and helping them to recruit </w:t>
      </w:r>
      <w:r>
        <w:lastRenderedPageBreak/>
        <w:t xml:space="preserve">mentors from its membership. </w:t>
      </w:r>
      <w:proofErr w:type="spellStart"/>
      <w:r>
        <w:t>LivWiSE</w:t>
      </w:r>
      <w:proofErr w:type="spellEnd"/>
      <w:r>
        <w:t xml:space="preserve"> also hosted a visit from the WISE Campaign from the Iowa </w:t>
      </w:r>
      <w:r w:rsidR="001270DA">
        <w:t xml:space="preserve">State University </w:t>
      </w:r>
      <w:r>
        <w:t xml:space="preserve">(USA). </w:t>
      </w:r>
      <w:r>
        <w:tab/>
        <w:t xml:space="preserve"> </w:t>
      </w:r>
    </w:p>
    <w:p w:rsidR="004A6E8D" w:rsidRDefault="004A6E8D" w:rsidP="004A6E8D">
      <w:pPr>
        <w:pStyle w:val="ListParagraph"/>
        <w:ind w:left="1728"/>
      </w:pPr>
    </w:p>
    <w:p w:rsidR="00616996" w:rsidRPr="001E1272" w:rsidRDefault="00AD77E7" w:rsidP="00615C73">
      <w:pPr>
        <w:pStyle w:val="ListParagraph"/>
        <w:numPr>
          <w:ilvl w:val="3"/>
          <w:numId w:val="22"/>
        </w:numPr>
        <w:ind w:left="1985" w:hanging="905"/>
      </w:pPr>
      <w:r>
        <w:t xml:space="preserve">Two new women in STEM groups started in 2018/2019, a </w:t>
      </w:r>
      <w:r w:rsidRPr="004A6E8D">
        <w:rPr>
          <w:b/>
        </w:rPr>
        <w:t>Women in Physics group</w:t>
      </w:r>
      <w:r>
        <w:t xml:space="preserve">, and a </w:t>
      </w:r>
      <w:r w:rsidRPr="004A6E8D">
        <w:rPr>
          <w:b/>
        </w:rPr>
        <w:t>Women in Maths group</w:t>
      </w:r>
      <w:r>
        <w:t xml:space="preserve">, both within the School </w:t>
      </w:r>
      <w:r w:rsidR="001270DA">
        <w:t xml:space="preserve">of Physical Sciences, providing peer support, networking and events. </w:t>
      </w:r>
    </w:p>
    <w:p w:rsidR="00D02562" w:rsidRDefault="00CE79D9" w:rsidP="00615C73">
      <w:pPr>
        <w:pStyle w:val="Heading2"/>
        <w:numPr>
          <w:ilvl w:val="1"/>
          <w:numId w:val="22"/>
        </w:numPr>
      </w:pPr>
      <w:bookmarkStart w:id="27" w:name="_Toc33544827"/>
      <w:r>
        <w:t xml:space="preserve">Family Friendly </w:t>
      </w:r>
      <w:r w:rsidR="00090D4A">
        <w:t>E</w:t>
      </w:r>
      <w:r>
        <w:t>mployer</w:t>
      </w:r>
      <w:bookmarkEnd w:id="27"/>
    </w:p>
    <w:p w:rsidR="00CE79D9" w:rsidRPr="00CE79D9" w:rsidRDefault="00CE79D9" w:rsidP="00CE79D9">
      <w:pPr>
        <w:ind w:left="426" w:hanging="426"/>
        <w:jc w:val="right"/>
        <w:rPr>
          <w:i/>
        </w:rPr>
      </w:pPr>
      <w:r w:rsidRPr="00CE79D9">
        <w:rPr>
          <w:i/>
        </w:rPr>
        <w:t>Staff Action: 5</w:t>
      </w:r>
    </w:p>
    <w:p w:rsidR="00441F25" w:rsidRDefault="00D02562" w:rsidP="00615C73">
      <w:pPr>
        <w:pStyle w:val="ListParagraph"/>
        <w:numPr>
          <w:ilvl w:val="2"/>
          <w:numId w:val="22"/>
        </w:numPr>
        <w:ind w:left="1418" w:hanging="698"/>
      </w:pPr>
      <w:r>
        <w:t xml:space="preserve">A number of new guidance documents were produced in 2018/19 to help support working parents in understanding their entitlement to leave, pay and support; and for line managers to help them understand how to support their members of staff. </w:t>
      </w:r>
    </w:p>
    <w:p w:rsidR="00090D4A" w:rsidRDefault="00090D4A" w:rsidP="00090D4A">
      <w:pPr>
        <w:pStyle w:val="ListParagraph"/>
        <w:ind w:left="1418"/>
      </w:pPr>
    </w:p>
    <w:p w:rsidR="00D02562" w:rsidRDefault="00D02562" w:rsidP="00615C73">
      <w:pPr>
        <w:pStyle w:val="ListParagraph"/>
        <w:numPr>
          <w:ilvl w:val="2"/>
          <w:numId w:val="22"/>
        </w:numPr>
        <w:ind w:left="1418" w:hanging="698"/>
      </w:pPr>
      <w:r>
        <w:t>The following policy changes where implemented in 2018/19</w:t>
      </w:r>
      <w:r w:rsidR="00CE79D9">
        <w:t>:</w:t>
      </w:r>
    </w:p>
    <w:p w:rsidR="00441F25" w:rsidRDefault="00441F25" w:rsidP="00441F25">
      <w:pPr>
        <w:pStyle w:val="ListParagraph"/>
        <w:ind w:left="1224"/>
      </w:pPr>
    </w:p>
    <w:p w:rsidR="00D02562" w:rsidRDefault="00D02562" w:rsidP="004A6E8D">
      <w:pPr>
        <w:pStyle w:val="ListParagraph"/>
        <w:numPr>
          <w:ilvl w:val="0"/>
          <w:numId w:val="3"/>
        </w:numPr>
        <w:ind w:left="1701" w:hanging="283"/>
      </w:pPr>
      <w:r w:rsidRPr="00BB4DCA">
        <w:rPr>
          <w:b/>
        </w:rPr>
        <w:t>Foster to Adopt</w:t>
      </w:r>
      <w:r>
        <w:t xml:space="preserve">: The Adoption and Surrogacy policy was amended to make it explicit that parents in a foster to adopt arrangement are entitled to Adoption Leave and Pay from the moment they received confirmation of this arrangement, and that they do not have to wait until the adoption is completed (5.1.f). </w:t>
      </w:r>
    </w:p>
    <w:p w:rsidR="00D02562" w:rsidRPr="00BB4DCA" w:rsidRDefault="00D02562" w:rsidP="004A6E8D">
      <w:pPr>
        <w:pStyle w:val="ListParagraph"/>
        <w:numPr>
          <w:ilvl w:val="0"/>
          <w:numId w:val="3"/>
        </w:numPr>
        <w:ind w:left="1701" w:hanging="283"/>
      </w:pPr>
      <w:r w:rsidRPr="003A0966">
        <w:rPr>
          <w:b/>
        </w:rPr>
        <w:t>Menopause</w:t>
      </w:r>
      <w:r>
        <w:rPr>
          <w:b/>
        </w:rPr>
        <w:t xml:space="preserve">: </w:t>
      </w:r>
      <w:r w:rsidRPr="007A646F">
        <w:t>a</w:t>
      </w:r>
      <w:r>
        <w:rPr>
          <w:b/>
        </w:rPr>
        <w:t xml:space="preserve"> </w:t>
      </w:r>
      <w:r w:rsidRPr="003A0966">
        <w:t>new</w:t>
      </w:r>
      <w:r>
        <w:t xml:space="preserve"> Menopause Policy and G</w:t>
      </w:r>
      <w:r w:rsidRPr="003A0966">
        <w:t>uidance</w:t>
      </w:r>
      <w:r>
        <w:t xml:space="preserve"> document</w:t>
      </w:r>
      <w:r w:rsidRPr="003A0966">
        <w:t xml:space="preserve"> was</w:t>
      </w:r>
      <w:r>
        <w:t xml:space="preserve"> published in August for employees and managers; a new Menopause Support Group was established; and a number of workshops were held for staff (5.1.i)</w:t>
      </w:r>
      <w:r w:rsidR="00090D4A">
        <w:t>.</w:t>
      </w:r>
    </w:p>
    <w:p w:rsidR="00D02562" w:rsidRDefault="00D02562" w:rsidP="004A6E8D">
      <w:pPr>
        <w:pStyle w:val="ListParagraph"/>
        <w:numPr>
          <w:ilvl w:val="0"/>
          <w:numId w:val="3"/>
        </w:numPr>
        <w:ind w:left="1701" w:hanging="283"/>
      </w:pPr>
      <w:r w:rsidRPr="003A0966">
        <w:rPr>
          <w:b/>
        </w:rPr>
        <w:t>Living Wage Employer</w:t>
      </w:r>
      <w:r>
        <w:t>: The University become a Living Wage Employer, accredited by the Living Wage Foundation (5.1.g)</w:t>
      </w:r>
      <w:r w:rsidR="00090D4A">
        <w:t>.</w:t>
      </w:r>
    </w:p>
    <w:p w:rsidR="00D02562" w:rsidRDefault="00D02562" w:rsidP="004A6E8D">
      <w:pPr>
        <w:pStyle w:val="ListParagraph"/>
        <w:numPr>
          <w:ilvl w:val="0"/>
          <w:numId w:val="3"/>
        </w:numPr>
        <w:ind w:left="1701" w:hanging="283"/>
      </w:pPr>
      <w:r w:rsidRPr="003A0966">
        <w:rPr>
          <w:b/>
        </w:rPr>
        <w:t>Breastfeeding</w:t>
      </w:r>
      <w:r>
        <w:rPr>
          <w:b/>
        </w:rPr>
        <w:t xml:space="preserve"> Charter</w:t>
      </w:r>
      <w:r>
        <w:t>: The University joined BAMBI’s, the Liverpool Mayoral Charter to support breastfeeding in public spaces (5.1.h). A full list of all BAMBI locations, as well as the location of Milk Expression Rooms and Baby Changing tables was compiled and added to the website (5.2.b)</w:t>
      </w:r>
      <w:r>
        <w:rPr>
          <w:rStyle w:val="FootnoteReference"/>
        </w:rPr>
        <w:footnoteReference w:id="4"/>
      </w:r>
      <w:r>
        <w:t xml:space="preserve">. </w:t>
      </w:r>
    </w:p>
    <w:p w:rsidR="00441F25" w:rsidRDefault="00441F25" w:rsidP="00441F25">
      <w:pPr>
        <w:pStyle w:val="ListParagraph"/>
      </w:pPr>
    </w:p>
    <w:p w:rsidR="00D02562" w:rsidRDefault="00D02562" w:rsidP="00615C73">
      <w:pPr>
        <w:pStyle w:val="ListParagraph"/>
        <w:numPr>
          <w:ilvl w:val="2"/>
          <w:numId w:val="22"/>
        </w:numPr>
      </w:pPr>
      <w:r>
        <w:t>The following new guidance was published in 2018/19:</w:t>
      </w:r>
    </w:p>
    <w:p w:rsidR="00441F25" w:rsidRDefault="00441F25" w:rsidP="00441F25">
      <w:pPr>
        <w:pStyle w:val="ListParagraph"/>
        <w:ind w:left="1224"/>
      </w:pPr>
    </w:p>
    <w:p w:rsidR="00D02562" w:rsidRDefault="00D02562" w:rsidP="004A6E8D">
      <w:pPr>
        <w:pStyle w:val="ListParagraph"/>
        <w:numPr>
          <w:ilvl w:val="0"/>
          <w:numId w:val="4"/>
        </w:numPr>
        <w:ind w:left="1701" w:hanging="283"/>
      </w:pPr>
      <w:r w:rsidRPr="003A0966">
        <w:rPr>
          <w:b/>
        </w:rPr>
        <w:t>Shared Parental Leave</w:t>
      </w:r>
      <w:r w:rsidRPr="003A0966">
        <w:rPr>
          <w:rStyle w:val="FootnoteReference"/>
        </w:rPr>
        <w:footnoteReference w:id="5"/>
      </w:r>
      <w:r>
        <w:t xml:space="preserve">: A short animation was produced to help explain what Shared Parental Leave is, and how it might work. It was added to the website in August 2019 (5.1.f). </w:t>
      </w:r>
    </w:p>
    <w:p w:rsidR="00441F25" w:rsidRDefault="00441F25" w:rsidP="00441F25">
      <w:pPr>
        <w:pStyle w:val="ListParagraph"/>
      </w:pPr>
    </w:p>
    <w:p w:rsidR="00D02562" w:rsidRDefault="00D02562" w:rsidP="00615C73">
      <w:pPr>
        <w:pStyle w:val="ListParagraph"/>
        <w:numPr>
          <w:ilvl w:val="2"/>
          <w:numId w:val="22"/>
        </w:numPr>
      </w:pPr>
      <w:r>
        <w:t>The following n</w:t>
      </w:r>
      <w:r w:rsidR="00AF1748">
        <w:t>ew services were implemented in</w:t>
      </w:r>
      <w:r>
        <w:t xml:space="preserve"> 2018/19</w:t>
      </w:r>
    </w:p>
    <w:p w:rsidR="00441F25" w:rsidRDefault="00441F25" w:rsidP="00441F25">
      <w:pPr>
        <w:pStyle w:val="ListParagraph"/>
        <w:ind w:left="1224"/>
      </w:pPr>
    </w:p>
    <w:p w:rsidR="00D02562" w:rsidRDefault="00D02562" w:rsidP="004A6E8D">
      <w:pPr>
        <w:pStyle w:val="ListParagraph"/>
        <w:numPr>
          <w:ilvl w:val="0"/>
          <w:numId w:val="5"/>
        </w:numPr>
        <w:ind w:left="1701" w:hanging="283"/>
      </w:pPr>
      <w:r w:rsidRPr="003A0966">
        <w:rPr>
          <w:b/>
        </w:rPr>
        <w:t>Family Friendly Advisers</w:t>
      </w:r>
      <w:r>
        <w:rPr>
          <w:rStyle w:val="FootnoteReference"/>
          <w:b/>
        </w:rPr>
        <w:footnoteReference w:id="6"/>
      </w:r>
      <w:r>
        <w:t>: Following a successful pilot in 2017/18, a network of x19 Family Friendly Advisers was recruited across the University. A Family Friendly Adviser is a member of staff who ha</w:t>
      </w:r>
      <w:r w:rsidR="00AF1748">
        <w:t>s volunteered to provide</w:t>
      </w:r>
      <w:r>
        <w:t xml:space="preserve"> advice to staff in their departments about the family lea</w:t>
      </w:r>
      <w:r w:rsidR="00AF1748">
        <w:t xml:space="preserve">ve policies, as well as </w:t>
      </w:r>
      <w:r>
        <w:t xml:space="preserve">advice relating to their role and career. </w:t>
      </w:r>
    </w:p>
    <w:p w:rsidR="00D02562" w:rsidRDefault="00D02562" w:rsidP="004A6E8D">
      <w:pPr>
        <w:pStyle w:val="ListParagraph"/>
        <w:numPr>
          <w:ilvl w:val="0"/>
          <w:numId w:val="5"/>
        </w:numPr>
        <w:ind w:left="1701" w:hanging="283"/>
      </w:pPr>
      <w:r>
        <w:rPr>
          <w:b/>
        </w:rPr>
        <w:t>Baby Changing</w:t>
      </w:r>
      <w:r w:rsidRPr="003A0966">
        <w:t>:</w:t>
      </w:r>
      <w:r>
        <w:t xml:space="preserve"> New baby changing facilities were installed by the School of Environmental Sciences in the Roxby Building and the Nicholson Building. </w:t>
      </w:r>
    </w:p>
    <w:p w:rsidR="00D02562" w:rsidRPr="00B136C0" w:rsidRDefault="00D02562" w:rsidP="004A6E8D">
      <w:pPr>
        <w:pStyle w:val="ListParagraph"/>
        <w:numPr>
          <w:ilvl w:val="0"/>
          <w:numId w:val="5"/>
        </w:numPr>
        <w:ind w:left="1701" w:hanging="283"/>
        <w:rPr>
          <w:b/>
          <w:sz w:val="32"/>
        </w:rPr>
      </w:pPr>
      <w:r w:rsidRPr="00B136C0">
        <w:rPr>
          <w:b/>
        </w:rPr>
        <w:t>Online Training</w:t>
      </w:r>
      <w:r w:rsidRPr="00EA68AA">
        <w:t>:</w:t>
      </w:r>
      <w:r>
        <w:t xml:space="preserve"> In October 2018 the University made available to all staff and students LinkedIn Learning (previously Lynda.com). The platform provides a number of development courses in support on flexible working, home working, teleworking; and managing mobile and distance teams. Module examples include Managing Virtual Teams, Setting up your mobile office to work from anywhere, Skype for Business Essential, and Working Remotely (5.2.e)</w:t>
      </w:r>
      <w:r>
        <w:rPr>
          <w:rStyle w:val="FootnoteReference"/>
        </w:rPr>
        <w:footnoteReference w:id="7"/>
      </w:r>
      <w:r>
        <w:t xml:space="preserve">. </w:t>
      </w:r>
    </w:p>
    <w:p w:rsidR="0028585C" w:rsidRPr="0028585C" w:rsidRDefault="00012F89" w:rsidP="00615C73">
      <w:pPr>
        <w:pStyle w:val="Heading2"/>
        <w:numPr>
          <w:ilvl w:val="1"/>
          <w:numId w:val="22"/>
        </w:numPr>
      </w:pPr>
      <w:bookmarkStart w:id="28" w:name="_Toc33544828"/>
      <w:r>
        <w:t xml:space="preserve">Staff </w:t>
      </w:r>
      <w:r w:rsidR="0028585C" w:rsidRPr="0028585C">
        <w:t>Training and Development</w:t>
      </w:r>
      <w:bookmarkEnd w:id="28"/>
    </w:p>
    <w:p w:rsidR="00C752D7" w:rsidRPr="00CE79D9" w:rsidRDefault="00CE79D9" w:rsidP="00CE79D9">
      <w:pPr>
        <w:jc w:val="right"/>
        <w:rPr>
          <w:i/>
        </w:rPr>
      </w:pPr>
      <w:r w:rsidRPr="00CE79D9">
        <w:rPr>
          <w:i/>
        </w:rPr>
        <w:t>Staff Action</w:t>
      </w:r>
      <w:r>
        <w:rPr>
          <w:i/>
        </w:rPr>
        <w:t>s</w:t>
      </w:r>
      <w:r w:rsidRPr="00CE79D9">
        <w:rPr>
          <w:i/>
        </w:rPr>
        <w:t xml:space="preserve">: </w:t>
      </w:r>
      <w:r>
        <w:rPr>
          <w:i/>
        </w:rPr>
        <w:t xml:space="preserve">2.4.b, g, </w:t>
      </w:r>
      <w:r w:rsidRPr="00CE79D9">
        <w:rPr>
          <w:i/>
        </w:rPr>
        <w:t>3.3.b</w:t>
      </w:r>
      <w:r>
        <w:rPr>
          <w:i/>
        </w:rPr>
        <w:t>, 4.3.e, 6.1.d, e</w:t>
      </w:r>
    </w:p>
    <w:p w:rsidR="00441F25" w:rsidRDefault="0094343C" w:rsidP="00615C73">
      <w:pPr>
        <w:pStyle w:val="ListParagraph"/>
        <w:numPr>
          <w:ilvl w:val="2"/>
          <w:numId w:val="22"/>
        </w:numPr>
        <w:ind w:left="1418" w:hanging="698"/>
      </w:pPr>
      <w:r w:rsidRPr="0094343C">
        <w:t xml:space="preserve">The University offers a number of training and developmental programmes, courses and opportunities throughout the year. The online Diversity &amp; Equality of Opportunity module is a mandatory training course that all members of staff have to complete. Other training courses are mandatory for specific job groups or roles, or is specifically aimed at people who carry out specific functions. </w:t>
      </w:r>
    </w:p>
    <w:p w:rsidR="00441F25" w:rsidRDefault="0094343C" w:rsidP="00615C73">
      <w:pPr>
        <w:pStyle w:val="ListParagraph"/>
        <w:numPr>
          <w:ilvl w:val="2"/>
          <w:numId w:val="22"/>
        </w:numPr>
        <w:ind w:left="1418" w:hanging="698"/>
      </w:pPr>
      <w:r w:rsidRPr="0094343C">
        <w:t>The University also provides a number of self-help and developmental resources that do not specifically relate to legal compliance or processes, but to how they can develop their own understanding and best practice relating to diversity, equality and inclusion</w:t>
      </w:r>
      <w:r w:rsidR="009D30CF">
        <w:t>.</w:t>
      </w:r>
    </w:p>
    <w:p w:rsidR="0028585C" w:rsidRDefault="0094343C" w:rsidP="00615C73">
      <w:pPr>
        <w:pStyle w:val="ListParagraph"/>
        <w:numPr>
          <w:ilvl w:val="2"/>
          <w:numId w:val="22"/>
        </w:numPr>
      </w:pPr>
      <w:r>
        <w:t xml:space="preserve">In 2018/19: </w:t>
      </w:r>
    </w:p>
    <w:p w:rsidR="00441F25" w:rsidRDefault="00441F25" w:rsidP="00441F25">
      <w:pPr>
        <w:pStyle w:val="ListParagraph"/>
        <w:ind w:left="1224"/>
      </w:pPr>
    </w:p>
    <w:p w:rsidR="0028585C" w:rsidRPr="0028585C" w:rsidRDefault="0028585C" w:rsidP="005C4828">
      <w:pPr>
        <w:pStyle w:val="ListParagraph"/>
        <w:numPr>
          <w:ilvl w:val="0"/>
          <w:numId w:val="9"/>
        </w:numPr>
        <w:ind w:left="1701" w:hanging="283"/>
      </w:pPr>
      <w:r w:rsidRPr="0028585C">
        <w:t xml:space="preserve">A new </w:t>
      </w:r>
      <w:r w:rsidR="00951E5D">
        <w:t xml:space="preserve">“Diversity &amp; Equality for Staff” </w:t>
      </w:r>
      <w:r w:rsidRPr="0028585C">
        <w:t xml:space="preserve">VITAL </w:t>
      </w:r>
      <w:r w:rsidR="00951E5D">
        <w:t>module site was launched</w:t>
      </w:r>
      <w:r w:rsidRPr="0028585C">
        <w:t xml:space="preserve"> in September 2018 to provide staff access to additional online learning materials. Modules within the space were:</w:t>
      </w:r>
    </w:p>
    <w:p w:rsidR="0028585C" w:rsidRPr="0028585C" w:rsidRDefault="0028585C" w:rsidP="0028585C">
      <w:pPr>
        <w:pStyle w:val="ListParagraph"/>
      </w:pPr>
    </w:p>
    <w:p w:rsidR="0028585C" w:rsidRPr="0028585C" w:rsidRDefault="0028585C" w:rsidP="005C4828">
      <w:pPr>
        <w:pStyle w:val="ListParagraph"/>
        <w:numPr>
          <w:ilvl w:val="1"/>
          <w:numId w:val="9"/>
        </w:numPr>
        <w:ind w:left="1985" w:hanging="284"/>
      </w:pPr>
      <w:r w:rsidRPr="0028585C">
        <w:lastRenderedPageBreak/>
        <w:t>An Introduction to Changing Behaviours</w:t>
      </w:r>
      <w:r w:rsidR="00951E5D">
        <w:t xml:space="preserve">; </w:t>
      </w:r>
      <w:r w:rsidRPr="0028585C">
        <w:t>An Introduction to Personal Agility</w:t>
      </w:r>
      <w:r w:rsidR="00951E5D">
        <w:t xml:space="preserve">; and </w:t>
      </w:r>
      <w:r w:rsidRPr="0028585C">
        <w:t>An Introduction to Resilience</w:t>
      </w:r>
    </w:p>
    <w:p w:rsidR="0028585C" w:rsidRPr="0028585C" w:rsidRDefault="0028585C" w:rsidP="005C4828">
      <w:pPr>
        <w:pStyle w:val="ListParagraph"/>
        <w:numPr>
          <w:ilvl w:val="1"/>
          <w:numId w:val="9"/>
        </w:numPr>
        <w:ind w:left="1985" w:hanging="284"/>
      </w:pPr>
      <w:r w:rsidRPr="0028585C">
        <w:t>Bullying &amp; Harassment in the Workplace</w:t>
      </w:r>
      <w:r w:rsidR="00951E5D">
        <w:t xml:space="preserve">; </w:t>
      </w:r>
      <w:r w:rsidR="00951E5D" w:rsidRPr="00951E5D">
        <w:t>Sexual Harassment Prevention in the Workplace</w:t>
      </w:r>
      <w:r w:rsidR="00951E5D">
        <w:t>; Mental Health at Work; Tackling Hate Crime; and Unconscious Bias</w:t>
      </w:r>
    </w:p>
    <w:p w:rsidR="00CC60D1" w:rsidRDefault="0028585C" w:rsidP="005C4828">
      <w:pPr>
        <w:pStyle w:val="ListParagraph"/>
        <w:numPr>
          <w:ilvl w:val="1"/>
          <w:numId w:val="9"/>
        </w:numPr>
        <w:ind w:left="1985" w:hanging="284"/>
      </w:pPr>
      <w:r w:rsidRPr="0028585C">
        <w:t>Consent Matters: Boundaries, Respect and Positive Intervention</w:t>
      </w:r>
      <w:r w:rsidR="00951E5D">
        <w:t xml:space="preserve">; and </w:t>
      </w:r>
      <w:r w:rsidRPr="0028585C">
        <w:t>Responding to Disclosures of Sexual Violence</w:t>
      </w:r>
    </w:p>
    <w:p w:rsidR="004A6E8D" w:rsidRDefault="004A6E8D" w:rsidP="004A6E8D">
      <w:pPr>
        <w:pStyle w:val="ListParagraph"/>
        <w:ind w:left="1440"/>
      </w:pPr>
    </w:p>
    <w:p w:rsidR="00532D2D" w:rsidRDefault="0028585C" w:rsidP="005C4828">
      <w:pPr>
        <w:pStyle w:val="ListParagraph"/>
        <w:numPr>
          <w:ilvl w:val="0"/>
          <w:numId w:val="9"/>
        </w:numPr>
        <w:ind w:left="1701" w:hanging="283"/>
      </w:pPr>
      <w:r>
        <w:t xml:space="preserve">Computing Services introduced the online development </w:t>
      </w:r>
      <w:r w:rsidRPr="00F37673">
        <w:rPr>
          <w:b/>
        </w:rPr>
        <w:t>service LinkedIn Learning</w:t>
      </w:r>
      <w:r w:rsidR="00F37673">
        <w:rPr>
          <w:rStyle w:val="FootnoteReference"/>
          <w:b/>
        </w:rPr>
        <w:footnoteReference w:id="8"/>
      </w:r>
      <w:r>
        <w:t xml:space="preserve"> (previously Lynda.com) in September 2018. The service provides over 50 modules relating to accessibility, web/software tools, diversity and equality, flexible working and wellbeing. </w:t>
      </w:r>
      <w:r w:rsidR="00CC60D1">
        <w:t xml:space="preserve">It is not currently possible to report completion rates for these courses. </w:t>
      </w:r>
    </w:p>
    <w:p w:rsidR="00A924FE" w:rsidRDefault="00A924FE" w:rsidP="00A924FE">
      <w:pPr>
        <w:pStyle w:val="ListParagraph"/>
      </w:pPr>
    </w:p>
    <w:p w:rsidR="00A924FE" w:rsidRPr="00A924FE" w:rsidRDefault="00A924FE" w:rsidP="005C4828">
      <w:pPr>
        <w:pStyle w:val="ListParagraph"/>
        <w:numPr>
          <w:ilvl w:val="0"/>
          <w:numId w:val="9"/>
        </w:numPr>
        <w:ind w:left="1701" w:hanging="283"/>
        <w:rPr>
          <w:b/>
        </w:rPr>
      </w:pPr>
      <w:r w:rsidRPr="00A924FE">
        <w:rPr>
          <w:b/>
        </w:rPr>
        <w:t xml:space="preserve">Mental Health First Aid Training </w:t>
      </w:r>
      <w:r w:rsidRPr="00CE79D9">
        <w:rPr>
          <w:i/>
        </w:rPr>
        <w:t>(4.3.e):</w:t>
      </w:r>
      <w:r>
        <w:rPr>
          <w:b/>
        </w:rPr>
        <w:t xml:space="preserve"> </w:t>
      </w:r>
      <w:r>
        <w:t xml:space="preserve">119 staff completed Mental Health First Aid Training (half day or 2 days) in 2018/19 bringing the cumulative total to 489 people, exceeding the 2018/19 milestone and just short of the total target of 500. </w:t>
      </w:r>
    </w:p>
    <w:p w:rsidR="00532D2D" w:rsidRPr="00532D2D" w:rsidRDefault="00532D2D" w:rsidP="004A6E8D">
      <w:pPr>
        <w:pStyle w:val="ListParagraph"/>
        <w:ind w:left="1701" w:hanging="283"/>
        <w:rPr>
          <w:b/>
        </w:rPr>
      </w:pPr>
    </w:p>
    <w:p w:rsidR="00532D2D" w:rsidRPr="00CC60D1" w:rsidRDefault="00532D2D" w:rsidP="005C4828">
      <w:pPr>
        <w:pStyle w:val="ListParagraph"/>
        <w:numPr>
          <w:ilvl w:val="0"/>
          <w:numId w:val="9"/>
        </w:numPr>
        <w:ind w:left="1701" w:hanging="283"/>
      </w:pPr>
      <w:r w:rsidRPr="00532D2D">
        <w:rPr>
          <w:b/>
        </w:rPr>
        <w:t xml:space="preserve">Equality Impact Assessment Training </w:t>
      </w:r>
      <w:r w:rsidRPr="00CE79D9">
        <w:rPr>
          <w:i/>
        </w:rPr>
        <w:t>(6.1.d):</w:t>
      </w:r>
      <w:r>
        <w:rPr>
          <w:b/>
        </w:rPr>
        <w:t xml:space="preserve"> </w:t>
      </w:r>
      <w:r w:rsidR="00CC60D1" w:rsidRPr="00CC60D1">
        <w:t>The University’s target is for all Level 1, 2, and 3 heads of department to have completed this train</w:t>
      </w:r>
      <w:r w:rsidR="00CC60D1" w:rsidRPr="00441F25">
        <w:t xml:space="preserve">ing. </w:t>
      </w:r>
      <w:r w:rsidR="00441F25" w:rsidRPr="00441F25">
        <w:t xml:space="preserve">In total 178 staff have completed this training. </w:t>
      </w:r>
      <w:r w:rsidRPr="00441F25">
        <w:t>Based</w:t>
      </w:r>
      <w:r w:rsidRPr="00CC60D1">
        <w:t xml:space="preserve"> on the January 2019 M</w:t>
      </w:r>
      <w:r w:rsidR="00CC60D1">
        <w:t>anagement Structure diagram th</w:t>
      </w:r>
      <w:r w:rsidR="00441F25">
        <w:t xml:space="preserve">e </w:t>
      </w:r>
      <w:r w:rsidR="00090D4A">
        <w:t>U</w:t>
      </w:r>
      <w:r w:rsidR="00441F25">
        <w:t>niversity is significantly behind</w:t>
      </w:r>
      <w:r w:rsidR="00CC60D1">
        <w:t xml:space="preserve"> target:</w:t>
      </w:r>
    </w:p>
    <w:p w:rsidR="00441F25" w:rsidRDefault="00441F25" w:rsidP="00441F25">
      <w:pPr>
        <w:pStyle w:val="Caption"/>
        <w:keepNext/>
      </w:pPr>
      <w:r>
        <w:t xml:space="preserve">Table </w:t>
      </w:r>
      <w:r w:rsidR="00614A66">
        <w:rPr>
          <w:noProof/>
        </w:rPr>
        <w:fldChar w:fldCharType="begin"/>
      </w:r>
      <w:r w:rsidR="00614A66">
        <w:rPr>
          <w:noProof/>
        </w:rPr>
        <w:instrText xml:space="preserve"> SEQ Table \* ARABIC </w:instrText>
      </w:r>
      <w:r w:rsidR="00614A66">
        <w:rPr>
          <w:noProof/>
        </w:rPr>
        <w:fldChar w:fldCharType="separate"/>
      </w:r>
      <w:r w:rsidR="00C62296">
        <w:rPr>
          <w:noProof/>
        </w:rPr>
        <w:t>12</w:t>
      </w:r>
      <w:r w:rsidR="00614A66">
        <w:rPr>
          <w:noProof/>
        </w:rPr>
        <w:fldChar w:fldCharType="end"/>
      </w:r>
    </w:p>
    <w:tbl>
      <w:tblPr>
        <w:tblW w:w="0" w:type="auto"/>
        <w:tblLook w:val="04A0" w:firstRow="1" w:lastRow="0" w:firstColumn="1" w:lastColumn="0" w:noHBand="0" w:noVBand="1"/>
      </w:tblPr>
      <w:tblGrid>
        <w:gridCol w:w="2254"/>
        <w:gridCol w:w="2254"/>
        <w:gridCol w:w="2254"/>
        <w:gridCol w:w="2254"/>
      </w:tblGrid>
      <w:tr w:rsidR="00532D2D" w:rsidRPr="00A524B9" w:rsidTr="00B20114">
        <w:tc>
          <w:tcPr>
            <w:tcW w:w="2254" w:type="dxa"/>
            <w:shd w:val="clear" w:color="auto" w:fill="D9D9D9" w:themeFill="background1" w:themeFillShade="D9"/>
          </w:tcPr>
          <w:p w:rsidR="00532D2D" w:rsidRPr="00A524B9" w:rsidRDefault="00532D2D" w:rsidP="00B224A7">
            <w:pPr>
              <w:spacing w:before="60" w:after="60"/>
              <w:jc w:val="center"/>
              <w:rPr>
                <w:b/>
              </w:rPr>
            </w:pP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Number</w:t>
            </w: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Completed</w:t>
            </w: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 Completed</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3</w:t>
            </w:r>
          </w:p>
        </w:tc>
        <w:tc>
          <w:tcPr>
            <w:tcW w:w="2254" w:type="dxa"/>
          </w:tcPr>
          <w:p w:rsidR="00532D2D" w:rsidRDefault="00532D2D" w:rsidP="00B224A7">
            <w:pPr>
              <w:spacing w:before="60" w:after="60"/>
              <w:jc w:val="center"/>
            </w:pPr>
            <w:r>
              <w:t>18</w:t>
            </w:r>
          </w:p>
        </w:tc>
        <w:tc>
          <w:tcPr>
            <w:tcW w:w="2254" w:type="dxa"/>
          </w:tcPr>
          <w:p w:rsidR="00532D2D" w:rsidRDefault="00532D2D" w:rsidP="00B224A7">
            <w:pPr>
              <w:spacing w:before="60" w:after="60"/>
              <w:jc w:val="center"/>
            </w:pPr>
            <w:r>
              <w:t>3</w:t>
            </w:r>
          </w:p>
        </w:tc>
        <w:tc>
          <w:tcPr>
            <w:tcW w:w="2254" w:type="dxa"/>
          </w:tcPr>
          <w:p w:rsidR="00532D2D" w:rsidRDefault="00532D2D" w:rsidP="00B224A7">
            <w:pPr>
              <w:spacing w:before="60" w:after="60"/>
              <w:jc w:val="center"/>
            </w:pPr>
            <w:r>
              <w:t>16.7%</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2</w:t>
            </w:r>
          </w:p>
        </w:tc>
        <w:tc>
          <w:tcPr>
            <w:tcW w:w="2254" w:type="dxa"/>
          </w:tcPr>
          <w:p w:rsidR="00532D2D" w:rsidRDefault="00532D2D" w:rsidP="00B224A7">
            <w:pPr>
              <w:spacing w:before="60" w:after="60"/>
              <w:jc w:val="center"/>
            </w:pPr>
            <w:r>
              <w:t>31</w:t>
            </w:r>
          </w:p>
        </w:tc>
        <w:tc>
          <w:tcPr>
            <w:tcW w:w="2254" w:type="dxa"/>
          </w:tcPr>
          <w:p w:rsidR="00532D2D" w:rsidRDefault="00532D2D" w:rsidP="00B224A7">
            <w:pPr>
              <w:spacing w:before="60" w:after="60"/>
              <w:jc w:val="center"/>
            </w:pPr>
            <w:r>
              <w:t>5</w:t>
            </w:r>
          </w:p>
        </w:tc>
        <w:tc>
          <w:tcPr>
            <w:tcW w:w="2254" w:type="dxa"/>
          </w:tcPr>
          <w:p w:rsidR="00532D2D" w:rsidRDefault="00532D2D" w:rsidP="00B224A7">
            <w:pPr>
              <w:spacing w:before="60" w:after="60"/>
              <w:jc w:val="center"/>
            </w:pPr>
            <w:r>
              <w:t>16.1%</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1</w:t>
            </w:r>
          </w:p>
        </w:tc>
        <w:tc>
          <w:tcPr>
            <w:tcW w:w="2254" w:type="dxa"/>
          </w:tcPr>
          <w:p w:rsidR="00532D2D" w:rsidRDefault="00532D2D" w:rsidP="00B224A7">
            <w:pPr>
              <w:spacing w:before="60" w:after="60"/>
              <w:jc w:val="center"/>
            </w:pPr>
            <w:r>
              <w:t>54</w:t>
            </w:r>
          </w:p>
        </w:tc>
        <w:tc>
          <w:tcPr>
            <w:tcW w:w="2254" w:type="dxa"/>
          </w:tcPr>
          <w:p w:rsidR="00532D2D" w:rsidRDefault="00532D2D" w:rsidP="00B224A7">
            <w:pPr>
              <w:spacing w:before="60" w:after="60"/>
              <w:jc w:val="center"/>
            </w:pPr>
            <w:r>
              <w:t>3</w:t>
            </w:r>
          </w:p>
        </w:tc>
        <w:tc>
          <w:tcPr>
            <w:tcW w:w="2254" w:type="dxa"/>
          </w:tcPr>
          <w:p w:rsidR="00532D2D" w:rsidRDefault="00532D2D" w:rsidP="00B224A7">
            <w:pPr>
              <w:spacing w:before="60" w:after="60"/>
              <w:jc w:val="center"/>
            </w:pPr>
            <w:r>
              <w:t>5.6%</w:t>
            </w:r>
          </w:p>
        </w:tc>
      </w:tr>
    </w:tbl>
    <w:p w:rsidR="00532D2D" w:rsidRPr="00A642DF" w:rsidRDefault="00532D2D" w:rsidP="00532D2D"/>
    <w:p w:rsidR="00532D2D" w:rsidRPr="00CC60D1" w:rsidRDefault="00532D2D" w:rsidP="005C4828">
      <w:pPr>
        <w:pStyle w:val="ListParagraph"/>
        <w:numPr>
          <w:ilvl w:val="0"/>
          <w:numId w:val="10"/>
        </w:numPr>
        <w:ind w:left="1701"/>
        <w:rPr>
          <w:b/>
        </w:rPr>
      </w:pPr>
      <w:r w:rsidRPr="00532D2D">
        <w:rPr>
          <w:b/>
        </w:rPr>
        <w:t xml:space="preserve">Unconscious Bias Training </w:t>
      </w:r>
      <w:r w:rsidRPr="00CE79D9">
        <w:rPr>
          <w:i/>
        </w:rPr>
        <w:t>(6.1.e):</w:t>
      </w:r>
      <w:r>
        <w:rPr>
          <w:b/>
        </w:rPr>
        <w:t xml:space="preserve"> </w:t>
      </w:r>
      <w:r>
        <w:t>The following number of staff completed a Unconscious Bias training session in 2018/19:</w:t>
      </w:r>
    </w:p>
    <w:p w:rsidR="00532D2D" w:rsidRPr="00532D2D" w:rsidRDefault="00532D2D" w:rsidP="004A6E8D">
      <w:pPr>
        <w:pStyle w:val="ListParagraph"/>
        <w:ind w:left="1701"/>
        <w:rPr>
          <w:b/>
        </w:rPr>
      </w:pPr>
    </w:p>
    <w:p w:rsidR="00532D2D" w:rsidRPr="00532D2D" w:rsidRDefault="00532D2D" w:rsidP="005C4828">
      <w:pPr>
        <w:pStyle w:val="ListParagraph"/>
        <w:numPr>
          <w:ilvl w:val="1"/>
          <w:numId w:val="10"/>
        </w:numPr>
        <w:ind w:left="1985"/>
        <w:rPr>
          <w:b/>
        </w:rPr>
      </w:pPr>
      <w:r w:rsidRPr="00A524B9">
        <w:t xml:space="preserve">143 </w:t>
      </w:r>
      <w:r>
        <w:t xml:space="preserve">members of staff completed the generic Unconscious Bias training session that is delivered by the Diversity &amp; Equality Team. Cumulatively </w:t>
      </w:r>
      <w:r>
        <w:lastRenderedPageBreak/>
        <w:t>496</w:t>
      </w:r>
      <w:r w:rsidRPr="00BB227D">
        <w:t xml:space="preserve"> people </w:t>
      </w:r>
      <w:r>
        <w:t>have now completed this training session, far exceeding the original December 2019 target of 350.</w:t>
      </w:r>
    </w:p>
    <w:p w:rsidR="00532D2D" w:rsidRPr="00532D2D" w:rsidRDefault="00532D2D" w:rsidP="005C4828">
      <w:pPr>
        <w:pStyle w:val="ListParagraph"/>
        <w:numPr>
          <w:ilvl w:val="1"/>
          <w:numId w:val="10"/>
        </w:numPr>
        <w:ind w:left="1985"/>
        <w:rPr>
          <w:b/>
        </w:rPr>
      </w:pPr>
      <w:r>
        <w:t xml:space="preserve">In May </w:t>
      </w:r>
      <w:proofErr w:type="spellStart"/>
      <w:r>
        <w:t>AdvanceHE</w:t>
      </w:r>
      <w:proofErr w:type="spellEnd"/>
      <w:r>
        <w:t xml:space="preserve"> were commissioned to deliver “REF, D&amp;E and Unconscious Bias” training to staff involved in the Research Excellence Framework. In total</w:t>
      </w:r>
      <w:r w:rsidR="00441F25">
        <w:rPr>
          <w:color w:val="FF0000"/>
        </w:rPr>
        <w:t xml:space="preserve"> </w:t>
      </w:r>
      <w:r w:rsidR="00557C72" w:rsidRPr="00557C72">
        <w:t>127</w:t>
      </w:r>
      <w:r w:rsidRPr="00557C72">
        <w:t xml:space="preserve"> attended </w:t>
      </w:r>
      <w:r>
        <w:t xml:space="preserve">one of these sessions. </w:t>
      </w:r>
    </w:p>
    <w:p w:rsidR="00532D2D" w:rsidRPr="00532D2D" w:rsidRDefault="00532D2D" w:rsidP="005C4828">
      <w:pPr>
        <w:pStyle w:val="ListParagraph"/>
        <w:numPr>
          <w:ilvl w:val="1"/>
          <w:numId w:val="10"/>
        </w:numPr>
        <w:ind w:left="1985"/>
        <w:rPr>
          <w:b/>
        </w:rPr>
      </w:pPr>
      <w:r>
        <w:t>A short online Unconscious Bias training module i</w:t>
      </w:r>
      <w:r w:rsidR="00090D4A">
        <w:t>s</w:t>
      </w:r>
      <w:r>
        <w:t xml:space="preserve"> available in VITAL, which was also completed 222 times.  </w:t>
      </w:r>
    </w:p>
    <w:p w:rsidR="00532D2D" w:rsidRPr="00532D2D" w:rsidRDefault="00532D2D" w:rsidP="004A6E8D">
      <w:pPr>
        <w:pStyle w:val="ListParagraph"/>
        <w:ind w:left="1701"/>
        <w:rPr>
          <w:b/>
        </w:rPr>
      </w:pPr>
    </w:p>
    <w:p w:rsidR="00532D2D" w:rsidRPr="00CC60D1" w:rsidRDefault="00CC60D1" w:rsidP="005C4828">
      <w:pPr>
        <w:pStyle w:val="ListParagraph"/>
        <w:numPr>
          <w:ilvl w:val="0"/>
          <w:numId w:val="10"/>
        </w:numPr>
        <w:ind w:left="1701"/>
        <w:rPr>
          <w:b/>
        </w:rPr>
      </w:pPr>
      <w:r w:rsidRPr="00CC60D1">
        <w:t>The University’s target is for all Level 1, 2, and 3 heads of d</w:t>
      </w:r>
      <w:r w:rsidR="00557C72">
        <w:t>epartment to have completed the face to face</w:t>
      </w:r>
      <w:r w:rsidRPr="00CC60D1">
        <w:t xml:space="preserve"> training.</w:t>
      </w:r>
      <w:r>
        <w:rPr>
          <w:b/>
        </w:rPr>
        <w:t xml:space="preserve"> </w:t>
      </w:r>
      <w:r w:rsidRPr="00CC60D1">
        <w:t>Based on the January 2019 M</w:t>
      </w:r>
      <w:r>
        <w:t xml:space="preserve">anagement Structure diagram the </w:t>
      </w:r>
      <w:r w:rsidR="00090D4A">
        <w:t>U</w:t>
      </w:r>
      <w:r>
        <w:t>niversity is significantly off target</w:t>
      </w:r>
      <w:r w:rsidR="00557C72">
        <w:t xml:space="preserve"> (this data does not include the REF D&amp;E/UB session data which continued into 2019/20)</w:t>
      </w:r>
      <w:r>
        <w:t>:</w:t>
      </w:r>
    </w:p>
    <w:tbl>
      <w:tblPr>
        <w:tblW w:w="0" w:type="auto"/>
        <w:tblLook w:val="04A0" w:firstRow="1" w:lastRow="0" w:firstColumn="1" w:lastColumn="0" w:noHBand="0" w:noVBand="1"/>
      </w:tblPr>
      <w:tblGrid>
        <w:gridCol w:w="2254"/>
        <w:gridCol w:w="2254"/>
        <w:gridCol w:w="2254"/>
        <w:gridCol w:w="2254"/>
      </w:tblGrid>
      <w:tr w:rsidR="00532D2D" w:rsidRPr="00A524B9" w:rsidTr="00B20114">
        <w:tc>
          <w:tcPr>
            <w:tcW w:w="2254" w:type="dxa"/>
            <w:shd w:val="clear" w:color="auto" w:fill="D9D9D9" w:themeFill="background1" w:themeFillShade="D9"/>
          </w:tcPr>
          <w:p w:rsidR="00532D2D" w:rsidRPr="00A524B9" w:rsidRDefault="00532D2D" w:rsidP="00B224A7">
            <w:pPr>
              <w:spacing w:before="60" w:after="60"/>
              <w:jc w:val="center"/>
              <w:rPr>
                <w:b/>
              </w:rPr>
            </w:pP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Number</w:t>
            </w: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Completed</w:t>
            </w:r>
          </w:p>
        </w:tc>
        <w:tc>
          <w:tcPr>
            <w:tcW w:w="2254" w:type="dxa"/>
            <w:shd w:val="clear" w:color="auto" w:fill="D9D9D9" w:themeFill="background1" w:themeFillShade="D9"/>
          </w:tcPr>
          <w:p w:rsidR="00532D2D" w:rsidRPr="00A524B9" w:rsidRDefault="00532D2D" w:rsidP="00B224A7">
            <w:pPr>
              <w:spacing w:before="60" w:after="60"/>
              <w:jc w:val="center"/>
              <w:rPr>
                <w:b/>
              </w:rPr>
            </w:pPr>
            <w:r w:rsidRPr="00A524B9">
              <w:rPr>
                <w:b/>
              </w:rPr>
              <w:t>% Completed</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3</w:t>
            </w:r>
          </w:p>
        </w:tc>
        <w:tc>
          <w:tcPr>
            <w:tcW w:w="2254" w:type="dxa"/>
          </w:tcPr>
          <w:p w:rsidR="00532D2D" w:rsidRDefault="00532D2D" w:rsidP="00B224A7">
            <w:pPr>
              <w:spacing w:before="60" w:after="60"/>
              <w:jc w:val="center"/>
            </w:pPr>
            <w:r>
              <w:t>18</w:t>
            </w:r>
          </w:p>
        </w:tc>
        <w:tc>
          <w:tcPr>
            <w:tcW w:w="2254" w:type="dxa"/>
          </w:tcPr>
          <w:p w:rsidR="00532D2D" w:rsidRDefault="00532D2D" w:rsidP="00B224A7">
            <w:pPr>
              <w:spacing w:before="60" w:after="60"/>
              <w:jc w:val="center"/>
            </w:pPr>
            <w:r>
              <w:t>4 (5)</w:t>
            </w:r>
          </w:p>
        </w:tc>
        <w:tc>
          <w:tcPr>
            <w:tcW w:w="2254" w:type="dxa"/>
          </w:tcPr>
          <w:p w:rsidR="00532D2D" w:rsidRDefault="00532D2D" w:rsidP="00B224A7">
            <w:pPr>
              <w:spacing w:before="60" w:after="60"/>
              <w:jc w:val="center"/>
            </w:pPr>
            <w:r>
              <w:t>22.2% (27.8%)</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2</w:t>
            </w:r>
          </w:p>
        </w:tc>
        <w:tc>
          <w:tcPr>
            <w:tcW w:w="2254" w:type="dxa"/>
          </w:tcPr>
          <w:p w:rsidR="00532D2D" w:rsidRDefault="00532D2D" w:rsidP="00B224A7">
            <w:pPr>
              <w:spacing w:before="60" w:after="60"/>
              <w:jc w:val="center"/>
            </w:pPr>
            <w:r>
              <w:t>31</w:t>
            </w:r>
          </w:p>
        </w:tc>
        <w:tc>
          <w:tcPr>
            <w:tcW w:w="2254" w:type="dxa"/>
          </w:tcPr>
          <w:p w:rsidR="00532D2D" w:rsidRDefault="00532D2D" w:rsidP="00B224A7">
            <w:pPr>
              <w:spacing w:before="60" w:after="60"/>
              <w:jc w:val="center"/>
            </w:pPr>
            <w:r>
              <w:t>9 (10)</w:t>
            </w:r>
          </w:p>
        </w:tc>
        <w:tc>
          <w:tcPr>
            <w:tcW w:w="2254" w:type="dxa"/>
          </w:tcPr>
          <w:p w:rsidR="00532D2D" w:rsidRDefault="00532D2D" w:rsidP="00B224A7">
            <w:pPr>
              <w:spacing w:before="60" w:after="60"/>
              <w:jc w:val="center"/>
            </w:pPr>
            <w:r>
              <w:t>29% (32.3%)</w:t>
            </w:r>
          </w:p>
        </w:tc>
      </w:tr>
      <w:tr w:rsidR="00532D2D" w:rsidTr="00B20114">
        <w:tc>
          <w:tcPr>
            <w:tcW w:w="2254" w:type="dxa"/>
            <w:shd w:val="clear" w:color="auto" w:fill="D9D9D9" w:themeFill="background1" w:themeFillShade="D9"/>
          </w:tcPr>
          <w:p w:rsidR="00532D2D" w:rsidRDefault="00532D2D" w:rsidP="00B224A7">
            <w:pPr>
              <w:spacing w:before="60" w:after="60"/>
              <w:jc w:val="center"/>
            </w:pPr>
            <w:r>
              <w:t>Level 1</w:t>
            </w:r>
          </w:p>
        </w:tc>
        <w:tc>
          <w:tcPr>
            <w:tcW w:w="2254" w:type="dxa"/>
          </w:tcPr>
          <w:p w:rsidR="00532D2D" w:rsidRDefault="00532D2D" w:rsidP="00B224A7">
            <w:pPr>
              <w:spacing w:before="60" w:after="60"/>
              <w:jc w:val="center"/>
            </w:pPr>
            <w:r>
              <w:t>54</w:t>
            </w:r>
          </w:p>
        </w:tc>
        <w:tc>
          <w:tcPr>
            <w:tcW w:w="2254" w:type="dxa"/>
          </w:tcPr>
          <w:p w:rsidR="00532D2D" w:rsidRDefault="00532D2D" w:rsidP="00B224A7">
            <w:pPr>
              <w:spacing w:before="60" w:after="60"/>
              <w:jc w:val="center"/>
            </w:pPr>
            <w:r>
              <w:t>14 (16)</w:t>
            </w:r>
          </w:p>
        </w:tc>
        <w:tc>
          <w:tcPr>
            <w:tcW w:w="2254" w:type="dxa"/>
          </w:tcPr>
          <w:p w:rsidR="00532D2D" w:rsidRDefault="00532D2D" w:rsidP="00B224A7">
            <w:pPr>
              <w:spacing w:before="60" w:after="60"/>
              <w:jc w:val="center"/>
            </w:pPr>
            <w:r>
              <w:t>25.9% (29.6%)</w:t>
            </w:r>
          </w:p>
        </w:tc>
      </w:tr>
    </w:tbl>
    <w:p w:rsidR="00532D2D" w:rsidRPr="00532D2D" w:rsidRDefault="00532D2D" w:rsidP="00532D2D">
      <w:pPr>
        <w:jc w:val="center"/>
        <w:rPr>
          <w:i/>
          <w:sz w:val="20"/>
        </w:rPr>
      </w:pPr>
      <w:r w:rsidRPr="00532D2D">
        <w:rPr>
          <w:i/>
          <w:sz w:val="20"/>
        </w:rPr>
        <w:t>NB: (nu</w:t>
      </w:r>
      <w:r w:rsidR="00B225A9">
        <w:rPr>
          <w:i/>
          <w:sz w:val="20"/>
        </w:rPr>
        <w:t>mber) includes face-to-face +</w:t>
      </w:r>
      <w:r w:rsidRPr="00532D2D">
        <w:rPr>
          <w:i/>
          <w:sz w:val="20"/>
        </w:rPr>
        <w:t xml:space="preserve"> online</w:t>
      </w:r>
    </w:p>
    <w:p w:rsidR="00ED6939" w:rsidRDefault="00ED6939" w:rsidP="00ED6939">
      <w:pPr>
        <w:sectPr w:rsidR="00ED6939" w:rsidSect="009D30CF">
          <w:footerReference w:type="default" r:id="rId26"/>
          <w:pgSz w:w="11906" w:h="16838"/>
          <w:pgMar w:top="1440" w:right="1440" w:bottom="1440" w:left="1440" w:header="709" w:footer="709" w:gutter="0"/>
          <w:cols w:space="708"/>
          <w:docGrid w:linePitch="360"/>
        </w:sectPr>
      </w:pPr>
    </w:p>
    <w:p w:rsidR="00676C63" w:rsidRDefault="00231323" w:rsidP="00615C73">
      <w:pPr>
        <w:pStyle w:val="Heading2"/>
        <w:numPr>
          <w:ilvl w:val="1"/>
          <w:numId w:val="22"/>
        </w:numPr>
      </w:pPr>
      <w:bookmarkStart w:id="29" w:name="_Toc33544829"/>
      <w:r w:rsidRPr="00A924FE">
        <w:lastRenderedPageBreak/>
        <w:t>Staff Mental Health</w:t>
      </w:r>
      <w:r w:rsidR="00115D84">
        <w:t xml:space="preserve"> Support</w:t>
      </w:r>
      <w:bookmarkEnd w:id="29"/>
    </w:p>
    <w:p w:rsidR="00CE79D9" w:rsidRPr="00CE79D9" w:rsidRDefault="00CE79D9" w:rsidP="00CE79D9">
      <w:pPr>
        <w:jc w:val="right"/>
        <w:rPr>
          <w:i/>
        </w:rPr>
      </w:pPr>
      <w:r w:rsidRPr="00CE79D9">
        <w:rPr>
          <w:i/>
        </w:rPr>
        <w:t>Staff Action: 4.3.d</w:t>
      </w:r>
    </w:p>
    <w:p w:rsidR="00676C63" w:rsidRDefault="00676C63" w:rsidP="00615C73">
      <w:pPr>
        <w:pStyle w:val="ListParagraph"/>
        <w:numPr>
          <w:ilvl w:val="2"/>
          <w:numId w:val="22"/>
        </w:numPr>
        <w:ind w:left="1418" w:hanging="698"/>
      </w:pPr>
      <w:r w:rsidRPr="00676C63">
        <w:t>The following events took place in 2018/19 to raise awareness of men</w:t>
      </w:r>
      <w:r>
        <w:t>tal wellbeing and mental health</w:t>
      </w:r>
      <w:r w:rsidR="00951316">
        <w:t>:</w:t>
      </w:r>
    </w:p>
    <w:p w:rsidR="00951316" w:rsidRDefault="00951316" w:rsidP="00951316">
      <w:pPr>
        <w:pStyle w:val="ListParagraph"/>
        <w:ind w:left="1224"/>
      </w:pPr>
    </w:p>
    <w:p w:rsidR="00676C63" w:rsidRDefault="00676C63" w:rsidP="00951316">
      <w:pPr>
        <w:pStyle w:val="ListParagraph"/>
        <w:numPr>
          <w:ilvl w:val="0"/>
          <w:numId w:val="6"/>
        </w:numPr>
        <w:ind w:left="1701" w:hanging="283"/>
      </w:pPr>
      <w:r w:rsidRPr="006F7753">
        <w:rPr>
          <w:b/>
        </w:rPr>
        <w:t>Mates in Mind</w:t>
      </w:r>
      <w:r>
        <w:t xml:space="preserve">: </w:t>
      </w:r>
      <w:r w:rsidR="006F7753">
        <w:t xml:space="preserve">In October, </w:t>
      </w:r>
      <w:r>
        <w:t xml:space="preserve">Facilities, Residential and Commercial Services </w:t>
      </w:r>
      <w:r w:rsidR="006F7753">
        <w:t>signed up to the mental health awareness programme ‘</w:t>
      </w:r>
      <w:r w:rsidR="006F7753" w:rsidRPr="00E92F3A">
        <w:t>Mates in Mind</w:t>
      </w:r>
      <w:r w:rsidR="006F7753">
        <w:t xml:space="preserve">’. The aim of Mates in </w:t>
      </w:r>
      <w:r w:rsidR="00090D4A">
        <w:t>M</w:t>
      </w:r>
      <w:r w:rsidR="006F7753">
        <w:t>ind is to address</w:t>
      </w:r>
      <w:r w:rsidR="006F7753" w:rsidRPr="006F7753">
        <w:t xml:space="preserve"> the stigma of poor mental health and promoting positive mental wellbeing across workplaces</w:t>
      </w:r>
      <w:r w:rsidR="00F626D5">
        <w:t>.</w:t>
      </w:r>
    </w:p>
    <w:p w:rsidR="004A6E8D" w:rsidRPr="004A6E8D" w:rsidRDefault="004A6E8D" w:rsidP="004A6E8D">
      <w:pPr>
        <w:pStyle w:val="ListParagraph"/>
        <w:ind w:left="1701"/>
      </w:pPr>
    </w:p>
    <w:p w:rsidR="00676C63" w:rsidRDefault="00676C63" w:rsidP="00951316">
      <w:pPr>
        <w:pStyle w:val="ListParagraph"/>
        <w:numPr>
          <w:ilvl w:val="0"/>
          <w:numId w:val="6"/>
        </w:numPr>
        <w:ind w:left="1701" w:hanging="283"/>
      </w:pPr>
      <w:r w:rsidRPr="00676C63">
        <w:rPr>
          <w:b/>
        </w:rPr>
        <w:t>World Mental Health Day 2018</w:t>
      </w:r>
      <w:r>
        <w:t xml:space="preserve">: A series of events took place in </w:t>
      </w:r>
      <w:r w:rsidRPr="00E92F3A">
        <w:t>October</w:t>
      </w:r>
      <w:r>
        <w:t xml:space="preserve"> including </w:t>
      </w:r>
      <w:r w:rsidRPr="00676C63">
        <w:t>Yoga and Meditation</w:t>
      </w:r>
      <w:r>
        <w:t xml:space="preserve">, </w:t>
      </w:r>
      <w:r w:rsidRPr="00676C63">
        <w:t>Mindfulness taster sessions</w:t>
      </w:r>
      <w:r>
        <w:t xml:space="preserve">, and a </w:t>
      </w:r>
      <w:r w:rsidRPr="00676C63">
        <w:t xml:space="preserve">Community </w:t>
      </w:r>
      <w:r>
        <w:t>Café.</w:t>
      </w:r>
    </w:p>
    <w:p w:rsidR="00F626D5" w:rsidRDefault="00F626D5" w:rsidP="00F626D5">
      <w:pPr>
        <w:pStyle w:val="ListParagraph"/>
      </w:pPr>
    </w:p>
    <w:p w:rsidR="00F626D5" w:rsidRDefault="00F626D5" w:rsidP="00F626D5">
      <w:pPr>
        <w:pStyle w:val="ListParagraph"/>
        <w:keepNext/>
        <w:ind w:left="1701"/>
        <w:jc w:val="center"/>
      </w:pPr>
      <w:r>
        <w:rPr>
          <w:noProof/>
          <w:lang w:eastAsia="en-GB"/>
        </w:rPr>
        <w:drawing>
          <wp:inline distT="0" distB="0" distL="0" distR="0" wp14:anchorId="108C0F50" wp14:editId="68342256">
            <wp:extent cx="3241796" cy="2160000"/>
            <wp:effectExtent l="19050" t="19050" r="1587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1023-WA00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1796" cy="2160000"/>
                    </a:xfrm>
                    <a:prstGeom prst="rect">
                      <a:avLst/>
                    </a:prstGeom>
                    <a:ln>
                      <a:solidFill>
                        <a:schemeClr val="tx1"/>
                      </a:solidFill>
                    </a:ln>
                  </pic:spPr>
                </pic:pic>
              </a:graphicData>
            </a:graphic>
          </wp:inline>
        </w:drawing>
      </w:r>
    </w:p>
    <w:p w:rsidR="00337FFC" w:rsidRDefault="00F626D5" w:rsidP="00077270">
      <w:pPr>
        <w:pStyle w:val="Caption"/>
        <w:spacing w:before="0" w:after="0"/>
        <w:ind w:left="720" w:firstLine="720"/>
        <w:jc w:val="center"/>
      </w:pPr>
      <w:r>
        <w:t xml:space="preserve">Figure </w:t>
      </w:r>
      <w:r w:rsidR="00A5426A">
        <w:rPr>
          <w:noProof/>
        </w:rPr>
        <w:fldChar w:fldCharType="begin"/>
      </w:r>
      <w:r w:rsidR="00A5426A">
        <w:rPr>
          <w:noProof/>
        </w:rPr>
        <w:instrText xml:space="preserve"> SEQ Figure \* ARABIC </w:instrText>
      </w:r>
      <w:r w:rsidR="00A5426A">
        <w:rPr>
          <w:noProof/>
        </w:rPr>
        <w:fldChar w:fldCharType="separate"/>
      </w:r>
      <w:r w:rsidR="00C62296">
        <w:rPr>
          <w:noProof/>
        </w:rPr>
        <w:t>1</w:t>
      </w:r>
      <w:r w:rsidR="00A5426A">
        <w:rPr>
          <w:noProof/>
        </w:rPr>
        <w:fldChar w:fldCharType="end"/>
      </w:r>
      <w:r>
        <w:t>: Nigel Ow</w:t>
      </w:r>
      <w:r w:rsidR="00337FFC">
        <w:t>e</w:t>
      </w:r>
      <w:r>
        <w:t>ns MBE with staff from the Institute</w:t>
      </w:r>
    </w:p>
    <w:p w:rsidR="00F626D5" w:rsidRDefault="00F626D5" w:rsidP="00077270">
      <w:pPr>
        <w:pStyle w:val="Caption"/>
        <w:spacing w:before="0" w:after="0"/>
        <w:ind w:left="698" w:firstLine="720"/>
        <w:jc w:val="center"/>
      </w:pPr>
      <w:proofErr w:type="gramStart"/>
      <w:r>
        <w:t>of</w:t>
      </w:r>
      <w:proofErr w:type="gramEnd"/>
      <w:r>
        <w:t xml:space="preserve"> Veterinary Sciences, and </w:t>
      </w:r>
      <w:r w:rsidR="00337FFC">
        <w:t xml:space="preserve">the </w:t>
      </w:r>
      <w:r>
        <w:t>Vet Student LGBT Society.</w:t>
      </w:r>
    </w:p>
    <w:p w:rsidR="004A6E8D" w:rsidRPr="004A6E8D" w:rsidRDefault="004A6E8D" w:rsidP="004A6E8D">
      <w:pPr>
        <w:pStyle w:val="ListParagraph"/>
        <w:ind w:left="1701"/>
      </w:pPr>
    </w:p>
    <w:p w:rsidR="00676C63" w:rsidRDefault="00676C63" w:rsidP="00337FFC">
      <w:pPr>
        <w:pStyle w:val="ListParagraph"/>
        <w:numPr>
          <w:ilvl w:val="0"/>
          <w:numId w:val="6"/>
        </w:numPr>
        <w:ind w:left="1701" w:hanging="283"/>
      </w:pPr>
      <w:r w:rsidRPr="00676C63">
        <w:rPr>
          <w:b/>
        </w:rPr>
        <w:t>Nigel Owens MBE</w:t>
      </w:r>
      <w:r>
        <w:t xml:space="preserve">: In October 2018 International Rugby Union Referee Nigel Owens spoke at the University about being Gay and his Mental Health difficulties, including attempted suicide, as he came to terms with his sexuality. This event was organised by the Student Vet LGBT Society and the Institute of Veterinary Sciences. </w:t>
      </w:r>
    </w:p>
    <w:p w:rsidR="004A6E8D" w:rsidRPr="004A6E8D" w:rsidRDefault="004A6E8D" w:rsidP="004A6E8D">
      <w:pPr>
        <w:pStyle w:val="ListParagraph"/>
        <w:ind w:left="1701"/>
      </w:pPr>
    </w:p>
    <w:p w:rsidR="00676C63" w:rsidRDefault="00676C63" w:rsidP="00951316">
      <w:pPr>
        <w:pStyle w:val="ListParagraph"/>
        <w:numPr>
          <w:ilvl w:val="0"/>
          <w:numId w:val="6"/>
        </w:numPr>
        <w:ind w:left="1701" w:hanging="283"/>
      </w:pPr>
      <w:r w:rsidRPr="0010513B">
        <w:rPr>
          <w:b/>
        </w:rPr>
        <w:t>Wellbeing Week 2019</w:t>
      </w:r>
      <w:r w:rsidRPr="00676C63">
        <w:t>:</w:t>
      </w:r>
      <w:r w:rsidR="006F7753">
        <w:t xml:space="preserve"> over 1600 staff a</w:t>
      </w:r>
      <w:r w:rsidR="00090D4A">
        <w:t>nd</w:t>
      </w:r>
      <w:r w:rsidR="006F7753">
        <w:t xml:space="preserve"> students took part in the 4</w:t>
      </w:r>
      <w:r w:rsidR="006F7753" w:rsidRPr="006F7753">
        <w:rPr>
          <w:vertAlign w:val="superscript"/>
        </w:rPr>
        <w:t>th</w:t>
      </w:r>
      <w:r w:rsidR="006F7753">
        <w:t xml:space="preserve"> annual wellbeing week in May 2019, events included </w:t>
      </w:r>
      <w:r w:rsidR="0010513B">
        <w:t xml:space="preserve">workshops on </w:t>
      </w:r>
      <w:r w:rsidR="0010513B" w:rsidRPr="0010513B">
        <w:t>The Positive Approach</w:t>
      </w:r>
      <w:r w:rsidR="0010513B">
        <w:t xml:space="preserve">, </w:t>
      </w:r>
      <w:r w:rsidR="0010513B" w:rsidRPr="0010513B">
        <w:t>Mentoring is good for you</w:t>
      </w:r>
      <w:r w:rsidR="0010513B">
        <w:t xml:space="preserve">, </w:t>
      </w:r>
      <w:r w:rsidR="0010513B" w:rsidRPr="0010513B">
        <w:t>Transform your stress</w:t>
      </w:r>
      <w:r w:rsidR="0010513B">
        <w:t xml:space="preserve">, and </w:t>
      </w:r>
      <w:r w:rsidR="0010513B" w:rsidRPr="0010513B">
        <w:t>Sing your way to happiness</w:t>
      </w:r>
      <w:r w:rsidR="0010513B">
        <w:t xml:space="preserve">. </w:t>
      </w:r>
      <w:r w:rsidR="00484D09">
        <w:t xml:space="preserve">A new Wellbeing Map was also launched during the week providing a helpful guide to wellbeing and welfare facilities on campus.  </w:t>
      </w:r>
    </w:p>
    <w:p w:rsidR="004A6E8D" w:rsidRPr="004A6E8D" w:rsidRDefault="004A6E8D" w:rsidP="004A6E8D">
      <w:pPr>
        <w:pStyle w:val="ListParagraph"/>
        <w:ind w:left="1701"/>
      </w:pPr>
    </w:p>
    <w:p w:rsidR="009B7090" w:rsidRDefault="00676C63" w:rsidP="00951316">
      <w:pPr>
        <w:pStyle w:val="ListParagraph"/>
        <w:numPr>
          <w:ilvl w:val="0"/>
          <w:numId w:val="6"/>
        </w:numPr>
        <w:ind w:left="1701" w:hanging="283"/>
      </w:pPr>
      <w:r w:rsidRPr="00484D09">
        <w:rPr>
          <w:b/>
        </w:rPr>
        <w:t>Autism Seminars</w:t>
      </w:r>
      <w:r>
        <w:t xml:space="preserve">: </w:t>
      </w:r>
      <w:r w:rsidR="009B7090">
        <w:t>The VGM organised a series of 8 seminars on the topic of Autism between April and August 2019. Topics included “</w:t>
      </w:r>
      <w:r w:rsidR="009B7090" w:rsidRPr="009B7090">
        <w:t>Autism and Reading</w:t>
      </w:r>
      <w:r w:rsidR="009B7090">
        <w:t xml:space="preserve">”, “Autism: </w:t>
      </w:r>
      <w:r w:rsidR="009B7090" w:rsidRPr="009B7090">
        <w:t>Hidden in Plain Sight</w:t>
      </w:r>
      <w:r w:rsidR="009B7090">
        <w:t>” and “</w:t>
      </w:r>
      <w:r w:rsidR="009B7090" w:rsidRPr="009B7090">
        <w:t>Autism, Mental Health and Coping Mechanisms</w:t>
      </w:r>
      <w:r w:rsidR="009B7090">
        <w:t>”, “</w:t>
      </w:r>
      <w:r w:rsidR="009B7090" w:rsidRPr="009B7090">
        <w:t xml:space="preserve">A Geneticist </w:t>
      </w:r>
      <w:r w:rsidR="00A2159D">
        <w:t>M</w:t>
      </w:r>
      <w:r w:rsidR="009B7090" w:rsidRPr="009B7090">
        <w:t>eets Autism</w:t>
      </w:r>
      <w:r w:rsidR="009B7090">
        <w:t>” and “</w:t>
      </w:r>
      <w:r w:rsidR="009B7090" w:rsidRPr="009B7090">
        <w:t>My Autistic Adjustments</w:t>
      </w:r>
      <w:r w:rsidR="009B7090">
        <w:t>”</w:t>
      </w:r>
      <w:r w:rsidR="009B7090" w:rsidRPr="009B7090">
        <w:t>.</w:t>
      </w:r>
    </w:p>
    <w:p w:rsidR="004A6E8D" w:rsidRPr="004A6E8D" w:rsidRDefault="004A6E8D" w:rsidP="004A6E8D">
      <w:pPr>
        <w:pStyle w:val="ListParagraph"/>
        <w:ind w:left="1701"/>
      </w:pPr>
    </w:p>
    <w:p w:rsidR="00676C63" w:rsidRDefault="00676C63" w:rsidP="00951316">
      <w:pPr>
        <w:pStyle w:val="ListParagraph"/>
        <w:numPr>
          <w:ilvl w:val="0"/>
          <w:numId w:val="6"/>
        </w:numPr>
        <w:ind w:left="1701" w:hanging="283"/>
      </w:pPr>
      <w:r w:rsidRPr="00676C63">
        <w:rPr>
          <w:b/>
        </w:rPr>
        <w:t>Student Support Staff</w:t>
      </w:r>
      <w:r>
        <w:t>: In 2018/2019 Student Services recruited 3</w:t>
      </w:r>
      <w:r w:rsidRPr="00676C63">
        <w:t xml:space="preserve"> ad</w:t>
      </w:r>
      <w:r>
        <w:t>ditional wellbeing advisers, 2</w:t>
      </w:r>
      <w:r w:rsidRPr="00676C63">
        <w:t xml:space="preserve"> addition</w:t>
      </w:r>
      <w:r>
        <w:t>al mental health advisers and 1</w:t>
      </w:r>
      <w:r w:rsidRPr="00676C63">
        <w:t xml:space="preserve"> a</w:t>
      </w:r>
      <w:r>
        <w:t xml:space="preserve">dditional disability adviser. </w:t>
      </w:r>
    </w:p>
    <w:p w:rsidR="004A6E8D" w:rsidRPr="004A6E8D" w:rsidRDefault="004A6E8D" w:rsidP="004A6E8D">
      <w:pPr>
        <w:pStyle w:val="ListParagraph"/>
        <w:ind w:left="1701"/>
      </w:pPr>
    </w:p>
    <w:p w:rsidR="006D0D7E" w:rsidRDefault="0010513B" w:rsidP="00951316">
      <w:pPr>
        <w:pStyle w:val="ListParagraph"/>
        <w:numPr>
          <w:ilvl w:val="0"/>
          <w:numId w:val="6"/>
        </w:numPr>
        <w:ind w:left="1701" w:hanging="283"/>
      </w:pPr>
      <w:r w:rsidRPr="00CE79D9">
        <w:rPr>
          <w:b/>
        </w:rPr>
        <w:t>Umbrella Project</w:t>
      </w:r>
      <w:r w:rsidRPr="0010513B">
        <w:t>:</w:t>
      </w:r>
      <w:r>
        <w:t xml:space="preserve"> In June 2019, for</w:t>
      </w:r>
      <w:r w:rsidRPr="0010513B">
        <w:t xml:space="preserve"> the secon</w:t>
      </w:r>
      <w:r>
        <w:t xml:space="preserve">d year running the University took park in the </w:t>
      </w:r>
      <w:r w:rsidRPr="0010513B">
        <w:t>ADHD Foundation’s Umbrella Project which celebrates the gifts, talents and employability of those with ADHD and Autism, as well as raising awareness of what it means to be ‘neuro-diverse’.</w:t>
      </w:r>
    </w:p>
    <w:p w:rsidR="005A18E4" w:rsidRPr="00CE79D9" w:rsidRDefault="005A18E4" w:rsidP="00615C73">
      <w:pPr>
        <w:pStyle w:val="Heading2"/>
        <w:numPr>
          <w:ilvl w:val="1"/>
          <w:numId w:val="22"/>
        </w:numPr>
      </w:pPr>
      <w:bookmarkStart w:id="30" w:name="_Toc33544830"/>
      <w:r w:rsidRPr="00CE79D9">
        <w:t xml:space="preserve">Leadership </w:t>
      </w:r>
      <w:r w:rsidR="0072387D" w:rsidRPr="00CE79D9">
        <w:t>Opportunities</w:t>
      </w:r>
      <w:bookmarkEnd w:id="30"/>
    </w:p>
    <w:p w:rsidR="00CE79D9" w:rsidRPr="00DA1EB9" w:rsidRDefault="00CE79D9" w:rsidP="00615C73">
      <w:pPr>
        <w:pStyle w:val="Heading3"/>
        <w:numPr>
          <w:ilvl w:val="2"/>
          <w:numId w:val="22"/>
        </w:numPr>
      </w:pPr>
      <w:bookmarkStart w:id="31" w:name="_Toc33544831"/>
      <w:r w:rsidRPr="00CE79D9">
        <w:t>Leadership Programmes</w:t>
      </w:r>
      <w:bookmarkEnd w:id="31"/>
    </w:p>
    <w:p w:rsidR="00951316" w:rsidRDefault="00BA4BF7" w:rsidP="00615C73">
      <w:pPr>
        <w:pStyle w:val="ListParagraph"/>
        <w:numPr>
          <w:ilvl w:val="3"/>
          <w:numId w:val="22"/>
        </w:numPr>
        <w:ind w:left="1985" w:hanging="905"/>
      </w:pPr>
      <w:r>
        <w:t>I</w:t>
      </w:r>
      <w:r w:rsidR="005A18E4">
        <w:t xml:space="preserve">n 2018/2019 the University continued to support staff to attend the </w:t>
      </w:r>
      <w:proofErr w:type="spellStart"/>
      <w:r w:rsidR="005A18E4">
        <w:t>AdvanceHE</w:t>
      </w:r>
      <w:proofErr w:type="spellEnd"/>
      <w:r w:rsidR="005A18E4">
        <w:t xml:space="preserve"> Aurora Women in Leadership programme</w:t>
      </w:r>
      <w:r w:rsidR="00473911">
        <w:t xml:space="preserve"> (x14)</w:t>
      </w:r>
      <w:r w:rsidR="005A18E4">
        <w:t>; the Senior Women Leaders programme</w:t>
      </w:r>
      <w:r w:rsidR="00473911">
        <w:t xml:space="preserve"> (x1)</w:t>
      </w:r>
      <w:r w:rsidR="005A18E4">
        <w:t>; and the Diversifying Leadership BAME programme</w:t>
      </w:r>
      <w:r w:rsidR="00473911">
        <w:t xml:space="preserve"> (x2)</w:t>
      </w:r>
      <w:r w:rsidR="005A18E4">
        <w:t xml:space="preserve">. The Academy delivered the </w:t>
      </w:r>
      <w:r w:rsidR="003C124D">
        <w:t>4</w:t>
      </w:r>
      <w:r w:rsidR="003C124D" w:rsidRPr="00951316">
        <w:rPr>
          <w:vertAlign w:val="superscript"/>
        </w:rPr>
        <w:t>th</w:t>
      </w:r>
      <w:r w:rsidR="003C124D">
        <w:t xml:space="preserve"> c</w:t>
      </w:r>
      <w:r w:rsidR="005A18E4">
        <w:t>ohort of the Springboard development programme for women</w:t>
      </w:r>
      <w:r w:rsidR="003C124D">
        <w:t xml:space="preserve"> (x26)</w:t>
      </w:r>
      <w:r w:rsidR="005A18E4">
        <w:t>.</w:t>
      </w:r>
      <w:r w:rsidR="003C124D">
        <w:t xml:space="preserve"> Cumulatively 99 women have been supported to complete Aurora</w:t>
      </w:r>
      <w:r w:rsidR="0072387D">
        <w:t>,</w:t>
      </w:r>
      <w:r w:rsidR="003C124D">
        <w:t xml:space="preserve"> and 91 women to complete the Springboard programme</w:t>
      </w:r>
      <w:r w:rsidR="00DA1EB9">
        <w:t xml:space="preserve"> (6.2.b).</w:t>
      </w:r>
      <w:r w:rsidR="003C124D">
        <w:t xml:space="preserve"> </w:t>
      </w:r>
      <w:r w:rsidR="005A18E4">
        <w:t xml:space="preserve"> </w:t>
      </w:r>
    </w:p>
    <w:p w:rsidR="004A6E8D" w:rsidRDefault="004A6E8D" w:rsidP="004A6E8D">
      <w:pPr>
        <w:pStyle w:val="ListParagraph"/>
        <w:ind w:left="1985"/>
      </w:pPr>
    </w:p>
    <w:p w:rsidR="000A6E0E" w:rsidRDefault="000A6E0E" w:rsidP="00615C73">
      <w:pPr>
        <w:pStyle w:val="ListParagraph"/>
        <w:numPr>
          <w:ilvl w:val="3"/>
          <w:numId w:val="22"/>
        </w:numPr>
        <w:ind w:left="1985" w:hanging="905"/>
      </w:pPr>
      <w:r>
        <w:t>In April 2019, the Academy launched a new Aurora Alumni Network, the aim of which is to bring</w:t>
      </w:r>
      <w:r w:rsidRPr="000A6E0E">
        <w:t xml:space="preserve"> together colleagues who have completed the programme across the University, providing the opportunity to share ideas, good practice and learning, and connect with others.</w:t>
      </w:r>
    </w:p>
    <w:p w:rsidR="00F626D5" w:rsidRDefault="005A18E4" w:rsidP="00615C73">
      <w:pPr>
        <w:pStyle w:val="Heading3"/>
        <w:numPr>
          <w:ilvl w:val="2"/>
          <w:numId w:val="22"/>
        </w:numPr>
      </w:pPr>
      <w:bookmarkStart w:id="32" w:name="_Toc33544832"/>
      <w:r w:rsidRPr="00951316">
        <w:t>Li</w:t>
      </w:r>
      <w:r w:rsidR="00F626D5">
        <w:t>v to Give – Staff Volunteering</w:t>
      </w:r>
      <w:bookmarkEnd w:id="32"/>
    </w:p>
    <w:p w:rsidR="005A18E4" w:rsidRDefault="005A18E4" w:rsidP="00615C73">
      <w:pPr>
        <w:pStyle w:val="ListParagraph"/>
        <w:numPr>
          <w:ilvl w:val="3"/>
          <w:numId w:val="22"/>
        </w:numPr>
        <w:ind w:left="1985" w:hanging="905"/>
      </w:pPr>
      <w:r>
        <w:t xml:space="preserve">The University </w:t>
      </w:r>
      <w:r w:rsidRPr="00B365E4">
        <w:t>launched</w:t>
      </w:r>
      <w:r>
        <w:t xml:space="preserve"> Liv to Give, the Staff Volunteering Policy</w:t>
      </w:r>
      <w:r w:rsidR="00DA1EB9">
        <w:t xml:space="preserve"> </w:t>
      </w:r>
      <w:r>
        <w:t>in October 2018 providing all member</w:t>
      </w:r>
      <w:r w:rsidR="00A2159D">
        <w:t>s</w:t>
      </w:r>
      <w:r>
        <w:t xml:space="preserve"> of staff with 3 paid days of volunteering a year. In 2018/19 46 staff used their volunteering days contributing a total of 377 hours to the local community. 3 corporate charities were also chosen through a staff consultation event; Alder Hey Children’s Charity, Claire House Children’s Hospice and The Whitechapel Cen</w:t>
      </w:r>
      <w:r w:rsidR="00DA1EB9">
        <w:t>tre;</w:t>
      </w:r>
      <w:r w:rsidR="00B365E4">
        <w:t xml:space="preserve"> with £7000 being raised (6.2.d)</w:t>
      </w:r>
      <w:r w:rsidR="00DA1EB9">
        <w:t>.</w:t>
      </w:r>
    </w:p>
    <w:p w:rsidR="005A18E4" w:rsidRPr="005A18E4" w:rsidRDefault="005A18E4" w:rsidP="00615C73">
      <w:pPr>
        <w:pStyle w:val="Heading3"/>
        <w:numPr>
          <w:ilvl w:val="2"/>
          <w:numId w:val="22"/>
        </w:numPr>
      </w:pPr>
      <w:bookmarkStart w:id="33" w:name="_Toc33544833"/>
      <w:r w:rsidRPr="005A18E4">
        <w:lastRenderedPageBreak/>
        <w:t>Equality Kick Starter Fund</w:t>
      </w:r>
      <w:bookmarkEnd w:id="33"/>
    </w:p>
    <w:p w:rsidR="00473911" w:rsidRDefault="00673133" w:rsidP="00615C73">
      <w:pPr>
        <w:pStyle w:val="ListParagraph"/>
        <w:numPr>
          <w:ilvl w:val="3"/>
          <w:numId w:val="22"/>
        </w:numPr>
        <w:ind w:left="1985" w:hanging="905"/>
      </w:pPr>
      <w:r>
        <w:t>An Equality Kick Starter Fund was trialled in 2018/19 inviting departments to apply for up to £500 to run an equality project that supported the aims of the Equality Framework. 6 proj</w:t>
      </w:r>
      <w:r w:rsidR="00473911">
        <w:t>ects were funded totalling</w:t>
      </w:r>
      <w:r w:rsidR="003C124D">
        <w:t xml:space="preserve"> £2350</w:t>
      </w:r>
      <w:r w:rsidR="00473911">
        <w:t xml:space="preserve"> including </w:t>
      </w:r>
      <w:r w:rsidR="00473911" w:rsidRPr="00473911">
        <w:t>Merseyside Young Vets</w:t>
      </w:r>
      <w:r w:rsidR="00473911">
        <w:t xml:space="preserve">, a project to encourage BAME groups and white boys to consider a career as a vet; an events programme in </w:t>
      </w:r>
      <w:r w:rsidR="00473911" w:rsidRPr="00473911">
        <w:t>Physical Sciences</w:t>
      </w:r>
      <w:r w:rsidR="00473911">
        <w:t xml:space="preserve"> looking at the experiences </w:t>
      </w:r>
      <w:r w:rsidR="003C124D">
        <w:t>of BAME and</w:t>
      </w:r>
      <w:r w:rsidR="00473911">
        <w:t xml:space="preserve"> LGBT</w:t>
      </w:r>
      <w:r w:rsidR="003C124D">
        <w:t xml:space="preserve"> scientists</w:t>
      </w:r>
      <w:r w:rsidR="00A2159D">
        <w:t>;</w:t>
      </w:r>
      <w:r w:rsidR="00473911">
        <w:t xml:space="preserve"> and M</w:t>
      </w:r>
      <w:r w:rsidR="00473911" w:rsidRPr="00473911">
        <w:t>y Campus Life</w:t>
      </w:r>
      <w:r w:rsidR="00473911">
        <w:t>, a podcast series sharing the voices of diverse students groups in FHSS</w:t>
      </w:r>
      <w:r w:rsidR="00DA1EB9">
        <w:t xml:space="preserve"> (6.2.e).</w:t>
      </w:r>
    </w:p>
    <w:p w:rsidR="00115D84" w:rsidRDefault="00115D84" w:rsidP="00115D84"/>
    <w:p w:rsidR="00115D84" w:rsidRDefault="00115D84" w:rsidP="00115D84"/>
    <w:p w:rsidR="00115D84" w:rsidRDefault="00115D84">
      <w:pPr>
        <w:spacing w:before="0" w:after="200"/>
        <w:rPr>
          <w:rFonts w:ascii="Calibri" w:eastAsiaTheme="majorEastAsia" w:hAnsi="Calibri" w:cstheme="majorBidi"/>
          <w:b/>
          <w:bCs/>
          <w:sz w:val="28"/>
          <w:szCs w:val="26"/>
        </w:rPr>
      </w:pPr>
      <w:r>
        <w:br w:type="page"/>
      </w:r>
    </w:p>
    <w:p w:rsidR="00115D84" w:rsidRDefault="00115D84" w:rsidP="00115D84">
      <w:pPr>
        <w:pStyle w:val="Heading2"/>
        <w:numPr>
          <w:ilvl w:val="0"/>
          <w:numId w:val="22"/>
        </w:numPr>
      </w:pPr>
      <w:bookmarkStart w:id="34" w:name="_Toc33544834"/>
      <w:r w:rsidRPr="00D02562">
        <w:lastRenderedPageBreak/>
        <w:t>Disability: Campus Accessibility</w:t>
      </w:r>
      <w:bookmarkEnd w:id="34"/>
    </w:p>
    <w:p w:rsidR="00115D84" w:rsidRPr="00CE79D9" w:rsidRDefault="00115D84" w:rsidP="00115D84">
      <w:pPr>
        <w:jc w:val="right"/>
        <w:rPr>
          <w:i/>
        </w:rPr>
      </w:pPr>
      <w:r w:rsidRPr="00CE79D9">
        <w:rPr>
          <w:i/>
        </w:rPr>
        <w:t>Student Action 1.5</w:t>
      </w:r>
    </w:p>
    <w:p w:rsidR="00115D84" w:rsidRDefault="00115D84" w:rsidP="00115D84">
      <w:pPr>
        <w:pStyle w:val="ListParagraph"/>
        <w:numPr>
          <w:ilvl w:val="1"/>
          <w:numId w:val="22"/>
        </w:numPr>
      </w:pPr>
      <w:r w:rsidRPr="000A6AFE">
        <w:t>The University has a duty to make anticipatory disability reasonable adjustments for staff, students, customers and visitors; as well a</w:t>
      </w:r>
      <w:r w:rsidR="00A2159D">
        <w:t>s</w:t>
      </w:r>
      <w:r w:rsidRPr="000A6AFE">
        <w:t xml:space="preserve"> individual </w:t>
      </w:r>
      <w:r>
        <w:t xml:space="preserve">(reactive) </w:t>
      </w:r>
      <w:r w:rsidRPr="000A6AFE">
        <w:t>reasonable adjustments (Equality Act 2010). In addition, the University has legal duties to comply with building regulations</w:t>
      </w:r>
      <w:r>
        <w:t xml:space="preserve"> (specifically Part M)</w:t>
      </w:r>
      <w:r w:rsidRPr="000A6AFE">
        <w:t xml:space="preserve"> and health and safety regulations relating to the accessibility of the physical estate for disabled people.</w:t>
      </w:r>
    </w:p>
    <w:p w:rsidR="00115D84" w:rsidRDefault="00115D84" w:rsidP="00115D84">
      <w:pPr>
        <w:pStyle w:val="ListParagraph"/>
        <w:numPr>
          <w:ilvl w:val="1"/>
          <w:numId w:val="22"/>
        </w:numPr>
      </w:pPr>
      <w:r>
        <w:t>In the Equality Action Plan (</w:t>
      </w:r>
      <w:r w:rsidR="00F07311">
        <w:t xml:space="preserve">Student Actions </w:t>
      </w:r>
      <w:r>
        <w:t xml:space="preserve">1.5) the University committed to taking steps to improve the physical accessibility of the University campus to remove or reduce barriers for disabled staff, students, customers and visitors. The type of barriers include the movement around campus; provision of car parking; lifts, steps and stairs; the layout of facilities and services; as well as the provision of sanitary accommodations. </w:t>
      </w:r>
    </w:p>
    <w:p w:rsidR="00115D84" w:rsidRDefault="00115D84" w:rsidP="00115D84">
      <w:pPr>
        <w:pStyle w:val="ListParagraph"/>
        <w:numPr>
          <w:ilvl w:val="1"/>
          <w:numId w:val="22"/>
        </w:numPr>
      </w:pPr>
      <w:r>
        <w:t>In 2017/18 and 2018/19 a number of concerns relating to physical access were raised by staff, students and the Trade Unions. In response a number of significant actions have taken place, including the following steps taken in the 2018/</w:t>
      </w:r>
      <w:r w:rsidR="00A2159D">
        <w:t>1</w:t>
      </w:r>
      <w:r>
        <w:t>9 academic year:</w:t>
      </w:r>
    </w:p>
    <w:p w:rsidR="00115D84" w:rsidRDefault="00115D84" w:rsidP="00115D84">
      <w:pPr>
        <w:pStyle w:val="ListParagraph"/>
        <w:ind w:left="1224"/>
      </w:pPr>
    </w:p>
    <w:p w:rsidR="00115D84" w:rsidRDefault="00115D84" w:rsidP="00115D84">
      <w:pPr>
        <w:pStyle w:val="ListParagraph"/>
        <w:numPr>
          <w:ilvl w:val="0"/>
          <w:numId w:val="37"/>
        </w:numPr>
      </w:pPr>
      <w:r>
        <w:t xml:space="preserve">In June 2018, </w:t>
      </w:r>
      <w:r w:rsidRPr="00115D84">
        <w:rPr>
          <w:b/>
        </w:rPr>
        <w:t>E3 Consulting</w:t>
      </w:r>
      <w:r>
        <w:t xml:space="preserve">, who are members of the </w:t>
      </w:r>
      <w:r w:rsidRPr="00115D84">
        <w:rPr>
          <w:b/>
        </w:rPr>
        <w:t xml:space="preserve">National Register of Access Consultants </w:t>
      </w:r>
      <w:r>
        <w:t xml:space="preserve">were engaged by the University to provide specialist consultation services, specifically relating to individual reasonable adjustments to the physical estate, access audits, and </w:t>
      </w:r>
      <w:r w:rsidR="00A2159D">
        <w:t>U</w:t>
      </w:r>
      <w:r>
        <w:t>niversity design standards.</w:t>
      </w:r>
    </w:p>
    <w:p w:rsidR="00115D84" w:rsidRDefault="00115D84" w:rsidP="00F07311">
      <w:pPr>
        <w:pStyle w:val="ListParagraph"/>
        <w:numPr>
          <w:ilvl w:val="0"/>
          <w:numId w:val="37"/>
        </w:numPr>
      </w:pPr>
      <w:r>
        <w:t xml:space="preserve">A new </w:t>
      </w:r>
      <w:r w:rsidRPr="00115D84">
        <w:rPr>
          <w:b/>
        </w:rPr>
        <w:t>Inclusive Campus Steering Group</w:t>
      </w:r>
      <w:r>
        <w:t xml:space="preserve"> was constituted, chaired by the </w:t>
      </w:r>
      <w:r w:rsidR="00F07311" w:rsidRPr="00F07311">
        <w:t xml:space="preserve">Director of Capital Projects and Estate Strategy </w:t>
      </w:r>
      <w:r>
        <w:t xml:space="preserve">(FRCS), with a number of sub-groups with remits relating to Buildings, Individual Adjustments, and Policy. </w:t>
      </w:r>
    </w:p>
    <w:p w:rsidR="00115D84" w:rsidRDefault="00115D84" w:rsidP="00115D84">
      <w:pPr>
        <w:pStyle w:val="ListParagraph"/>
        <w:numPr>
          <w:ilvl w:val="0"/>
          <w:numId w:val="37"/>
        </w:numPr>
      </w:pPr>
      <w:r>
        <w:t xml:space="preserve">In December 2018, an external consultant was engaged by Human Resources to conduct a review of the staff reasonable adjustment process and its interface with </w:t>
      </w:r>
      <w:r w:rsidR="00F07311">
        <w:t>FRCS</w:t>
      </w:r>
      <w:r>
        <w:t xml:space="preserve"> providing a report and recommendations on how to improve support for disabled staff.  </w:t>
      </w:r>
    </w:p>
    <w:p w:rsidR="00115D84" w:rsidRDefault="00115D84" w:rsidP="00115D84">
      <w:pPr>
        <w:pStyle w:val="Heading3"/>
        <w:numPr>
          <w:ilvl w:val="1"/>
          <w:numId w:val="22"/>
        </w:numPr>
      </w:pPr>
      <w:bookmarkStart w:id="35" w:name="_Toc33544835"/>
      <w:r w:rsidRPr="00FB7763">
        <w:t>Technical Access Audits</w:t>
      </w:r>
      <w:bookmarkEnd w:id="35"/>
      <w:r w:rsidRPr="00F32DBB">
        <w:t xml:space="preserve"> </w:t>
      </w:r>
      <w:r>
        <w:tab/>
      </w:r>
      <w:r>
        <w:tab/>
      </w:r>
      <w:r>
        <w:tab/>
      </w:r>
      <w:r>
        <w:tab/>
      </w:r>
    </w:p>
    <w:p w:rsidR="00115D84" w:rsidRDefault="00115D84" w:rsidP="00F07311">
      <w:pPr>
        <w:pStyle w:val="ListParagraph"/>
        <w:numPr>
          <w:ilvl w:val="2"/>
          <w:numId w:val="22"/>
        </w:numPr>
        <w:ind w:left="1276" w:hanging="556"/>
      </w:pPr>
      <w:r>
        <w:t xml:space="preserve">In 2018/19 E3 Consulting were commissioned to complete technical access audits of the </w:t>
      </w:r>
      <w:r w:rsidR="00A2159D">
        <w:t>U</w:t>
      </w:r>
      <w:r>
        <w:t xml:space="preserve">niversity campus. These audits assessed the compliance of buildings and physical access features against Part M of the Building Regulations, and BS8300 best practice guidance on accessibility. The audit reports set out possible remedial actions including prioritisation and an estimated cost.  </w:t>
      </w:r>
    </w:p>
    <w:p w:rsidR="00115D84" w:rsidRPr="00951316" w:rsidRDefault="00115D84" w:rsidP="00F07311">
      <w:pPr>
        <w:pStyle w:val="ListParagraph"/>
        <w:numPr>
          <w:ilvl w:val="2"/>
          <w:numId w:val="22"/>
        </w:numPr>
        <w:ind w:left="1276" w:hanging="556"/>
        <w:rPr>
          <w:i/>
        </w:rPr>
      </w:pPr>
      <w:r w:rsidRPr="00951316">
        <w:rPr>
          <w:b/>
        </w:rPr>
        <w:t>Pedestrian Circulation &amp; Accessible Toilet and Changing Places</w:t>
      </w:r>
      <w:r w:rsidRPr="00951316">
        <w:rPr>
          <w:i/>
        </w:rPr>
        <w:t xml:space="preserve">: </w:t>
      </w:r>
      <w:r>
        <w:t xml:space="preserve">In February 2019 E3 Consulting completed an access audit of the Pedestrian Circulation around campus, plus a review of the Accessible Toilets associated with Shared </w:t>
      </w:r>
      <w:r>
        <w:lastRenderedPageBreak/>
        <w:t xml:space="preserve">Teaching Spaces, and a review of possible locations for Changing Places Toilets. </w:t>
      </w:r>
      <w:r w:rsidRPr="00843012">
        <w:t>The estimated costs of i</w:t>
      </w:r>
      <w:r>
        <w:t>mplementing the recommendations were:</w:t>
      </w:r>
    </w:p>
    <w:p w:rsidR="00115D84" w:rsidRPr="00951316" w:rsidRDefault="00115D84" w:rsidP="00115D84">
      <w:pPr>
        <w:pStyle w:val="ListParagraph"/>
        <w:ind w:left="1728"/>
        <w:rPr>
          <w:i/>
        </w:rPr>
      </w:pPr>
    </w:p>
    <w:p w:rsidR="00115D84" w:rsidRDefault="00115D84" w:rsidP="00115D84">
      <w:pPr>
        <w:pStyle w:val="ListParagraph"/>
        <w:numPr>
          <w:ilvl w:val="0"/>
          <w:numId w:val="38"/>
        </w:numPr>
      </w:pPr>
      <w:r>
        <w:t>Pedestrian Circulation:</w:t>
      </w:r>
      <w:r>
        <w:tab/>
      </w:r>
      <w:r>
        <w:tab/>
      </w:r>
      <w:r w:rsidR="00F07311">
        <w:tab/>
      </w:r>
      <w:r>
        <w:t>£1,544,658</w:t>
      </w:r>
    </w:p>
    <w:p w:rsidR="00115D84" w:rsidRDefault="00115D84" w:rsidP="00115D84">
      <w:pPr>
        <w:pStyle w:val="ListParagraph"/>
        <w:numPr>
          <w:ilvl w:val="0"/>
          <w:numId w:val="38"/>
        </w:numPr>
      </w:pPr>
      <w:r>
        <w:t xml:space="preserve">Accessible Toilets: </w:t>
      </w:r>
      <w:r>
        <w:tab/>
      </w:r>
      <w:r>
        <w:tab/>
      </w:r>
      <w:r>
        <w:tab/>
      </w:r>
      <w:r w:rsidR="00F07311">
        <w:tab/>
      </w:r>
      <w:r>
        <w:t>£150,331</w:t>
      </w:r>
    </w:p>
    <w:p w:rsidR="00115D84" w:rsidRDefault="00115D84" w:rsidP="00115D84">
      <w:pPr>
        <w:pStyle w:val="ListParagraph"/>
        <w:numPr>
          <w:ilvl w:val="0"/>
          <w:numId w:val="38"/>
        </w:numPr>
      </w:pPr>
      <w:r>
        <w:t>Additional Feasibility Studies:</w:t>
      </w:r>
      <w:r>
        <w:tab/>
      </w:r>
      <w:r>
        <w:tab/>
        <w:t>£485,160</w:t>
      </w:r>
    </w:p>
    <w:p w:rsidR="00115D84" w:rsidRDefault="00115D84" w:rsidP="00115D84">
      <w:pPr>
        <w:pStyle w:val="ListParagraph"/>
      </w:pPr>
    </w:p>
    <w:p w:rsidR="00115D84" w:rsidRDefault="00115D84" w:rsidP="00115D84">
      <w:pPr>
        <w:pStyle w:val="ListParagraph"/>
        <w:numPr>
          <w:ilvl w:val="2"/>
          <w:numId w:val="22"/>
        </w:numPr>
        <w:ind w:left="1276" w:hanging="556"/>
      </w:pPr>
      <w:r w:rsidRPr="00951316">
        <w:rPr>
          <w:b/>
        </w:rPr>
        <w:t>Building Access Audits:</w:t>
      </w:r>
      <w:r w:rsidRPr="00843012">
        <w:t xml:space="preserve"> </w:t>
      </w:r>
      <w:r>
        <w:t xml:space="preserve">In 2019 </w:t>
      </w:r>
      <w:r w:rsidRPr="00843012">
        <w:t>E</w:t>
      </w:r>
      <w:r>
        <w:t xml:space="preserve">3 Consulting were instructed to complete full technical access audits of over 90 University buildings on the main Liverpool Campus. This project is estimated to take up to 2 years to complete. To date 16 access audits have been completed including the CTL, Guild of Students, Harold Cohen Library, Sports &amp; Fitness Centre and the Victoria Gallery &amp; Museum. </w:t>
      </w:r>
    </w:p>
    <w:p w:rsidR="00115D84" w:rsidRPr="00951316" w:rsidRDefault="00115D84" w:rsidP="00115D84">
      <w:pPr>
        <w:pStyle w:val="ListParagraph"/>
        <w:numPr>
          <w:ilvl w:val="2"/>
          <w:numId w:val="22"/>
        </w:numPr>
        <w:ind w:left="1276" w:hanging="556"/>
      </w:pPr>
      <w:r w:rsidRPr="00843012">
        <w:t>The estimated costs of i</w:t>
      </w:r>
      <w:r>
        <w:t xml:space="preserve">mplementing all the recommendations for these 16 buildings (excluding further feasibility studies, professional fees and VAT) is a minimum of </w:t>
      </w:r>
      <w:r w:rsidRPr="00951316">
        <w:rPr>
          <w:b/>
        </w:rPr>
        <w:t>£3,688,620.</w:t>
      </w:r>
    </w:p>
    <w:p w:rsidR="00115D84" w:rsidRDefault="00115D84" w:rsidP="00115D84">
      <w:pPr>
        <w:pStyle w:val="ListParagraph"/>
        <w:numPr>
          <w:ilvl w:val="2"/>
          <w:numId w:val="22"/>
        </w:numPr>
        <w:ind w:left="1276" w:hanging="556"/>
      </w:pPr>
      <w:r>
        <w:t xml:space="preserve">The recommendations included within these access audits will be considered by </w:t>
      </w:r>
      <w:r w:rsidR="00F07311">
        <w:t>FRCS</w:t>
      </w:r>
      <w:r>
        <w:t xml:space="preserve"> when commissioning new builds, refurbishments and remedial works. Work is also being undertaken via the Inclusive Campus Steering Group to identify and plan specific disability access remedial works identified within the audits, such as the Shared Teaching Spaces. </w:t>
      </w:r>
    </w:p>
    <w:p w:rsidR="00115D84" w:rsidRDefault="00115D84" w:rsidP="00115D84">
      <w:pPr>
        <w:pStyle w:val="Heading3"/>
        <w:numPr>
          <w:ilvl w:val="1"/>
          <w:numId w:val="22"/>
        </w:numPr>
      </w:pPr>
      <w:bookmarkStart w:id="36" w:name="_Toc33544836"/>
      <w:r w:rsidRPr="00FB7763">
        <w:t>Shared Teaching Space Review</w:t>
      </w:r>
      <w:bookmarkEnd w:id="36"/>
      <w:r w:rsidRPr="00CE79D9">
        <w:t xml:space="preserve"> </w:t>
      </w:r>
    </w:p>
    <w:p w:rsidR="00115D84" w:rsidRDefault="00115D84" w:rsidP="00115D84">
      <w:pPr>
        <w:pStyle w:val="ListParagraph"/>
        <w:numPr>
          <w:ilvl w:val="2"/>
          <w:numId w:val="22"/>
        </w:numPr>
        <w:ind w:left="1276" w:hanging="556"/>
      </w:pPr>
      <w:r>
        <w:t xml:space="preserve">In September-October 2018 E3 Consulting conducted as review of the Shared Teaching space catalogue of disability access information. This University developed classification system rated each room as either: </w:t>
      </w:r>
    </w:p>
    <w:p w:rsidR="00115D84" w:rsidRDefault="00115D84" w:rsidP="00115D84">
      <w:pPr>
        <w:pStyle w:val="ListParagraph"/>
        <w:ind w:left="0"/>
      </w:pPr>
    </w:p>
    <w:p w:rsidR="00115D84" w:rsidRDefault="00115D84" w:rsidP="00115D84">
      <w:pPr>
        <w:pStyle w:val="ListParagraph"/>
        <w:numPr>
          <w:ilvl w:val="0"/>
          <w:numId w:val="39"/>
        </w:numPr>
      </w:pPr>
      <w:r>
        <w:t xml:space="preserve">M1: </w:t>
      </w:r>
      <w:r w:rsidRPr="00357497">
        <w:t>Access to the classroom is suitable for persons with ambulant disabilities</w:t>
      </w:r>
    </w:p>
    <w:p w:rsidR="00115D84" w:rsidRDefault="00115D84" w:rsidP="00115D84">
      <w:pPr>
        <w:pStyle w:val="ListParagraph"/>
        <w:numPr>
          <w:ilvl w:val="0"/>
          <w:numId w:val="39"/>
        </w:numPr>
      </w:pPr>
      <w:r>
        <w:t xml:space="preserve">M2: </w:t>
      </w:r>
      <w:r w:rsidRPr="00357497">
        <w:t>Access to the classroom is suitable for wheelchair users</w:t>
      </w:r>
    </w:p>
    <w:p w:rsidR="00115D84" w:rsidRDefault="00115D84" w:rsidP="00115D84">
      <w:pPr>
        <w:pStyle w:val="ListParagraph"/>
        <w:numPr>
          <w:ilvl w:val="0"/>
          <w:numId w:val="39"/>
        </w:numPr>
      </w:pPr>
      <w:r>
        <w:t xml:space="preserve">H:  </w:t>
      </w:r>
      <w:r w:rsidRPr="00357497">
        <w:t>Room is suitable for persons with a hearing impairment</w:t>
      </w:r>
    </w:p>
    <w:p w:rsidR="00115D84" w:rsidRDefault="00115D84" w:rsidP="00115D84">
      <w:pPr>
        <w:pStyle w:val="ListParagraph"/>
        <w:numPr>
          <w:ilvl w:val="0"/>
          <w:numId w:val="39"/>
        </w:numPr>
      </w:pPr>
      <w:r>
        <w:t xml:space="preserve">V: </w:t>
      </w:r>
      <w:r w:rsidRPr="00357497">
        <w:t>Room is suitable for persons with visual impairment</w:t>
      </w:r>
    </w:p>
    <w:p w:rsidR="00115D84" w:rsidRDefault="00115D84" w:rsidP="00115D84">
      <w:pPr>
        <w:pStyle w:val="ListParagraph"/>
        <w:numPr>
          <w:ilvl w:val="0"/>
          <w:numId w:val="39"/>
        </w:numPr>
      </w:pPr>
      <w:r>
        <w:t xml:space="preserve">AE Access Exceptional: meeting all the requirement above. </w:t>
      </w:r>
    </w:p>
    <w:p w:rsidR="00115D84" w:rsidRDefault="00115D84" w:rsidP="00115D84">
      <w:pPr>
        <w:pStyle w:val="ListParagraph"/>
      </w:pPr>
    </w:p>
    <w:p w:rsidR="00115D84" w:rsidRDefault="00115D84" w:rsidP="00115D84">
      <w:pPr>
        <w:pStyle w:val="ListParagraph"/>
        <w:numPr>
          <w:ilvl w:val="2"/>
          <w:numId w:val="22"/>
        </w:numPr>
        <w:ind w:left="1276" w:hanging="556"/>
      </w:pPr>
      <w:r>
        <w:t xml:space="preserve">This new review used a more detailed assessment criteria based on current good practice standards such as travel distance to the nearest Accessible Toilet. </w:t>
      </w:r>
    </w:p>
    <w:p w:rsidR="00115D84" w:rsidRDefault="00115D84" w:rsidP="00115D84">
      <w:pPr>
        <w:pStyle w:val="ListParagraph"/>
        <w:numPr>
          <w:ilvl w:val="2"/>
          <w:numId w:val="22"/>
        </w:numPr>
        <w:ind w:left="1276" w:hanging="556"/>
      </w:pPr>
      <w:r>
        <w:t>The pre-2018 audit categorised rooms as Access Exceptional to show that the rooms was M2, H and V. However</w:t>
      </w:r>
      <w:r w:rsidR="00A2159D">
        <w:t xml:space="preserve">, </w:t>
      </w:r>
      <w:r>
        <w:t xml:space="preserve">the 2018 review only classed a room as AE if it met exceptional access requirements in line with building standards, therefore the AE classification is no longer directly comparable. However, in </w:t>
      </w:r>
      <w:r>
        <w:lastRenderedPageBreak/>
        <w:t>the pre-2018 review, 106 rooms were classed as M2 plus 50 AE rooms totalling 156; this is compared to the 92 rooms classed as M2/AE in 2018.</w:t>
      </w:r>
    </w:p>
    <w:p w:rsidR="00115D84" w:rsidRDefault="00115D84" w:rsidP="00115D84">
      <w:pPr>
        <w:pStyle w:val="Caption"/>
        <w:keepNext/>
      </w:pPr>
      <w:r>
        <w:t xml:space="preserve">Table </w:t>
      </w:r>
      <w:r>
        <w:rPr>
          <w:noProof/>
        </w:rPr>
        <w:fldChar w:fldCharType="begin"/>
      </w:r>
      <w:r>
        <w:rPr>
          <w:noProof/>
        </w:rPr>
        <w:instrText xml:space="preserve"> SEQ Table \* ARABIC </w:instrText>
      </w:r>
      <w:r>
        <w:rPr>
          <w:noProof/>
        </w:rPr>
        <w:fldChar w:fldCharType="separate"/>
      </w:r>
      <w:r w:rsidR="00C62296">
        <w:rPr>
          <w:noProof/>
        </w:rPr>
        <w:t>13</w:t>
      </w:r>
      <w:r>
        <w:rPr>
          <w:noProof/>
        </w:rPr>
        <w:fldChar w:fldCharType="end"/>
      </w:r>
    </w:p>
    <w:tbl>
      <w:tblPr>
        <w:tblW w:w="5000" w:type="pct"/>
        <w:tblLook w:val="04A0" w:firstRow="1" w:lastRow="0" w:firstColumn="1" w:lastColumn="0" w:noHBand="0" w:noVBand="1"/>
      </w:tblPr>
      <w:tblGrid>
        <w:gridCol w:w="1490"/>
        <w:gridCol w:w="1580"/>
        <w:gridCol w:w="1580"/>
        <w:gridCol w:w="681"/>
        <w:gridCol w:w="1435"/>
        <w:gridCol w:w="1581"/>
        <w:gridCol w:w="679"/>
      </w:tblGrid>
      <w:tr w:rsidR="00115D84" w:rsidRPr="006A6450" w:rsidTr="0005451F">
        <w:tc>
          <w:tcPr>
            <w:tcW w:w="825" w:type="pct"/>
            <w:shd w:val="clear" w:color="auto" w:fill="D9D9D9" w:themeFill="background1" w:themeFillShade="D9"/>
          </w:tcPr>
          <w:p w:rsidR="00115D84" w:rsidRPr="006A6450" w:rsidRDefault="00115D84" w:rsidP="0005451F">
            <w:pPr>
              <w:spacing w:before="60" w:after="60"/>
              <w:jc w:val="center"/>
              <w:rPr>
                <w:b/>
              </w:rPr>
            </w:pPr>
          </w:p>
        </w:tc>
        <w:tc>
          <w:tcPr>
            <w:tcW w:w="1750" w:type="pct"/>
            <w:gridSpan w:val="2"/>
            <w:shd w:val="clear" w:color="auto" w:fill="D9D9D9" w:themeFill="background1" w:themeFillShade="D9"/>
          </w:tcPr>
          <w:p w:rsidR="00115D84" w:rsidRPr="006A6450" w:rsidRDefault="00115D84" w:rsidP="0005451F">
            <w:pPr>
              <w:spacing w:before="60" w:after="60"/>
              <w:jc w:val="center"/>
              <w:rPr>
                <w:b/>
              </w:rPr>
            </w:pPr>
            <w:r w:rsidRPr="006A6450">
              <w:rPr>
                <w:b/>
              </w:rPr>
              <w:t>Number</w:t>
            </w:r>
          </w:p>
        </w:tc>
        <w:tc>
          <w:tcPr>
            <w:tcW w:w="377" w:type="pct"/>
            <w:shd w:val="clear" w:color="auto" w:fill="D9D9D9" w:themeFill="background1" w:themeFillShade="D9"/>
          </w:tcPr>
          <w:p w:rsidR="00115D84" w:rsidRPr="006A6450" w:rsidRDefault="00115D84" w:rsidP="0005451F">
            <w:pPr>
              <w:spacing w:before="60" w:after="60"/>
              <w:jc w:val="center"/>
              <w:rPr>
                <w:b/>
              </w:rPr>
            </w:pPr>
          </w:p>
        </w:tc>
        <w:tc>
          <w:tcPr>
            <w:tcW w:w="1671" w:type="pct"/>
            <w:gridSpan w:val="2"/>
            <w:shd w:val="clear" w:color="auto" w:fill="D9D9D9" w:themeFill="background1" w:themeFillShade="D9"/>
          </w:tcPr>
          <w:p w:rsidR="00115D84" w:rsidRPr="006A6450" w:rsidRDefault="00115D84" w:rsidP="0005451F">
            <w:pPr>
              <w:spacing w:before="60" w:after="60"/>
              <w:jc w:val="center"/>
              <w:rPr>
                <w:b/>
              </w:rPr>
            </w:pPr>
            <w:r w:rsidRPr="006A6450">
              <w:rPr>
                <w:b/>
              </w:rPr>
              <w:t>%</w:t>
            </w:r>
          </w:p>
        </w:tc>
        <w:tc>
          <w:tcPr>
            <w:tcW w:w="376" w:type="pct"/>
            <w:shd w:val="clear" w:color="auto" w:fill="D9D9D9" w:themeFill="background1" w:themeFillShade="D9"/>
          </w:tcPr>
          <w:p w:rsidR="00115D84" w:rsidRPr="006A6450" w:rsidRDefault="00115D84" w:rsidP="0005451F">
            <w:pPr>
              <w:spacing w:before="60" w:after="60"/>
              <w:jc w:val="center"/>
              <w:rPr>
                <w:b/>
              </w:rPr>
            </w:pPr>
          </w:p>
        </w:tc>
      </w:tr>
      <w:tr w:rsidR="00115D84" w:rsidRPr="006A6450" w:rsidTr="0005451F">
        <w:tc>
          <w:tcPr>
            <w:tcW w:w="825" w:type="pct"/>
            <w:shd w:val="clear" w:color="auto" w:fill="D9D9D9" w:themeFill="background1" w:themeFillShade="D9"/>
          </w:tcPr>
          <w:p w:rsidR="00115D84" w:rsidRPr="006A6450" w:rsidRDefault="00115D84" w:rsidP="0005451F">
            <w:pPr>
              <w:spacing w:before="60" w:after="60"/>
              <w:jc w:val="center"/>
              <w:rPr>
                <w:b/>
              </w:rPr>
            </w:pPr>
          </w:p>
        </w:tc>
        <w:tc>
          <w:tcPr>
            <w:tcW w:w="875" w:type="pct"/>
            <w:shd w:val="clear" w:color="auto" w:fill="D9D9D9" w:themeFill="background1" w:themeFillShade="D9"/>
          </w:tcPr>
          <w:p w:rsidR="00115D84" w:rsidRPr="006A6450" w:rsidRDefault="00115D84" w:rsidP="0005451F">
            <w:pPr>
              <w:spacing w:before="60" w:after="60"/>
              <w:jc w:val="center"/>
              <w:rPr>
                <w:b/>
              </w:rPr>
            </w:pPr>
            <w:r>
              <w:rPr>
                <w:b/>
              </w:rPr>
              <w:t>Pre-2018</w:t>
            </w:r>
          </w:p>
        </w:tc>
        <w:tc>
          <w:tcPr>
            <w:tcW w:w="875" w:type="pct"/>
            <w:shd w:val="clear" w:color="auto" w:fill="D9D9D9" w:themeFill="background1" w:themeFillShade="D9"/>
          </w:tcPr>
          <w:p w:rsidR="00115D84" w:rsidRPr="006A6450" w:rsidRDefault="00115D84" w:rsidP="0005451F">
            <w:pPr>
              <w:spacing w:before="60" w:after="60"/>
              <w:jc w:val="center"/>
              <w:rPr>
                <w:b/>
              </w:rPr>
            </w:pPr>
            <w:r w:rsidRPr="006A6450">
              <w:rPr>
                <w:b/>
              </w:rPr>
              <w:t>2018</w:t>
            </w:r>
          </w:p>
        </w:tc>
        <w:tc>
          <w:tcPr>
            <w:tcW w:w="377" w:type="pct"/>
            <w:shd w:val="clear" w:color="auto" w:fill="D9D9D9" w:themeFill="background1" w:themeFillShade="D9"/>
          </w:tcPr>
          <w:p w:rsidR="00115D84" w:rsidRDefault="00115D84" w:rsidP="0005451F">
            <w:pPr>
              <w:spacing w:before="60" w:after="60"/>
              <w:jc w:val="center"/>
              <w:rPr>
                <w:b/>
              </w:rPr>
            </w:pPr>
          </w:p>
        </w:tc>
        <w:tc>
          <w:tcPr>
            <w:tcW w:w="795" w:type="pct"/>
            <w:shd w:val="clear" w:color="auto" w:fill="D9D9D9" w:themeFill="background1" w:themeFillShade="D9"/>
          </w:tcPr>
          <w:p w:rsidR="00115D84" w:rsidRPr="006A6450" w:rsidRDefault="00115D84" w:rsidP="0005451F">
            <w:pPr>
              <w:spacing w:before="60" w:after="60"/>
              <w:jc w:val="center"/>
              <w:rPr>
                <w:b/>
              </w:rPr>
            </w:pPr>
            <w:r>
              <w:rPr>
                <w:b/>
              </w:rPr>
              <w:t>Pre-2018</w:t>
            </w:r>
          </w:p>
        </w:tc>
        <w:tc>
          <w:tcPr>
            <w:tcW w:w="876" w:type="pct"/>
            <w:shd w:val="clear" w:color="auto" w:fill="D9D9D9" w:themeFill="background1" w:themeFillShade="D9"/>
          </w:tcPr>
          <w:p w:rsidR="00115D84" w:rsidRPr="006A6450" w:rsidRDefault="00115D84" w:rsidP="0005451F">
            <w:pPr>
              <w:spacing w:before="60" w:after="60"/>
              <w:jc w:val="center"/>
              <w:rPr>
                <w:b/>
              </w:rPr>
            </w:pPr>
            <w:r w:rsidRPr="006A6450">
              <w:rPr>
                <w:b/>
              </w:rPr>
              <w:t>2018</w:t>
            </w:r>
          </w:p>
        </w:tc>
        <w:tc>
          <w:tcPr>
            <w:tcW w:w="376" w:type="pct"/>
            <w:shd w:val="clear" w:color="auto" w:fill="D9D9D9" w:themeFill="background1" w:themeFillShade="D9"/>
          </w:tcPr>
          <w:p w:rsidR="00115D84" w:rsidRPr="006A6450" w:rsidRDefault="00115D84" w:rsidP="0005451F">
            <w:pPr>
              <w:spacing w:before="60" w:after="60"/>
              <w:jc w:val="center"/>
              <w:rPr>
                <w:b/>
              </w:rPr>
            </w:pPr>
          </w:p>
        </w:tc>
      </w:tr>
      <w:tr w:rsidR="00115D84" w:rsidTr="0005451F">
        <w:tc>
          <w:tcPr>
            <w:tcW w:w="825" w:type="pct"/>
            <w:shd w:val="clear" w:color="auto" w:fill="D9D9D9" w:themeFill="background1" w:themeFillShade="D9"/>
          </w:tcPr>
          <w:p w:rsidR="00115D84" w:rsidRPr="006A6450" w:rsidRDefault="00115D84" w:rsidP="0005451F">
            <w:pPr>
              <w:spacing w:before="60" w:after="60"/>
              <w:jc w:val="center"/>
              <w:rPr>
                <w:b/>
              </w:rPr>
            </w:pPr>
            <w:r w:rsidRPr="006A6450">
              <w:rPr>
                <w:b/>
              </w:rPr>
              <w:t>M1</w:t>
            </w:r>
          </w:p>
        </w:tc>
        <w:tc>
          <w:tcPr>
            <w:tcW w:w="875" w:type="pct"/>
          </w:tcPr>
          <w:p w:rsidR="00115D84" w:rsidRDefault="00115D84" w:rsidP="0005451F">
            <w:pPr>
              <w:spacing w:before="60" w:after="60"/>
              <w:jc w:val="center"/>
            </w:pPr>
            <w:r>
              <w:t>213</w:t>
            </w:r>
          </w:p>
        </w:tc>
        <w:tc>
          <w:tcPr>
            <w:tcW w:w="875" w:type="pct"/>
          </w:tcPr>
          <w:p w:rsidR="00115D84" w:rsidRDefault="00115D84" w:rsidP="0005451F">
            <w:pPr>
              <w:spacing w:before="60" w:after="60"/>
              <w:jc w:val="center"/>
            </w:pPr>
            <w:r>
              <w:t>192</w:t>
            </w:r>
          </w:p>
        </w:tc>
        <w:tc>
          <w:tcPr>
            <w:tcW w:w="377" w:type="pct"/>
          </w:tcPr>
          <w:p w:rsidR="00115D84" w:rsidRDefault="00115D84" w:rsidP="0005451F">
            <w:pPr>
              <w:spacing w:before="60" w:after="60"/>
              <w:jc w:val="center"/>
            </w:pPr>
            <w:r>
              <w:rPr>
                <w:rFonts w:cstheme="minorHAnsi"/>
              </w:rPr>
              <w:t>↓</w:t>
            </w:r>
          </w:p>
        </w:tc>
        <w:tc>
          <w:tcPr>
            <w:tcW w:w="795" w:type="pct"/>
          </w:tcPr>
          <w:p w:rsidR="00115D84" w:rsidRDefault="00115D84" w:rsidP="0005451F">
            <w:pPr>
              <w:spacing w:before="60" w:after="60"/>
              <w:jc w:val="center"/>
            </w:pPr>
            <w:r>
              <w:t>90%</w:t>
            </w:r>
          </w:p>
        </w:tc>
        <w:tc>
          <w:tcPr>
            <w:tcW w:w="876" w:type="pct"/>
          </w:tcPr>
          <w:p w:rsidR="00115D84" w:rsidRDefault="00115D84" w:rsidP="0005451F">
            <w:pPr>
              <w:spacing w:before="60" w:after="60"/>
              <w:jc w:val="center"/>
            </w:pPr>
            <w:r>
              <w:t>95%</w:t>
            </w:r>
          </w:p>
        </w:tc>
        <w:tc>
          <w:tcPr>
            <w:tcW w:w="376" w:type="pct"/>
          </w:tcPr>
          <w:p w:rsidR="00115D84" w:rsidRDefault="00115D84" w:rsidP="0005451F">
            <w:pPr>
              <w:spacing w:before="60" w:after="60"/>
              <w:jc w:val="center"/>
            </w:pPr>
            <w:r>
              <w:rPr>
                <w:rFonts w:cstheme="minorHAnsi"/>
              </w:rPr>
              <w:t>↑</w:t>
            </w:r>
          </w:p>
        </w:tc>
      </w:tr>
      <w:tr w:rsidR="00115D84" w:rsidTr="0005451F">
        <w:tc>
          <w:tcPr>
            <w:tcW w:w="825" w:type="pct"/>
            <w:shd w:val="clear" w:color="auto" w:fill="D9D9D9" w:themeFill="background1" w:themeFillShade="D9"/>
          </w:tcPr>
          <w:p w:rsidR="00115D84" w:rsidRPr="006A6450" w:rsidRDefault="00115D84" w:rsidP="0005451F">
            <w:pPr>
              <w:spacing w:before="60" w:after="60"/>
              <w:jc w:val="center"/>
              <w:rPr>
                <w:b/>
              </w:rPr>
            </w:pPr>
            <w:r w:rsidRPr="006A6450">
              <w:rPr>
                <w:b/>
              </w:rPr>
              <w:t>M2</w:t>
            </w:r>
          </w:p>
        </w:tc>
        <w:tc>
          <w:tcPr>
            <w:tcW w:w="875" w:type="pct"/>
          </w:tcPr>
          <w:p w:rsidR="00115D84" w:rsidRDefault="00115D84" w:rsidP="0005451F">
            <w:pPr>
              <w:spacing w:before="60" w:after="60"/>
              <w:jc w:val="center"/>
            </w:pPr>
            <w:r>
              <w:t>106</w:t>
            </w:r>
          </w:p>
        </w:tc>
        <w:tc>
          <w:tcPr>
            <w:tcW w:w="875" w:type="pct"/>
          </w:tcPr>
          <w:p w:rsidR="00115D84" w:rsidRDefault="00115D84" w:rsidP="0005451F">
            <w:pPr>
              <w:spacing w:before="60" w:after="60"/>
              <w:jc w:val="center"/>
            </w:pPr>
            <w:r>
              <w:t>91</w:t>
            </w:r>
          </w:p>
        </w:tc>
        <w:tc>
          <w:tcPr>
            <w:tcW w:w="377" w:type="pct"/>
          </w:tcPr>
          <w:p w:rsidR="00115D84" w:rsidRDefault="00115D84" w:rsidP="0005451F">
            <w:pPr>
              <w:spacing w:before="60" w:after="60"/>
              <w:jc w:val="center"/>
            </w:pPr>
            <w:r>
              <w:rPr>
                <w:rFonts w:cstheme="minorHAnsi"/>
              </w:rPr>
              <w:t>↓</w:t>
            </w:r>
          </w:p>
        </w:tc>
        <w:tc>
          <w:tcPr>
            <w:tcW w:w="795" w:type="pct"/>
          </w:tcPr>
          <w:p w:rsidR="00115D84" w:rsidRDefault="00115D84" w:rsidP="0005451F">
            <w:pPr>
              <w:spacing w:before="60" w:after="60"/>
              <w:jc w:val="center"/>
            </w:pPr>
            <w:r>
              <w:t>44%</w:t>
            </w:r>
          </w:p>
        </w:tc>
        <w:tc>
          <w:tcPr>
            <w:tcW w:w="876" w:type="pct"/>
          </w:tcPr>
          <w:p w:rsidR="00115D84" w:rsidRDefault="00115D84" w:rsidP="0005451F">
            <w:pPr>
              <w:spacing w:before="60" w:after="60"/>
              <w:jc w:val="center"/>
            </w:pPr>
            <w:r>
              <w:t>45%</w:t>
            </w:r>
          </w:p>
        </w:tc>
        <w:tc>
          <w:tcPr>
            <w:tcW w:w="376" w:type="pct"/>
          </w:tcPr>
          <w:p w:rsidR="00115D84" w:rsidRDefault="00115D84" w:rsidP="0005451F">
            <w:pPr>
              <w:spacing w:before="60" w:after="60"/>
              <w:jc w:val="center"/>
            </w:pPr>
            <w:r>
              <w:rPr>
                <w:rFonts w:cstheme="minorHAnsi"/>
              </w:rPr>
              <w:t>↑</w:t>
            </w:r>
          </w:p>
        </w:tc>
      </w:tr>
      <w:tr w:rsidR="00115D84" w:rsidTr="0005451F">
        <w:tc>
          <w:tcPr>
            <w:tcW w:w="825" w:type="pct"/>
            <w:shd w:val="clear" w:color="auto" w:fill="D9D9D9" w:themeFill="background1" w:themeFillShade="D9"/>
          </w:tcPr>
          <w:p w:rsidR="00115D84" w:rsidRPr="006A6450" w:rsidRDefault="00115D84" w:rsidP="0005451F">
            <w:pPr>
              <w:spacing w:before="60" w:after="60"/>
              <w:jc w:val="center"/>
              <w:rPr>
                <w:b/>
              </w:rPr>
            </w:pPr>
            <w:r w:rsidRPr="006A6450">
              <w:rPr>
                <w:b/>
              </w:rPr>
              <w:t>H</w:t>
            </w:r>
          </w:p>
        </w:tc>
        <w:tc>
          <w:tcPr>
            <w:tcW w:w="875" w:type="pct"/>
          </w:tcPr>
          <w:p w:rsidR="00115D84" w:rsidRDefault="00115D84" w:rsidP="0005451F">
            <w:pPr>
              <w:spacing w:before="60" w:after="60"/>
              <w:jc w:val="center"/>
            </w:pPr>
            <w:r>
              <w:t>79</w:t>
            </w:r>
          </w:p>
        </w:tc>
        <w:tc>
          <w:tcPr>
            <w:tcW w:w="875" w:type="pct"/>
          </w:tcPr>
          <w:p w:rsidR="00115D84" w:rsidRDefault="00115D84" w:rsidP="0005451F">
            <w:pPr>
              <w:spacing w:before="60" w:after="60"/>
              <w:jc w:val="center"/>
            </w:pPr>
            <w:r>
              <w:t>142</w:t>
            </w:r>
          </w:p>
        </w:tc>
        <w:tc>
          <w:tcPr>
            <w:tcW w:w="377" w:type="pct"/>
          </w:tcPr>
          <w:p w:rsidR="00115D84" w:rsidRDefault="00115D84" w:rsidP="0005451F">
            <w:pPr>
              <w:spacing w:before="60" w:after="60"/>
              <w:jc w:val="center"/>
            </w:pPr>
            <w:r>
              <w:rPr>
                <w:rFonts w:cstheme="minorHAnsi"/>
              </w:rPr>
              <w:t>↑</w:t>
            </w:r>
          </w:p>
        </w:tc>
        <w:tc>
          <w:tcPr>
            <w:tcW w:w="795" w:type="pct"/>
          </w:tcPr>
          <w:p w:rsidR="00115D84" w:rsidRDefault="00115D84" w:rsidP="0005451F">
            <w:pPr>
              <w:spacing w:before="60" w:after="60"/>
              <w:jc w:val="center"/>
            </w:pPr>
            <w:r>
              <w:t>33%</w:t>
            </w:r>
          </w:p>
        </w:tc>
        <w:tc>
          <w:tcPr>
            <w:tcW w:w="876" w:type="pct"/>
          </w:tcPr>
          <w:p w:rsidR="00115D84" w:rsidRDefault="00115D84" w:rsidP="0005451F">
            <w:pPr>
              <w:spacing w:before="60" w:after="60"/>
              <w:jc w:val="center"/>
            </w:pPr>
            <w:r>
              <w:t>70%</w:t>
            </w:r>
          </w:p>
        </w:tc>
        <w:tc>
          <w:tcPr>
            <w:tcW w:w="376" w:type="pct"/>
          </w:tcPr>
          <w:p w:rsidR="00115D84" w:rsidRDefault="00115D84" w:rsidP="0005451F">
            <w:pPr>
              <w:spacing w:before="60" w:after="60"/>
              <w:jc w:val="center"/>
            </w:pPr>
            <w:r>
              <w:rPr>
                <w:rFonts w:cstheme="minorHAnsi"/>
              </w:rPr>
              <w:t>↑</w:t>
            </w:r>
          </w:p>
        </w:tc>
      </w:tr>
      <w:tr w:rsidR="00115D84" w:rsidTr="0005451F">
        <w:tc>
          <w:tcPr>
            <w:tcW w:w="825" w:type="pct"/>
            <w:shd w:val="clear" w:color="auto" w:fill="D9D9D9" w:themeFill="background1" w:themeFillShade="D9"/>
          </w:tcPr>
          <w:p w:rsidR="00115D84" w:rsidRPr="006A6450" w:rsidRDefault="00115D84" w:rsidP="0005451F">
            <w:pPr>
              <w:spacing w:before="60" w:after="60"/>
              <w:jc w:val="center"/>
              <w:rPr>
                <w:b/>
              </w:rPr>
            </w:pPr>
            <w:r w:rsidRPr="006A6450">
              <w:rPr>
                <w:b/>
              </w:rPr>
              <w:t>V</w:t>
            </w:r>
          </w:p>
        </w:tc>
        <w:tc>
          <w:tcPr>
            <w:tcW w:w="875" w:type="pct"/>
          </w:tcPr>
          <w:p w:rsidR="00115D84" w:rsidRDefault="00115D84" w:rsidP="0005451F">
            <w:pPr>
              <w:spacing w:before="60" w:after="60"/>
              <w:jc w:val="center"/>
            </w:pPr>
            <w:r>
              <w:t>202</w:t>
            </w:r>
          </w:p>
        </w:tc>
        <w:tc>
          <w:tcPr>
            <w:tcW w:w="875" w:type="pct"/>
          </w:tcPr>
          <w:p w:rsidR="00115D84" w:rsidRDefault="00115D84" w:rsidP="0005451F">
            <w:pPr>
              <w:spacing w:before="60" w:after="60"/>
              <w:jc w:val="center"/>
            </w:pPr>
            <w:r>
              <w:t>184</w:t>
            </w:r>
          </w:p>
        </w:tc>
        <w:tc>
          <w:tcPr>
            <w:tcW w:w="377" w:type="pct"/>
          </w:tcPr>
          <w:p w:rsidR="00115D84" w:rsidRDefault="00115D84" w:rsidP="0005451F">
            <w:pPr>
              <w:spacing w:before="60" w:after="60"/>
              <w:jc w:val="center"/>
            </w:pPr>
            <w:r>
              <w:rPr>
                <w:rFonts w:cstheme="minorHAnsi"/>
              </w:rPr>
              <w:t>↓</w:t>
            </w:r>
          </w:p>
        </w:tc>
        <w:tc>
          <w:tcPr>
            <w:tcW w:w="795" w:type="pct"/>
          </w:tcPr>
          <w:p w:rsidR="00115D84" w:rsidRDefault="00115D84" w:rsidP="0005451F">
            <w:pPr>
              <w:spacing w:before="60" w:after="60"/>
              <w:jc w:val="center"/>
            </w:pPr>
            <w:r>
              <w:t>85%</w:t>
            </w:r>
          </w:p>
        </w:tc>
        <w:tc>
          <w:tcPr>
            <w:tcW w:w="876" w:type="pct"/>
          </w:tcPr>
          <w:p w:rsidR="00115D84" w:rsidRDefault="00115D84" w:rsidP="0005451F">
            <w:pPr>
              <w:spacing w:before="60" w:after="60"/>
              <w:jc w:val="center"/>
            </w:pPr>
            <w:r>
              <w:t>91%</w:t>
            </w:r>
          </w:p>
        </w:tc>
        <w:tc>
          <w:tcPr>
            <w:tcW w:w="376" w:type="pct"/>
          </w:tcPr>
          <w:p w:rsidR="00115D84" w:rsidRDefault="00115D84" w:rsidP="0005451F">
            <w:pPr>
              <w:spacing w:before="60" w:after="60"/>
              <w:jc w:val="center"/>
            </w:pPr>
            <w:r>
              <w:rPr>
                <w:rFonts w:cstheme="minorHAnsi"/>
              </w:rPr>
              <w:t>↑</w:t>
            </w:r>
          </w:p>
        </w:tc>
      </w:tr>
      <w:tr w:rsidR="00115D84" w:rsidTr="0005451F">
        <w:tc>
          <w:tcPr>
            <w:tcW w:w="825" w:type="pct"/>
            <w:shd w:val="clear" w:color="auto" w:fill="D9D9D9" w:themeFill="background1" w:themeFillShade="D9"/>
          </w:tcPr>
          <w:p w:rsidR="00115D84" w:rsidRPr="006A6450" w:rsidRDefault="00115D84" w:rsidP="0005451F">
            <w:pPr>
              <w:spacing w:before="60" w:after="60"/>
              <w:jc w:val="center"/>
              <w:rPr>
                <w:b/>
              </w:rPr>
            </w:pPr>
            <w:r w:rsidRPr="006A6450">
              <w:rPr>
                <w:b/>
              </w:rPr>
              <w:t>AE</w:t>
            </w:r>
          </w:p>
        </w:tc>
        <w:tc>
          <w:tcPr>
            <w:tcW w:w="875" w:type="pct"/>
          </w:tcPr>
          <w:p w:rsidR="00115D84" w:rsidRDefault="00115D84" w:rsidP="0005451F">
            <w:pPr>
              <w:spacing w:before="60" w:after="60"/>
              <w:jc w:val="center"/>
            </w:pPr>
            <w:r>
              <w:t>50</w:t>
            </w:r>
          </w:p>
        </w:tc>
        <w:tc>
          <w:tcPr>
            <w:tcW w:w="875" w:type="pct"/>
          </w:tcPr>
          <w:p w:rsidR="00115D84" w:rsidRDefault="00115D84" w:rsidP="0005451F">
            <w:pPr>
              <w:spacing w:before="60" w:after="60"/>
              <w:jc w:val="center"/>
            </w:pPr>
            <w:r>
              <w:t>1</w:t>
            </w:r>
          </w:p>
        </w:tc>
        <w:tc>
          <w:tcPr>
            <w:tcW w:w="377" w:type="pct"/>
          </w:tcPr>
          <w:p w:rsidR="00115D84" w:rsidRDefault="00115D84" w:rsidP="0005451F">
            <w:pPr>
              <w:spacing w:before="60" w:after="60"/>
              <w:jc w:val="center"/>
            </w:pPr>
            <w:r>
              <w:rPr>
                <w:rFonts w:cstheme="minorHAnsi"/>
              </w:rPr>
              <w:t>↓</w:t>
            </w:r>
          </w:p>
        </w:tc>
        <w:tc>
          <w:tcPr>
            <w:tcW w:w="795" w:type="pct"/>
          </w:tcPr>
          <w:p w:rsidR="00115D84" w:rsidRDefault="00115D84" w:rsidP="0005451F">
            <w:pPr>
              <w:spacing w:before="60" w:after="60"/>
              <w:jc w:val="center"/>
            </w:pPr>
            <w:r>
              <w:t>21%</w:t>
            </w:r>
          </w:p>
        </w:tc>
        <w:tc>
          <w:tcPr>
            <w:tcW w:w="876" w:type="pct"/>
          </w:tcPr>
          <w:p w:rsidR="00115D84" w:rsidRDefault="00115D84" w:rsidP="0005451F">
            <w:pPr>
              <w:spacing w:before="60" w:after="60"/>
              <w:jc w:val="center"/>
            </w:pPr>
            <w:r>
              <w:t>0.5%</w:t>
            </w:r>
          </w:p>
        </w:tc>
        <w:tc>
          <w:tcPr>
            <w:tcW w:w="376" w:type="pct"/>
          </w:tcPr>
          <w:p w:rsidR="00115D84" w:rsidRDefault="00115D84" w:rsidP="0005451F">
            <w:pPr>
              <w:spacing w:before="60" w:after="60"/>
              <w:jc w:val="center"/>
            </w:pPr>
            <w:r>
              <w:rPr>
                <w:rFonts w:cstheme="minorHAnsi"/>
              </w:rPr>
              <w:t>↓</w:t>
            </w:r>
          </w:p>
        </w:tc>
      </w:tr>
    </w:tbl>
    <w:p w:rsidR="00115D84" w:rsidRDefault="00115D84" w:rsidP="00115D84"/>
    <w:p w:rsidR="00115D84" w:rsidRDefault="00115D84" w:rsidP="00115D84">
      <w:pPr>
        <w:pStyle w:val="ListParagraph"/>
        <w:numPr>
          <w:ilvl w:val="2"/>
          <w:numId w:val="22"/>
        </w:numPr>
        <w:ind w:left="1418" w:hanging="698"/>
      </w:pPr>
      <w:r>
        <w:t xml:space="preserve">The pre-2018 audit included 239 shared teaching rooms, however the 2018 review only included 202 rooms. Cypress Building (13 rooms) and Cedar House (45 rooms) were not included due to extensive building work at the time; and the Duncan Building (2 rooms) had been decommissioned. 1-7 </w:t>
      </w:r>
      <w:proofErr w:type="spellStart"/>
      <w:r>
        <w:t>Abercromby</w:t>
      </w:r>
      <w:proofErr w:type="spellEnd"/>
      <w:r>
        <w:t xml:space="preserve"> Square had undergone an extensive refurbishment also removing 9 rooms from the Shared Teaching Space catalogue. Furthermore, 502 Lecture Hub (15 rooms) and 128 Mount Pleasant (13 rooms) were added in 2018 as new capacity and had not previously been included. It should also be noted that since the 2018 review was completed, the </w:t>
      </w:r>
      <w:proofErr w:type="spellStart"/>
      <w:r>
        <w:t>Muspratt</w:t>
      </w:r>
      <w:proofErr w:type="spellEnd"/>
      <w:r>
        <w:t xml:space="preserve"> Building (7 rooms) has been demolished.  </w:t>
      </w:r>
    </w:p>
    <w:p w:rsidR="00115D84" w:rsidRDefault="00115D84" w:rsidP="00115D84">
      <w:pPr>
        <w:pStyle w:val="ListParagraph"/>
        <w:numPr>
          <w:ilvl w:val="2"/>
          <w:numId w:val="22"/>
        </w:numPr>
        <w:ind w:left="1418" w:hanging="698"/>
      </w:pPr>
      <w:r>
        <w:t xml:space="preserve">The renovation of </w:t>
      </w:r>
      <w:r w:rsidRPr="001E1272">
        <w:rPr>
          <w:b/>
        </w:rPr>
        <w:t>Cedar House</w:t>
      </w:r>
      <w:r>
        <w:t xml:space="preserve"> was completed in September 2019 which is expected to bring over 20 </w:t>
      </w:r>
      <w:r w:rsidRPr="00951316">
        <w:t xml:space="preserve">rooms back into the room catalogue. </w:t>
      </w:r>
      <w:r>
        <w:t xml:space="preserve">Furthermore, the remedial works undertaken over summer to the shared teaching spaces (see </w:t>
      </w:r>
      <w:r w:rsidRPr="00F63AB9">
        <w:t>Physical improvements to campus</w:t>
      </w:r>
      <w:r>
        <w:t xml:space="preserve">) is expected to reclassify 14 teaching rooms as M2 </w:t>
      </w:r>
      <w:r w:rsidRPr="009878CB">
        <w:t xml:space="preserve">when </w:t>
      </w:r>
      <w:r>
        <w:t xml:space="preserve">next </w:t>
      </w:r>
      <w:r w:rsidRPr="009878CB">
        <w:t>reviewed</w:t>
      </w:r>
      <w:r>
        <w:t>.</w:t>
      </w:r>
      <w:r w:rsidRPr="009878CB">
        <w:t xml:space="preserve"> </w:t>
      </w:r>
    </w:p>
    <w:p w:rsidR="00115D84" w:rsidRPr="00843012" w:rsidRDefault="00115D84" w:rsidP="00115D84">
      <w:pPr>
        <w:pStyle w:val="Heading3"/>
        <w:numPr>
          <w:ilvl w:val="1"/>
          <w:numId w:val="22"/>
        </w:numPr>
      </w:pPr>
      <w:bookmarkStart w:id="37" w:name="_Toc33544837"/>
      <w:r>
        <w:t xml:space="preserve">University of Liverpool </w:t>
      </w:r>
      <w:r w:rsidRPr="00843012">
        <w:t xml:space="preserve">Inclusive </w:t>
      </w:r>
      <w:r>
        <w:t>Design Standard</w:t>
      </w:r>
      <w:bookmarkEnd w:id="37"/>
    </w:p>
    <w:p w:rsidR="00115D84" w:rsidRDefault="00F07311" w:rsidP="00115D84">
      <w:pPr>
        <w:pStyle w:val="ListParagraph"/>
        <w:numPr>
          <w:ilvl w:val="2"/>
          <w:numId w:val="22"/>
        </w:numPr>
        <w:ind w:left="1418" w:hanging="698"/>
      </w:pPr>
      <w:r>
        <w:t>FRCS</w:t>
      </w:r>
      <w:r w:rsidR="00115D84">
        <w:t xml:space="preserve"> has commissioned E3 Consulting to draft a University Inclusive Design Standard. The aim of the documents is to be used by people responsible for the built environment, including architects, designers, contractors and professional consultants. </w:t>
      </w:r>
    </w:p>
    <w:p w:rsidR="00115D84" w:rsidRDefault="00115D84" w:rsidP="00115D84">
      <w:pPr>
        <w:pStyle w:val="ListParagraph"/>
        <w:numPr>
          <w:ilvl w:val="2"/>
          <w:numId w:val="22"/>
        </w:numPr>
        <w:ind w:left="1418" w:hanging="698"/>
      </w:pPr>
      <w:r>
        <w:t>Where used, the new standard will ensure new construction and renovations to existing facilities are accessible to everyone and in particular disabled people, including mobility impaired, sensory impaired and people with learning difficulties.</w:t>
      </w:r>
    </w:p>
    <w:p w:rsidR="00115D84" w:rsidRDefault="00115D84" w:rsidP="00115D84">
      <w:pPr>
        <w:pStyle w:val="ListParagraph"/>
        <w:numPr>
          <w:ilvl w:val="2"/>
          <w:numId w:val="22"/>
        </w:numPr>
        <w:ind w:left="1418" w:hanging="698"/>
      </w:pPr>
      <w:r>
        <w:lastRenderedPageBreak/>
        <w:t xml:space="preserve">The standards incorporate the principles of Inclusive Design, which reflects minimum dimensional criteria required and intends to encompass the intent of the Equality and Human Rights Commission, in terms of respecting the dignity of disabled </w:t>
      </w:r>
      <w:r w:rsidR="00F07311">
        <w:t>people’s</w:t>
      </w:r>
      <w:r>
        <w:t xml:space="preserve"> use of the built environment. </w:t>
      </w:r>
    </w:p>
    <w:p w:rsidR="00115D84" w:rsidRDefault="00115D84" w:rsidP="00115D84">
      <w:pPr>
        <w:pStyle w:val="ListParagraph"/>
        <w:numPr>
          <w:ilvl w:val="2"/>
          <w:numId w:val="22"/>
        </w:numPr>
        <w:ind w:left="1418" w:hanging="698"/>
      </w:pPr>
      <w:r>
        <w:t xml:space="preserve">The draft document is currently undergoing consultation with stakeholders with the intention to be adopted by </w:t>
      </w:r>
      <w:proofErr w:type="gramStart"/>
      <w:r>
        <w:t>Spring</w:t>
      </w:r>
      <w:proofErr w:type="gramEnd"/>
      <w:r>
        <w:t xml:space="preserve"> 2020. </w:t>
      </w:r>
    </w:p>
    <w:p w:rsidR="00115D84" w:rsidRDefault="00115D84" w:rsidP="00115D84">
      <w:pPr>
        <w:pStyle w:val="Heading3"/>
        <w:numPr>
          <w:ilvl w:val="1"/>
          <w:numId w:val="22"/>
        </w:numPr>
      </w:pPr>
      <w:bookmarkStart w:id="38" w:name="_Toc33544838"/>
      <w:r w:rsidRPr="006175C1">
        <w:t>Physical improvements to campus</w:t>
      </w:r>
      <w:bookmarkEnd w:id="38"/>
    </w:p>
    <w:tbl>
      <w:tblPr>
        <w:tblW w:w="0" w:type="auto"/>
        <w:tblLook w:val="04A0" w:firstRow="1" w:lastRow="0" w:firstColumn="1" w:lastColumn="0" w:noHBand="0" w:noVBand="1"/>
      </w:tblPr>
      <w:tblGrid>
        <w:gridCol w:w="4508"/>
        <w:gridCol w:w="4508"/>
      </w:tblGrid>
      <w:tr w:rsidR="00FC0583" w:rsidTr="0005451F">
        <w:tc>
          <w:tcPr>
            <w:tcW w:w="4508" w:type="dxa"/>
          </w:tcPr>
          <w:p w:rsidR="00FC0583" w:rsidRDefault="00FC0583" w:rsidP="0005451F">
            <w:pPr>
              <w:spacing w:after="160" w:line="259" w:lineRule="auto"/>
              <w:jc w:val="center"/>
            </w:pPr>
            <w:r>
              <w:rPr>
                <w:noProof/>
                <w:lang w:eastAsia="en-GB"/>
              </w:rPr>
              <w:drawing>
                <wp:inline distT="0" distB="0" distL="0" distR="0" wp14:anchorId="04F04899" wp14:editId="111DD32D">
                  <wp:extent cx="2639808" cy="1980000"/>
                  <wp:effectExtent l="19050" t="19050" r="2730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8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808" cy="1980000"/>
                          </a:xfrm>
                          <a:prstGeom prst="rect">
                            <a:avLst/>
                          </a:prstGeom>
                          <a:ln>
                            <a:solidFill>
                              <a:sysClr val="windowText" lastClr="000000"/>
                            </a:solidFill>
                          </a:ln>
                        </pic:spPr>
                      </pic:pic>
                    </a:graphicData>
                  </a:graphic>
                </wp:inline>
              </w:drawing>
            </w:r>
          </w:p>
        </w:tc>
        <w:tc>
          <w:tcPr>
            <w:tcW w:w="4508" w:type="dxa"/>
          </w:tcPr>
          <w:p w:rsidR="00FC0583" w:rsidRDefault="00FC0583" w:rsidP="0005451F">
            <w:pPr>
              <w:spacing w:after="160" w:line="259" w:lineRule="auto"/>
              <w:jc w:val="center"/>
            </w:pPr>
            <w:r>
              <w:rPr>
                <w:noProof/>
                <w:lang w:eastAsia="en-GB"/>
              </w:rPr>
              <w:drawing>
                <wp:inline distT="0" distB="0" distL="0" distR="0" wp14:anchorId="403B24AA" wp14:editId="37FA53E4">
                  <wp:extent cx="2639808" cy="1980000"/>
                  <wp:effectExtent l="19050" t="19050" r="27305" b="20320"/>
                  <wp:docPr id="25" name="Picture 25" title="Height Adjustabl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97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9808" cy="1980000"/>
                          </a:xfrm>
                          <a:prstGeom prst="rect">
                            <a:avLst/>
                          </a:prstGeom>
                          <a:ln>
                            <a:solidFill>
                              <a:sysClr val="windowText" lastClr="000000"/>
                            </a:solidFill>
                          </a:ln>
                        </pic:spPr>
                      </pic:pic>
                    </a:graphicData>
                  </a:graphic>
                </wp:inline>
              </w:drawing>
            </w:r>
          </w:p>
        </w:tc>
      </w:tr>
      <w:tr w:rsidR="00FC0583" w:rsidRPr="00862828" w:rsidTr="0005451F">
        <w:tc>
          <w:tcPr>
            <w:tcW w:w="4508" w:type="dxa"/>
          </w:tcPr>
          <w:p w:rsidR="00FC0583" w:rsidRPr="00862828" w:rsidRDefault="00FC0583" w:rsidP="0005451F">
            <w:pPr>
              <w:spacing w:after="160" w:line="259" w:lineRule="auto"/>
              <w:rPr>
                <w:i/>
              </w:rPr>
            </w:pPr>
            <w:r w:rsidRPr="00862828">
              <w:rPr>
                <w:i/>
              </w:rPr>
              <w:t>New Changing Places facility located in the Chadwick Lecture Theatre Building.</w:t>
            </w:r>
          </w:p>
        </w:tc>
        <w:tc>
          <w:tcPr>
            <w:tcW w:w="4508" w:type="dxa"/>
          </w:tcPr>
          <w:p w:rsidR="00FC0583" w:rsidRPr="00862828" w:rsidRDefault="00FC0583" w:rsidP="0005451F">
            <w:pPr>
              <w:spacing w:after="160" w:line="259" w:lineRule="auto"/>
              <w:rPr>
                <w:i/>
              </w:rPr>
            </w:pPr>
            <w:r w:rsidRPr="00862828">
              <w:rPr>
                <w:i/>
              </w:rPr>
              <w:t xml:space="preserve">New height adjustable tables have been installed in a number of lecture theatres. </w:t>
            </w:r>
          </w:p>
        </w:tc>
      </w:tr>
    </w:tbl>
    <w:p w:rsidR="00115D84" w:rsidRDefault="00115D84" w:rsidP="00115D84">
      <w:pPr>
        <w:pStyle w:val="ListParagraph"/>
        <w:numPr>
          <w:ilvl w:val="2"/>
          <w:numId w:val="22"/>
        </w:numPr>
        <w:ind w:left="1560" w:hanging="840"/>
      </w:pPr>
      <w:r>
        <w:t xml:space="preserve">In the academic year 2018/2019 the University invested </w:t>
      </w:r>
      <w:r w:rsidRPr="0001485E">
        <w:t xml:space="preserve">over </w:t>
      </w:r>
      <w:r w:rsidRPr="001E1272">
        <w:rPr>
          <w:b/>
        </w:rPr>
        <w:t>£1,136,000</w:t>
      </w:r>
      <w:r w:rsidRPr="0001485E">
        <w:t xml:space="preserve"> to </w:t>
      </w:r>
      <w:r>
        <w:t>improve the accessibility of buildings, teaching rooms and access information. Access improvements included:</w:t>
      </w:r>
    </w:p>
    <w:p w:rsidR="00115D84" w:rsidRDefault="00115D84" w:rsidP="00115D84">
      <w:pPr>
        <w:pStyle w:val="ListParagraph"/>
        <w:ind w:left="1224"/>
      </w:pPr>
    </w:p>
    <w:p w:rsidR="00115D84" w:rsidRDefault="00115D84" w:rsidP="00115D84">
      <w:pPr>
        <w:pStyle w:val="ListParagraph"/>
        <w:numPr>
          <w:ilvl w:val="0"/>
          <w:numId w:val="40"/>
        </w:numPr>
        <w:spacing w:after="160" w:line="259" w:lineRule="auto"/>
      </w:pPr>
      <w:r w:rsidRPr="00AB178D">
        <w:t>The removal o</w:t>
      </w:r>
      <w:r>
        <w:t xml:space="preserve">f 5 stages at the front of the lecture theatres in </w:t>
      </w:r>
      <w:proofErr w:type="spellStart"/>
      <w:r>
        <w:t>Rendall</w:t>
      </w:r>
      <w:proofErr w:type="spellEnd"/>
      <w:r>
        <w:t xml:space="preserve"> Building, and 2 in Maths. In 2 of these rooms, this involved raising the floor of the room and replacing all of the seating (</w:t>
      </w:r>
      <w:r w:rsidRPr="00115D84">
        <w:rPr>
          <w:i/>
        </w:rPr>
        <w:t>1.5.c</w:t>
      </w:r>
      <w:r>
        <w:t>).</w:t>
      </w:r>
    </w:p>
    <w:p w:rsidR="00115D84" w:rsidRDefault="00115D84" w:rsidP="00115D84">
      <w:pPr>
        <w:pStyle w:val="ListParagraph"/>
        <w:numPr>
          <w:ilvl w:val="0"/>
          <w:numId w:val="40"/>
        </w:numPr>
        <w:spacing w:after="160" w:line="259" w:lineRule="auto"/>
      </w:pPr>
      <w:r>
        <w:t xml:space="preserve">The first ever </w:t>
      </w:r>
      <w:r w:rsidRPr="00115D84">
        <w:rPr>
          <w:b/>
        </w:rPr>
        <w:t>Changing Places Toilet</w:t>
      </w:r>
      <w:r>
        <w:t xml:space="preserve"> was installed in the Chadwick Lecture Theatre building along with 2 new Accessible Toilets, a new entrance ramp and automatic doors. </w:t>
      </w:r>
      <w:proofErr w:type="gramStart"/>
      <w:r>
        <w:t>x3</w:t>
      </w:r>
      <w:proofErr w:type="gramEnd"/>
      <w:r>
        <w:t xml:space="preserve"> new Accessible Toilets were also added to Oliver Lodge Building (1.5.e)</w:t>
      </w:r>
      <w:r w:rsidR="00A2159D">
        <w:t>.</w:t>
      </w:r>
    </w:p>
    <w:p w:rsidR="00115D84" w:rsidRDefault="00115D84" w:rsidP="00115D84">
      <w:pPr>
        <w:pStyle w:val="ListParagraph"/>
        <w:numPr>
          <w:ilvl w:val="0"/>
          <w:numId w:val="40"/>
        </w:numPr>
        <w:spacing w:after="160" w:line="259" w:lineRule="auto"/>
      </w:pPr>
      <w:r>
        <w:t>A significant amount of work took place to improve the accessibility of some of the shared teaching spaces which included:</w:t>
      </w:r>
    </w:p>
    <w:p w:rsidR="00115D84" w:rsidRDefault="00115D84" w:rsidP="00115D84">
      <w:pPr>
        <w:pStyle w:val="ListParagraph"/>
        <w:spacing w:after="160" w:line="259" w:lineRule="auto"/>
      </w:pPr>
    </w:p>
    <w:p w:rsidR="00115D84" w:rsidRDefault="00115D84" w:rsidP="00115D84">
      <w:pPr>
        <w:pStyle w:val="ListParagraph"/>
        <w:numPr>
          <w:ilvl w:val="1"/>
          <w:numId w:val="40"/>
        </w:numPr>
        <w:spacing w:after="160" w:line="259" w:lineRule="auto"/>
      </w:pPr>
      <w:r>
        <w:t>New external entrance routes into Central Teaching Hub Lecture Theatre A and B; and the Sherrington Building Lecture Theatres</w:t>
      </w:r>
    </w:p>
    <w:p w:rsidR="00115D84" w:rsidRDefault="00115D84" w:rsidP="00115D84">
      <w:pPr>
        <w:pStyle w:val="ListParagraph"/>
        <w:numPr>
          <w:ilvl w:val="1"/>
          <w:numId w:val="40"/>
        </w:numPr>
        <w:spacing w:after="160" w:line="259" w:lineRule="auto"/>
      </w:pPr>
      <w:r>
        <w:t xml:space="preserve">Replacement of multiple corridor and room entrance doors in the CTL, Sherrington, Ashton, Harrison Hughes, Eleanor Rathbone, and Gordon Stephenson to best practice standards. </w:t>
      </w:r>
    </w:p>
    <w:p w:rsidR="00115D84" w:rsidRDefault="00115D84" w:rsidP="00FC0583">
      <w:pPr>
        <w:pStyle w:val="ListParagraph"/>
        <w:numPr>
          <w:ilvl w:val="1"/>
          <w:numId w:val="40"/>
        </w:numPr>
        <w:spacing w:after="160" w:line="259" w:lineRule="auto"/>
      </w:pPr>
      <w:r>
        <w:lastRenderedPageBreak/>
        <w:t xml:space="preserve">33 new Semi-Permanent and 9 new Permanent wheelchair seating spaces in 13 lecture theatres, as well as new height adjustable tables in 15 lecture theatres. </w:t>
      </w:r>
    </w:p>
    <w:p w:rsidR="00FC0583" w:rsidRDefault="00FC0583" w:rsidP="00FC0583">
      <w:pPr>
        <w:pStyle w:val="ListParagraph"/>
        <w:spacing w:after="160" w:line="259" w:lineRule="auto"/>
        <w:ind w:left="2520"/>
      </w:pPr>
    </w:p>
    <w:p w:rsidR="00115D84" w:rsidRDefault="00115D84" w:rsidP="00115D84">
      <w:pPr>
        <w:pStyle w:val="ListParagraph"/>
        <w:numPr>
          <w:ilvl w:val="0"/>
          <w:numId w:val="41"/>
        </w:numPr>
        <w:spacing w:after="160" w:line="259" w:lineRule="auto"/>
      </w:pPr>
      <w:r w:rsidRPr="00115D84">
        <w:rPr>
          <w:b/>
        </w:rPr>
        <w:t>Gladstone and Roscoe Halls of Residence</w:t>
      </w:r>
      <w:r>
        <w:t xml:space="preserve"> were completed at Greenbank Student Village adding x5 M2 Accessible Bedrooms (</w:t>
      </w:r>
      <w:r w:rsidRPr="00115D84">
        <w:rPr>
          <w:szCs w:val="24"/>
        </w:rPr>
        <w:t>Suitable for an independent wheelchair user</w:t>
      </w:r>
      <w:r>
        <w:t>), and x1 M3 Accessible Flat (</w:t>
      </w:r>
      <w:r w:rsidRPr="00194C7B">
        <w:t>Suitable for a wheelchair user who requires personal / mechanical assistance</w:t>
      </w:r>
      <w:r>
        <w:t xml:space="preserve">) to the Accommodation portfolio. This brings the total number of wheelchair accessible bedrooms at Greenbank to x7. </w:t>
      </w:r>
    </w:p>
    <w:p w:rsidR="00115D84" w:rsidRDefault="00115D84" w:rsidP="00115D84">
      <w:pPr>
        <w:pStyle w:val="ListParagraph"/>
        <w:numPr>
          <w:ilvl w:val="0"/>
          <w:numId w:val="41"/>
        </w:numPr>
        <w:spacing w:after="160" w:line="259" w:lineRule="auto"/>
      </w:pPr>
      <w:r>
        <w:t xml:space="preserve">The refurbishment of </w:t>
      </w:r>
      <w:r w:rsidRPr="00115D84">
        <w:rPr>
          <w:b/>
        </w:rPr>
        <w:t>Cedar House</w:t>
      </w:r>
      <w:r>
        <w:t xml:space="preserve"> was completed, which included new automatic entrance doors, x2 new accessible toilets, and the full refurbishment of all teaching rooms. </w:t>
      </w:r>
    </w:p>
    <w:p w:rsidR="00115D84" w:rsidRDefault="00115D84" w:rsidP="00115D84">
      <w:pPr>
        <w:pStyle w:val="ListParagraph"/>
        <w:numPr>
          <w:ilvl w:val="0"/>
          <w:numId w:val="41"/>
        </w:numPr>
        <w:spacing w:after="160" w:line="259" w:lineRule="auto"/>
      </w:pPr>
      <w:r>
        <w:t xml:space="preserve">X10 additional Accessible Parking Bays were installed, x2 in Peach Street Car Park (13.2), x2 in Maths Car Park (13.1), x2 in Car Share Car Park (16), x2 in Eleanor Rathbone Car Park (7) and x2 in </w:t>
      </w:r>
      <w:proofErr w:type="spellStart"/>
      <w:r>
        <w:t>Abercromby</w:t>
      </w:r>
      <w:proofErr w:type="spellEnd"/>
      <w:r>
        <w:t xml:space="preserve"> Square (6) (</w:t>
      </w:r>
      <w:r w:rsidRPr="00115D84">
        <w:rPr>
          <w:i/>
        </w:rPr>
        <w:t>1.5.g</w:t>
      </w:r>
      <w:r>
        <w:t>).</w:t>
      </w:r>
    </w:p>
    <w:p w:rsidR="00115D84" w:rsidRPr="00115D84" w:rsidRDefault="00115D84" w:rsidP="00115D84">
      <w:pPr>
        <w:pStyle w:val="ListParagraph"/>
        <w:numPr>
          <w:ilvl w:val="0"/>
          <w:numId w:val="41"/>
        </w:numPr>
        <w:spacing w:after="160" w:line="259" w:lineRule="auto"/>
        <w:rPr>
          <w:b/>
          <w:sz w:val="32"/>
        </w:rPr>
      </w:pPr>
      <w:r w:rsidRPr="00115D84">
        <w:rPr>
          <w:b/>
        </w:rPr>
        <w:t>Extensive landscaping</w:t>
      </w:r>
      <w:r>
        <w:t xml:space="preserve"> was completed around Cypress, </w:t>
      </w:r>
      <w:proofErr w:type="spellStart"/>
      <w:r>
        <w:t>Rendall</w:t>
      </w:r>
      <w:proofErr w:type="spellEnd"/>
      <w:r>
        <w:t xml:space="preserve"> and Roxby replacing the previous cobbles and gravel path with a flat paved area. </w:t>
      </w:r>
    </w:p>
    <w:p w:rsidR="00115D84" w:rsidRDefault="00115D84" w:rsidP="00115D84"/>
    <w:p w:rsidR="00CE79D9" w:rsidRDefault="00CE79D9">
      <w:r>
        <w:br w:type="page"/>
      </w:r>
    </w:p>
    <w:p w:rsidR="00CE79D9" w:rsidRDefault="00CE79D9" w:rsidP="00615C73">
      <w:pPr>
        <w:pStyle w:val="Heading1"/>
        <w:numPr>
          <w:ilvl w:val="0"/>
          <w:numId w:val="22"/>
        </w:numPr>
      </w:pPr>
      <w:bookmarkStart w:id="39" w:name="_Toc33544839"/>
      <w:r w:rsidRPr="00CE79D9">
        <w:lastRenderedPageBreak/>
        <w:t>Looking Forward to 2019/20</w:t>
      </w:r>
      <w:bookmarkEnd w:id="39"/>
    </w:p>
    <w:p w:rsidR="00C7691F" w:rsidRDefault="00C7691F" w:rsidP="00C7691F">
      <w:r>
        <w:t>Key activities planned for 2019/2020 include:</w:t>
      </w:r>
    </w:p>
    <w:p w:rsidR="00C7691F" w:rsidRDefault="00C7691F" w:rsidP="005C4828">
      <w:pPr>
        <w:pStyle w:val="ListParagraph"/>
        <w:numPr>
          <w:ilvl w:val="0"/>
          <w:numId w:val="24"/>
        </w:numPr>
        <w:ind w:left="714" w:hanging="357"/>
      </w:pPr>
      <w:r w:rsidRPr="00F363C7">
        <w:rPr>
          <w:b/>
        </w:rPr>
        <w:t>Family Friendly Policies</w:t>
      </w:r>
      <w:r>
        <w:t xml:space="preserve"> – we will look to develop the maternity, paternity and adoption leave policies and the guidance available for staff and managers. </w:t>
      </w:r>
    </w:p>
    <w:p w:rsidR="00F363C7" w:rsidRDefault="00F363C7" w:rsidP="00F363C7">
      <w:pPr>
        <w:pStyle w:val="ListParagraph"/>
        <w:ind w:left="714"/>
      </w:pPr>
    </w:p>
    <w:p w:rsidR="00F363C7" w:rsidRDefault="00C7691F" w:rsidP="005C4828">
      <w:pPr>
        <w:pStyle w:val="ListParagraph"/>
        <w:numPr>
          <w:ilvl w:val="0"/>
          <w:numId w:val="24"/>
        </w:numPr>
        <w:ind w:left="714" w:hanging="357"/>
      </w:pPr>
      <w:r w:rsidRPr="00F363C7">
        <w:rPr>
          <w:b/>
        </w:rPr>
        <w:t>Flexi Time &amp; Job Share</w:t>
      </w:r>
      <w:r>
        <w:t xml:space="preserve"> – we will look into implementing a Flexi Time framework for departments to adopt, as well as a</w:t>
      </w:r>
      <w:r w:rsidR="00A2159D">
        <w:t>n</w:t>
      </w:r>
      <w:r>
        <w:t xml:space="preserve"> opt-out process of advertising all new appointments as open to Job Share. </w:t>
      </w:r>
    </w:p>
    <w:p w:rsidR="00F363C7" w:rsidRDefault="00F363C7" w:rsidP="00F363C7">
      <w:pPr>
        <w:pStyle w:val="ListParagraph"/>
        <w:ind w:left="714"/>
      </w:pPr>
    </w:p>
    <w:p w:rsidR="00F363C7" w:rsidRDefault="00C7691F" w:rsidP="005C4828">
      <w:pPr>
        <w:pStyle w:val="ListParagraph"/>
        <w:numPr>
          <w:ilvl w:val="0"/>
          <w:numId w:val="24"/>
        </w:numPr>
        <w:ind w:left="714" w:hanging="357"/>
      </w:pPr>
      <w:r w:rsidRPr="00F363C7">
        <w:rPr>
          <w:b/>
        </w:rPr>
        <w:t>Athena SWAN Awards</w:t>
      </w:r>
      <w:r>
        <w:t xml:space="preserve"> – a number of departments will be making applications for Athena SWAN awards, work will begin on the University’s Gold application, and renewal applications will begin for all FHLS Institutes as a result of the </w:t>
      </w:r>
      <w:r w:rsidR="009B2B35">
        <w:t>F</w:t>
      </w:r>
      <w:r>
        <w:t>aculty res</w:t>
      </w:r>
      <w:r w:rsidR="00F363C7">
        <w:t>tructure.</w:t>
      </w:r>
    </w:p>
    <w:p w:rsidR="00F363C7" w:rsidRDefault="00F363C7" w:rsidP="00F363C7">
      <w:pPr>
        <w:pStyle w:val="ListParagraph"/>
        <w:ind w:left="714"/>
      </w:pPr>
    </w:p>
    <w:p w:rsidR="00F363C7" w:rsidRDefault="00C7691F" w:rsidP="005C4828">
      <w:pPr>
        <w:pStyle w:val="ListParagraph"/>
        <w:numPr>
          <w:ilvl w:val="0"/>
          <w:numId w:val="24"/>
        </w:numPr>
        <w:ind w:left="714" w:hanging="357"/>
      </w:pPr>
      <w:r w:rsidRPr="00F363C7">
        <w:rPr>
          <w:b/>
        </w:rPr>
        <w:t>Race Inquiry</w:t>
      </w:r>
      <w:r>
        <w:t xml:space="preserve"> – we will be conducting an internal inquiry into the experiences of staff and students from ethnic minority groups in response to the Equality &amp; Human Rights Commissions report into racial harassment in higher education. </w:t>
      </w:r>
    </w:p>
    <w:p w:rsidR="00F363C7" w:rsidRDefault="00F363C7" w:rsidP="00F363C7">
      <w:pPr>
        <w:pStyle w:val="ListParagraph"/>
        <w:ind w:left="714"/>
      </w:pPr>
    </w:p>
    <w:p w:rsidR="00C7691F" w:rsidRDefault="00C7691F" w:rsidP="005C4828">
      <w:pPr>
        <w:pStyle w:val="ListParagraph"/>
        <w:numPr>
          <w:ilvl w:val="0"/>
          <w:numId w:val="24"/>
        </w:numPr>
        <w:ind w:left="714" w:hanging="357"/>
      </w:pPr>
      <w:r w:rsidRPr="00F363C7">
        <w:rPr>
          <w:b/>
        </w:rPr>
        <w:t>Staff Survey</w:t>
      </w:r>
      <w:r>
        <w:t xml:space="preserve"> – we will be analysing the result</w:t>
      </w:r>
      <w:r w:rsidR="009B2B35">
        <w:t>s</w:t>
      </w:r>
      <w:r>
        <w:t xml:space="preserve"> of the </w:t>
      </w:r>
      <w:r w:rsidR="00F363C7">
        <w:t xml:space="preserve">Staff Survey to determine if there are any equality issues. </w:t>
      </w:r>
    </w:p>
    <w:p w:rsidR="00F363C7" w:rsidRDefault="00F363C7" w:rsidP="00F363C7">
      <w:pPr>
        <w:pStyle w:val="ListParagraph"/>
      </w:pPr>
    </w:p>
    <w:p w:rsidR="00614A66" w:rsidRDefault="00F363C7" w:rsidP="005C4828">
      <w:pPr>
        <w:pStyle w:val="ListParagraph"/>
        <w:numPr>
          <w:ilvl w:val="0"/>
          <w:numId w:val="24"/>
        </w:numPr>
        <w:ind w:left="714" w:hanging="357"/>
      </w:pPr>
      <w:r w:rsidRPr="00F363C7">
        <w:rPr>
          <w:b/>
        </w:rPr>
        <w:t>Disability Confident</w:t>
      </w:r>
      <w:r>
        <w:t xml:space="preserve"> – we will begin work </w:t>
      </w:r>
      <w:r w:rsidR="009B2B35">
        <w:t>on</w:t>
      </w:r>
      <w:r>
        <w:t xml:space="preserve"> our renewal application for the Disability Confident Charter. </w:t>
      </w:r>
    </w:p>
    <w:p w:rsidR="00337FFC" w:rsidRDefault="00337FFC" w:rsidP="00337FFC">
      <w:pPr>
        <w:pStyle w:val="ListParagraph"/>
      </w:pPr>
    </w:p>
    <w:p w:rsidR="00337FFC" w:rsidRDefault="00337FFC" w:rsidP="00337FFC">
      <w:pPr>
        <w:pStyle w:val="ListParagraph"/>
        <w:numPr>
          <w:ilvl w:val="0"/>
          <w:numId w:val="24"/>
        </w:numPr>
      </w:pPr>
      <w:r w:rsidRPr="00337FFC">
        <w:rPr>
          <w:b/>
        </w:rPr>
        <w:t>Accessibility Improvement</w:t>
      </w:r>
      <w:r>
        <w:t xml:space="preserve"> – FRCS will investigate the possibility and the opportunities available to adopt an </w:t>
      </w:r>
      <w:r w:rsidRPr="00337FFC">
        <w:t>accelerated programme</w:t>
      </w:r>
      <w:r>
        <w:t xml:space="preserve"> of building works. </w:t>
      </w:r>
    </w:p>
    <w:p w:rsidR="00614A66" w:rsidRDefault="00614A66" w:rsidP="00614A66">
      <w:pPr>
        <w:pStyle w:val="ListParagraph"/>
      </w:pPr>
    </w:p>
    <w:p w:rsidR="00614A66" w:rsidRDefault="00614A66" w:rsidP="00614A66">
      <w:pPr>
        <w:sectPr w:rsidR="00614A66" w:rsidSect="0087697E">
          <w:pgSz w:w="11906" w:h="16838"/>
          <w:pgMar w:top="1440" w:right="1440" w:bottom="1440" w:left="1440" w:header="708" w:footer="708" w:gutter="0"/>
          <w:cols w:space="708"/>
          <w:docGrid w:linePitch="360"/>
        </w:sectPr>
      </w:pPr>
    </w:p>
    <w:p w:rsidR="00F44B3E" w:rsidRPr="0007195F" w:rsidRDefault="00F44B3E" w:rsidP="00F44B3E">
      <w:pPr>
        <w:pStyle w:val="Heading1"/>
      </w:pPr>
      <w:bookmarkStart w:id="40" w:name="_Appendix_1:_Student"/>
      <w:bookmarkStart w:id="41" w:name="_Toc33544840"/>
      <w:bookmarkEnd w:id="40"/>
      <w:r>
        <w:lastRenderedPageBreak/>
        <w:t>Appendix 1</w:t>
      </w:r>
      <w:r w:rsidRPr="0007195F">
        <w:t>: Student Population Data</w:t>
      </w:r>
      <w:bookmarkEnd w:id="41"/>
    </w:p>
    <w:p w:rsidR="00F44B3E" w:rsidRDefault="00F44B3E" w:rsidP="00F44B3E">
      <w:r>
        <w:t>Presented in this appendix is the percentage (%) population of disabled, women, and people of colour (</w:t>
      </w:r>
      <w:proofErr w:type="spellStart"/>
      <w:r>
        <w:t>PoC</w:t>
      </w:r>
      <w:proofErr w:type="spellEnd"/>
      <w:r>
        <w:t>) with the University of Liverpool’s student population. All data has been sourced from HEIDI Plus, the Higher Education Statistic Agency data. HESA data is based on t</w:t>
      </w:r>
      <w:r w:rsidRPr="00E44F0D">
        <w:t xml:space="preserve">he reporting period </w:t>
      </w:r>
      <w:r>
        <w:t>of the</w:t>
      </w:r>
      <w:r w:rsidRPr="00E44F0D">
        <w:t xml:space="preserve"> 1 August to 31 July.</w:t>
      </w:r>
      <w:r>
        <w:t xml:space="preserve"> Data is not provided from Explorer, the University’s data warehouse. All student data is based on “Full Person Equivalent”.</w:t>
      </w:r>
    </w:p>
    <w:p w:rsidR="00F44B3E" w:rsidRDefault="00F44B3E" w:rsidP="00F44B3E">
      <w:r>
        <w:t>Student is defined as:</w:t>
      </w:r>
    </w:p>
    <w:p w:rsidR="00F44B3E" w:rsidRDefault="00F44B3E" w:rsidP="00F44B3E">
      <w:pPr>
        <w:ind w:left="720"/>
      </w:pPr>
      <w:r>
        <w:t>A</w:t>
      </w:r>
      <w:r w:rsidRPr="00F15F11">
        <w:t>ll students registered at a higher education (HE) provider who follow courses that lead to the award of a qualification(s) or HE provider credit, excluding those registered as studying wholly overseas. The data specification of the record uses the term 'instance' to describe a student's engagement with the HE provider, which, because a student can have more than one instance of engagement, will exceed the number of students. Unless stated otherwise, student data is based on an instance of engagement. Postdoctoral students are not included in the HESA Student record.</w:t>
      </w:r>
    </w:p>
    <w:p w:rsidR="00F44B3E" w:rsidRDefault="00F44B3E" w:rsidP="00F44B3E">
      <w:r>
        <w:t>UK Domiciled students is defined as:</w:t>
      </w:r>
    </w:p>
    <w:p w:rsidR="00F44B3E" w:rsidRDefault="00F44B3E" w:rsidP="00F44B3E">
      <w:pPr>
        <w:ind w:left="720"/>
      </w:pPr>
      <w:r>
        <w:t>S</w:t>
      </w:r>
      <w:r w:rsidRPr="00F15F11">
        <w:t xml:space="preserve">tudents whose normal residence prior to commencing their programme of study was in the UK, </w:t>
      </w:r>
      <w:r>
        <w:t>including</w:t>
      </w:r>
      <w:r w:rsidRPr="00F15F11">
        <w:t xml:space="preserve"> Guernsey, Jersey and the Isle of Man. </w:t>
      </w:r>
    </w:p>
    <w:p w:rsidR="00F44B3E" w:rsidRDefault="00F44B3E" w:rsidP="00F44B3E">
      <w:r w:rsidRPr="00EF13FD">
        <w:t>All additional</w:t>
      </w:r>
      <w:r>
        <w:t xml:space="preserve"> data definitions are available on the HESA website </w:t>
      </w:r>
      <w:hyperlink r:id="rId30" w:history="1">
        <w:r w:rsidRPr="00EF1E06">
          <w:rPr>
            <w:rStyle w:val="Hyperlink"/>
          </w:rPr>
          <w:t>HERE</w:t>
        </w:r>
      </w:hyperlink>
      <w:r>
        <w:t xml:space="preserve">. </w:t>
      </w:r>
    </w:p>
    <w:p w:rsidR="00F44B3E" w:rsidRPr="00E44F0D" w:rsidRDefault="00F44B3E" w:rsidP="00F44B3E">
      <w:pPr>
        <w:pStyle w:val="Heading3"/>
      </w:pPr>
      <w:bookmarkStart w:id="42" w:name="_Toc33544841"/>
      <w:r w:rsidRPr="00E44F0D">
        <w:t xml:space="preserve">What </w:t>
      </w:r>
      <w:r w:rsidR="009254AF">
        <w:t>D</w:t>
      </w:r>
      <w:r w:rsidRPr="00E44F0D">
        <w:t xml:space="preserve">ata is </w:t>
      </w:r>
      <w:proofErr w:type="gramStart"/>
      <w:r w:rsidR="009254AF">
        <w:t>P</w:t>
      </w:r>
      <w:r w:rsidRPr="00E44F0D">
        <w:t>rovided</w:t>
      </w:r>
      <w:proofErr w:type="gramEnd"/>
      <w:r w:rsidRPr="00E44F0D">
        <w:t>?</w:t>
      </w:r>
      <w:bookmarkEnd w:id="42"/>
    </w:p>
    <w:p w:rsidR="00F44B3E" w:rsidRDefault="00F44B3E" w:rsidP="00F44B3E">
      <w:r>
        <w:t xml:space="preserve">Data is provided by Disability (UK), Gender (Female Only), and Ethnicity (People of Colour) (UK). The specific data categories reported are First Degree, Postgraduate Taught (PGT) and Postgraduate Research (PGR) students. First Degree students are further reported by the 19 subject areas using the distinct JACS Subject Centres. Student data is reported up to the 2018/19 academic year. </w:t>
      </w:r>
    </w:p>
    <w:p w:rsidR="00F44B3E" w:rsidRPr="00E44F0D" w:rsidRDefault="00F44B3E" w:rsidP="00F44B3E">
      <w:pPr>
        <w:pStyle w:val="Heading3"/>
      </w:pPr>
      <w:bookmarkStart w:id="43" w:name="_Toc33544842"/>
      <w:r w:rsidRPr="00E44F0D">
        <w:t xml:space="preserve">Colour </w:t>
      </w:r>
      <w:r w:rsidR="009254AF">
        <w:t>C</w:t>
      </w:r>
      <w:r w:rsidRPr="00E44F0D">
        <w:t>oding</w:t>
      </w:r>
      <w:bookmarkEnd w:id="43"/>
    </w:p>
    <w:p w:rsidR="00F44B3E" w:rsidRDefault="00F44B3E" w:rsidP="00F44B3E">
      <w:pPr>
        <w:pStyle w:val="ListParagraph"/>
        <w:numPr>
          <w:ilvl w:val="0"/>
          <w:numId w:val="32"/>
        </w:numPr>
      </w:pPr>
      <w:r w:rsidRPr="009D310A">
        <w:rPr>
          <w:b/>
        </w:rPr>
        <w:t>Population</w:t>
      </w:r>
      <w:r>
        <w:t xml:space="preserve">: Colour coding is </w:t>
      </w:r>
      <w:r w:rsidRPr="0017502F">
        <w:t>used to denote an increase (green) and a decrease (red)</w:t>
      </w:r>
      <w:r>
        <w:t xml:space="preserve"> in the % value</w:t>
      </w:r>
      <w:r w:rsidRPr="0017502F">
        <w:t>, it does not denote that the change is positive or negative in te</w:t>
      </w:r>
      <w:r>
        <w:t>rms of achieving equality</w:t>
      </w:r>
      <w:r w:rsidRPr="0017502F">
        <w:t>.</w:t>
      </w:r>
      <w:r w:rsidRPr="00722A0C">
        <w:t xml:space="preserve"> </w:t>
      </w:r>
    </w:p>
    <w:p w:rsidR="00F44B3E" w:rsidRDefault="00F44B3E" w:rsidP="00F44B3E">
      <w:pPr>
        <w:pStyle w:val="ListParagraph"/>
        <w:numPr>
          <w:ilvl w:val="0"/>
          <w:numId w:val="32"/>
        </w:numPr>
      </w:pPr>
      <w:r w:rsidRPr="009D310A">
        <w:rPr>
          <w:b/>
        </w:rPr>
        <w:t>Comparison</w:t>
      </w:r>
      <w:r>
        <w:t>: Yellow colour coding is used to show that the comparator group has a population % that is smaller than the University of Liverpool’s</w:t>
      </w:r>
      <w:r w:rsidR="001748A5">
        <w:t>.</w:t>
      </w:r>
    </w:p>
    <w:p w:rsidR="00F44B3E" w:rsidRDefault="00F44B3E" w:rsidP="00F44B3E">
      <w:pPr>
        <w:spacing w:before="0" w:after="200"/>
        <w:rPr>
          <w:rFonts w:ascii="Calibri" w:eastAsiaTheme="majorEastAsia" w:hAnsi="Calibri" w:cstheme="majorBidi"/>
          <w:b/>
          <w:bCs/>
          <w:sz w:val="28"/>
          <w:szCs w:val="26"/>
        </w:rPr>
      </w:pPr>
      <w:r>
        <w:br w:type="page"/>
      </w:r>
    </w:p>
    <w:p w:rsidR="00F44B3E" w:rsidRPr="005B3654" w:rsidRDefault="00F44B3E" w:rsidP="00F44B3E">
      <w:pPr>
        <w:pStyle w:val="Heading2"/>
      </w:pPr>
      <w:bookmarkStart w:id="44" w:name="_Toc33544843"/>
      <w:r w:rsidRPr="005B3654">
        <w:lastRenderedPageBreak/>
        <w:t>% Known Disability</w:t>
      </w:r>
      <w:bookmarkEnd w:id="44"/>
    </w:p>
    <w:p w:rsidR="00F44B3E" w:rsidRPr="00846B49" w:rsidRDefault="00F44B3E" w:rsidP="00F44B3E">
      <w:pPr>
        <w:jc w:val="right"/>
        <w:rPr>
          <w:i/>
        </w:rPr>
      </w:pPr>
      <w:r w:rsidRPr="00846B49">
        <w:rPr>
          <w:i/>
        </w:rPr>
        <w:t>Student Action 1.3</w:t>
      </w:r>
    </w:p>
    <w:p w:rsidR="00F44B3E" w:rsidRDefault="00F44B3E" w:rsidP="00F44B3E">
      <w:r>
        <w:t>Over 25% of First Degree students are EU/Overseas, however only 3% of students with a Known Disability are EU/Overseas domiciles. Therefore, with the exception of the table below, student disability</w:t>
      </w:r>
      <w:r w:rsidR="00EF13FD">
        <w:t xml:space="preserve"> data reported here only relates</w:t>
      </w:r>
      <w:r>
        <w:t xml:space="preserve"> to UK/Home domiciled students.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850"/>
        <w:gridCol w:w="851"/>
        <w:gridCol w:w="850"/>
        <w:gridCol w:w="851"/>
        <w:gridCol w:w="850"/>
        <w:gridCol w:w="851"/>
      </w:tblGrid>
      <w:tr w:rsidR="00F44B3E" w:rsidRPr="001D062C" w:rsidTr="008D6CEF">
        <w:trPr>
          <w:trHeight w:val="300"/>
        </w:trPr>
        <w:tc>
          <w:tcPr>
            <w:tcW w:w="3823" w:type="dxa"/>
            <w:shd w:val="clear" w:color="000000" w:fill="D9D9D9"/>
            <w:noWrap/>
            <w:vAlign w:val="bottom"/>
            <w:hideMark/>
          </w:tcPr>
          <w:p w:rsidR="00F44B3E" w:rsidRPr="001D062C" w:rsidRDefault="00F44B3E" w:rsidP="008D6CEF">
            <w:pPr>
              <w:spacing w:before="0" w:after="0" w:line="240" w:lineRule="auto"/>
              <w:jc w:val="center"/>
              <w:rPr>
                <w:rFonts w:ascii="Calibri" w:eastAsia="Times New Roman" w:hAnsi="Calibri" w:cs="Calibri"/>
                <w:b/>
                <w:bCs/>
                <w:color w:val="000000"/>
                <w:sz w:val="22"/>
                <w:lang w:eastAsia="en-GB"/>
              </w:rPr>
            </w:pP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851" w:type="dxa"/>
            <w:tcBorders>
              <w:top w:val="single" w:sz="4" w:space="0" w:color="auto"/>
              <w:left w:val="nil"/>
              <w:bottom w:val="single" w:sz="4" w:space="0" w:color="auto"/>
              <w:right w:val="single" w:sz="4" w:space="0" w:color="auto"/>
            </w:tcBorders>
            <w:shd w:val="clear" w:color="000000" w:fill="D9D9D9"/>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1D062C" w:rsidTr="008D6CEF">
        <w:trPr>
          <w:trHeight w:val="300"/>
        </w:trPr>
        <w:tc>
          <w:tcPr>
            <w:tcW w:w="3823"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First Degree</w:t>
            </w:r>
          </w:p>
        </w:tc>
        <w:tc>
          <w:tcPr>
            <w:tcW w:w="850" w:type="dxa"/>
            <w:tcBorders>
              <w:top w:val="single" w:sz="4" w:space="0" w:color="auto"/>
              <w:left w:val="single" w:sz="4" w:space="0" w:color="auto"/>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6.79</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7.39</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7.91</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8.53</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9.05</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9.75</w:t>
            </w:r>
          </w:p>
        </w:tc>
      </w:tr>
      <w:tr w:rsidR="00F44B3E" w:rsidRPr="001D062C" w:rsidTr="008D6CEF">
        <w:trPr>
          <w:trHeight w:val="300"/>
        </w:trPr>
        <w:tc>
          <w:tcPr>
            <w:tcW w:w="3823"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Taught</w:t>
            </w:r>
          </w:p>
        </w:tc>
        <w:tc>
          <w:tcPr>
            <w:tcW w:w="850" w:type="dxa"/>
            <w:tcBorders>
              <w:top w:val="single" w:sz="4" w:space="0" w:color="auto"/>
              <w:left w:val="single" w:sz="4" w:space="0" w:color="auto"/>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2.93</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3.34</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4.38</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4.44</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4.59</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6.44</w:t>
            </w:r>
          </w:p>
        </w:tc>
      </w:tr>
      <w:tr w:rsidR="00F44B3E" w:rsidRPr="001D062C" w:rsidTr="008D6CEF">
        <w:trPr>
          <w:trHeight w:val="300"/>
        </w:trPr>
        <w:tc>
          <w:tcPr>
            <w:tcW w:w="3823" w:type="dxa"/>
            <w:tcBorders>
              <w:bottom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Research</w:t>
            </w:r>
          </w:p>
        </w:tc>
        <w:tc>
          <w:tcPr>
            <w:tcW w:w="850" w:type="dxa"/>
            <w:tcBorders>
              <w:top w:val="single" w:sz="4" w:space="0" w:color="auto"/>
              <w:left w:val="single" w:sz="4" w:space="0" w:color="auto"/>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6.52</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6.94</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7.43</w:t>
            </w:r>
          </w:p>
        </w:tc>
        <w:tc>
          <w:tcPr>
            <w:tcW w:w="851" w:type="dxa"/>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6.87</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7.03</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8.12</w:t>
            </w:r>
          </w:p>
        </w:tc>
      </w:tr>
    </w:tbl>
    <w:p w:rsidR="00F44B3E" w:rsidRPr="00EF13FD" w:rsidRDefault="00F44B3E" w:rsidP="00EF13FD">
      <w:pPr>
        <w:pStyle w:val="Heading2"/>
      </w:pPr>
      <w:bookmarkStart w:id="45" w:name="_Toc33544844"/>
      <w:r>
        <w:t>% Known Disability</w:t>
      </w:r>
      <w:r w:rsidRPr="005172EC">
        <w:t xml:space="preserve"> </w:t>
      </w:r>
      <w:r>
        <w:t>(UK/Home Domicile Only)</w:t>
      </w:r>
      <w:bookmarkEnd w:id="4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5"/>
        <w:gridCol w:w="803"/>
        <w:gridCol w:w="851"/>
        <w:gridCol w:w="850"/>
        <w:gridCol w:w="851"/>
        <w:gridCol w:w="850"/>
        <w:gridCol w:w="851"/>
      </w:tblGrid>
      <w:tr w:rsidR="00F44B3E" w:rsidRPr="001D062C" w:rsidTr="008D6CEF">
        <w:trPr>
          <w:trHeight w:val="300"/>
        </w:trPr>
        <w:tc>
          <w:tcPr>
            <w:tcW w:w="4295" w:type="dxa"/>
            <w:shd w:val="clear" w:color="000000" w:fill="D9D9D9"/>
            <w:noWrap/>
            <w:vAlign w:val="bottom"/>
            <w:hideMark/>
          </w:tcPr>
          <w:p w:rsidR="00F44B3E" w:rsidRPr="001D062C" w:rsidRDefault="00F44B3E" w:rsidP="008D6CEF">
            <w:pPr>
              <w:spacing w:before="0" w:after="0" w:line="240" w:lineRule="auto"/>
              <w:jc w:val="center"/>
              <w:rPr>
                <w:rFonts w:ascii="Calibri" w:eastAsia="Times New Roman" w:hAnsi="Calibri" w:cs="Calibri"/>
                <w:b/>
                <w:bCs/>
                <w:color w:val="000000"/>
                <w:sz w:val="22"/>
                <w:lang w:eastAsia="en-GB"/>
              </w:rPr>
            </w:pPr>
          </w:p>
        </w:tc>
        <w:tc>
          <w:tcPr>
            <w:tcW w:w="803"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851"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850" w:type="dxa"/>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851" w:type="dxa"/>
            <w:tcBorders>
              <w:top w:val="single" w:sz="4" w:space="0" w:color="auto"/>
              <w:left w:val="nil"/>
              <w:bottom w:val="single" w:sz="4" w:space="0" w:color="auto"/>
              <w:right w:val="single" w:sz="4" w:space="0" w:color="auto"/>
            </w:tcBorders>
            <w:shd w:val="clear" w:color="000000" w:fill="D9D9D9"/>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First Degree</w:t>
            </w:r>
          </w:p>
        </w:tc>
        <w:tc>
          <w:tcPr>
            <w:tcW w:w="803"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8.75</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9.86</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10.44</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11.08</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11.75</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12.82</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Taught</w:t>
            </w:r>
          </w:p>
        </w:tc>
        <w:tc>
          <w:tcPr>
            <w:tcW w:w="803"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5.31</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6.03</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8.33</w:t>
            </w:r>
          </w:p>
        </w:tc>
        <w:tc>
          <w:tcPr>
            <w:tcW w:w="851" w:type="dxa"/>
            <w:tcBorders>
              <w:top w:val="single" w:sz="4" w:space="0" w:color="auto"/>
              <w:left w:val="nil"/>
              <w:bottom w:val="single" w:sz="4" w:space="0" w:color="auto"/>
              <w:right w:val="single" w:sz="4" w:space="0" w:color="auto"/>
            </w:tcBorders>
            <w:shd w:val="clear" w:color="auto" w:fill="FFAFAF"/>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7.18</w:t>
            </w:r>
          </w:p>
        </w:tc>
        <w:tc>
          <w:tcPr>
            <w:tcW w:w="850" w:type="dxa"/>
            <w:tcBorders>
              <w:top w:val="single" w:sz="4" w:space="0" w:color="auto"/>
              <w:left w:val="nil"/>
              <w:bottom w:val="single" w:sz="4" w:space="0" w:color="auto"/>
              <w:right w:val="single" w:sz="4" w:space="0" w:color="auto"/>
            </w:tcBorders>
            <w:shd w:val="clear" w:color="auto" w:fill="FFAFAF"/>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7.74</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12.02</w:t>
            </w:r>
          </w:p>
        </w:tc>
      </w:tr>
      <w:tr w:rsidR="00F44B3E" w:rsidRPr="001D062C" w:rsidTr="008D6CEF">
        <w:trPr>
          <w:trHeight w:val="300"/>
        </w:trPr>
        <w:tc>
          <w:tcPr>
            <w:tcW w:w="4295" w:type="dxa"/>
            <w:tcBorders>
              <w:bottom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Research</w:t>
            </w:r>
          </w:p>
        </w:tc>
        <w:tc>
          <w:tcPr>
            <w:tcW w:w="803"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9.72</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9.81</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10.33</w:t>
            </w:r>
          </w:p>
        </w:tc>
        <w:tc>
          <w:tcPr>
            <w:tcW w:w="851"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10.40</w:t>
            </w:r>
          </w:p>
        </w:tc>
        <w:tc>
          <w:tcPr>
            <w:tcW w:w="850" w:type="dxa"/>
            <w:tcBorders>
              <w:top w:val="single" w:sz="4" w:space="0" w:color="auto"/>
              <w:left w:val="nil"/>
              <w:bottom w:val="single" w:sz="4" w:space="0" w:color="auto"/>
              <w:right w:val="single" w:sz="4" w:space="0" w:color="auto"/>
            </w:tcBorders>
            <w:shd w:val="clear" w:color="auto" w:fill="BCE292"/>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10.71</w:t>
            </w:r>
          </w:p>
        </w:tc>
        <w:tc>
          <w:tcPr>
            <w:tcW w:w="851" w:type="dxa"/>
            <w:tcBorders>
              <w:top w:val="single" w:sz="4" w:space="0" w:color="auto"/>
              <w:left w:val="nil"/>
              <w:bottom w:val="single" w:sz="4" w:space="0" w:color="auto"/>
              <w:right w:val="single" w:sz="4" w:space="0" w:color="auto"/>
            </w:tcBorders>
            <w:shd w:val="clear" w:color="auto" w:fill="BCE292"/>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12.48</w:t>
            </w:r>
          </w:p>
        </w:tc>
      </w:tr>
      <w:tr w:rsidR="00F44B3E" w:rsidRPr="001D062C" w:rsidTr="008D6CEF">
        <w:trPr>
          <w:trHeight w:val="300"/>
        </w:trPr>
        <w:tc>
          <w:tcPr>
            <w:tcW w:w="4295" w:type="dxa"/>
            <w:tcBorders>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rPr>
                <w:rFonts w:ascii="Calibri" w:eastAsia="Times New Roman" w:hAnsi="Calibri" w:cs="Calibri"/>
                <w:bCs/>
                <w:i/>
                <w:color w:val="000000"/>
                <w:sz w:val="22"/>
                <w:lang w:eastAsia="en-GB"/>
              </w:rPr>
            </w:pPr>
            <w:r w:rsidRPr="001D062C">
              <w:rPr>
                <w:rFonts w:ascii="Calibri" w:eastAsia="Times New Roman" w:hAnsi="Calibri" w:cs="Calibri"/>
                <w:bCs/>
                <w:i/>
                <w:color w:val="000000"/>
                <w:sz w:val="22"/>
                <w:lang w:eastAsia="en-GB"/>
              </w:rPr>
              <w:t>First Degree by JACS Subject Centres:</w:t>
            </w:r>
          </w:p>
        </w:tc>
        <w:tc>
          <w:tcPr>
            <w:tcW w:w="803" w:type="dxa"/>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851" w:type="dxa"/>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850" w:type="dxa"/>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851" w:type="dxa"/>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850" w:type="dxa"/>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851" w:type="dxa"/>
            <w:tcBorders>
              <w:top w:val="single" w:sz="4" w:space="0" w:color="auto"/>
              <w:left w:val="nil"/>
              <w:bottom w:val="single" w:sz="18" w:space="0" w:color="auto"/>
              <w:right w:val="single" w:sz="4" w:space="0" w:color="auto"/>
            </w:tcBorders>
            <w:shd w:val="clear" w:color="auto" w:fill="D9D9D9" w:themeFill="background1" w:themeFillShade="D9"/>
            <w:vAlign w:val="bottom"/>
          </w:tcPr>
          <w:p w:rsidR="00F44B3E" w:rsidRPr="001D062C" w:rsidRDefault="00F44B3E" w:rsidP="008D6CEF">
            <w:pPr>
              <w:spacing w:before="0" w:after="0" w:line="240" w:lineRule="auto"/>
              <w:jc w:val="right"/>
              <w:rPr>
                <w:rFonts w:ascii="Calibri" w:hAnsi="Calibri" w:cs="Calibri"/>
                <w:color w:val="000000"/>
                <w:sz w:val="22"/>
              </w:rPr>
            </w:pPr>
          </w:p>
        </w:tc>
      </w:tr>
      <w:tr w:rsidR="00F44B3E" w:rsidRPr="001D062C" w:rsidTr="008D6CEF">
        <w:trPr>
          <w:trHeight w:val="300"/>
        </w:trPr>
        <w:tc>
          <w:tcPr>
            <w:tcW w:w="429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1) Medicine &amp; Dentistry</w:t>
            </w:r>
          </w:p>
        </w:tc>
        <w:tc>
          <w:tcPr>
            <w:tcW w:w="8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6.22</w:t>
            </w:r>
          </w:p>
        </w:tc>
        <w:tc>
          <w:tcPr>
            <w:tcW w:w="8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6.52</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6.55</w:t>
            </w:r>
          </w:p>
        </w:tc>
        <w:tc>
          <w:tcPr>
            <w:tcW w:w="8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7.31</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8.00</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8.74</w:t>
            </w:r>
          </w:p>
        </w:tc>
      </w:tr>
      <w:tr w:rsidR="00F44B3E" w:rsidRPr="001D062C" w:rsidTr="008D6CEF">
        <w:trPr>
          <w:trHeight w:val="300"/>
        </w:trPr>
        <w:tc>
          <w:tcPr>
            <w:tcW w:w="4295" w:type="dxa"/>
            <w:tcBorders>
              <w:top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2) Subjects Allied to Medicine</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9.91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11.04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11.12</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10.82</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11.55</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14.20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3) Biological Sciences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9.98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11.67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12.74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14.81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15.60</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17.14</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4) Veterinary Science</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9.94</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9.23</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7.89</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10.78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12.39</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13.61</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5) Agriculture &amp; Related Subjects</w:t>
            </w:r>
          </w:p>
        </w:tc>
        <w:tc>
          <w:tcPr>
            <w:tcW w:w="803"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11.49</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8.86</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10.67</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11.54</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18.60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6) Physical Sciences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10.20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11.24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13.36</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14.47</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7) Mathematical Sciences</w:t>
            </w:r>
          </w:p>
        </w:tc>
        <w:tc>
          <w:tcPr>
            <w:tcW w:w="803"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6.51</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8.01</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9.79</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9.82</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11.13</w:t>
            </w:r>
          </w:p>
        </w:tc>
        <w:tc>
          <w:tcPr>
            <w:tcW w:w="851" w:type="dxa"/>
            <w:tcBorders>
              <w:top w:val="single" w:sz="4"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11.79</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8) Computer Sciences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9.96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13.48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12.58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14.91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13.88</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14.96</w:t>
            </w:r>
          </w:p>
        </w:tc>
      </w:tr>
      <w:tr w:rsidR="00F44B3E" w:rsidRPr="001D062C" w:rsidTr="008D6CEF">
        <w:trPr>
          <w:trHeight w:val="300"/>
        </w:trPr>
        <w:tc>
          <w:tcPr>
            <w:tcW w:w="4295" w:type="dxa"/>
            <w:tcBorders>
              <w:bottom w:val="single" w:sz="12"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9) Engineering &amp; Technology</w:t>
            </w:r>
          </w:p>
        </w:tc>
        <w:tc>
          <w:tcPr>
            <w:tcW w:w="803" w:type="dxa"/>
            <w:tcBorders>
              <w:top w:val="single" w:sz="4" w:space="0" w:color="auto"/>
              <w:left w:val="nil"/>
              <w:bottom w:val="single" w:sz="12"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7.36</w:t>
            </w:r>
          </w:p>
        </w:tc>
        <w:tc>
          <w:tcPr>
            <w:tcW w:w="851" w:type="dxa"/>
            <w:tcBorders>
              <w:top w:val="single" w:sz="4" w:space="0" w:color="auto"/>
              <w:left w:val="nil"/>
              <w:bottom w:val="single" w:sz="12"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8.64</w:t>
            </w:r>
          </w:p>
        </w:tc>
        <w:tc>
          <w:tcPr>
            <w:tcW w:w="850" w:type="dxa"/>
            <w:tcBorders>
              <w:top w:val="single" w:sz="4" w:space="0" w:color="auto"/>
              <w:left w:val="nil"/>
              <w:bottom w:val="single" w:sz="12"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11.02</w:t>
            </w:r>
          </w:p>
        </w:tc>
        <w:tc>
          <w:tcPr>
            <w:tcW w:w="851" w:type="dxa"/>
            <w:tcBorders>
              <w:top w:val="single" w:sz="4" w:space="0" w:color="auto"/>
              <w:left w:val="nil"/>
              <w:bottom w:val="single" w:sz="12"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11.11</w:t>
            </w:r>
          </w:p>
        </w:tc>
        <w:tc>
          <w:tcPr>
            <w:tcW w:w="850" w:type="dxa"/>
            <w:tcBorders>
              <w:top w:val="single" w:sz="4" w:space="0" w:color="auto"/>
              <w:left w:val="nil"/>
              <w:bottom w:val="single" w:sz="12"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9.75</w:t>
            </w:r>
          </w:p>
        </w:tc>
        <w:tc>
          <w:tcPr>
            <w:tcW w:w="851" w:type="dxa"/>
            <w:tcBorders>
              <w:top w:val="single" w:sz="4" w:space="0" w:color="auto"/>
              <w:left w:val="nil"/>
              <w:bottom w:val="single" w:sz="12"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11.23</w:t>
            </w:r>
          </w:p>
        </w:tc>
      </w:tr>
      <w:tr w:rsidR="00F44B3E" w:rsidRPr="001D062C" w:rsidTr="008D6CEF">
        <w:trPr>
          <w:trHeight w:val="300"/>
        </w:trPr>
        <w:tc>
          <w:tcPr>
            <w:tcW w:w="4295" w:type="dxa"/>
            <w:tcBorders>
              <w:top w:val="single" w:sz="12"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A) Architecture, Building &amp; planning</w:t>
            </w:r>
          </w:p>
        </w:tc>
        <w:tc>
          <w:tcPr>
            <w:tcW w:w="803" w:type="dxa"/>
            <w:tcBorders>
              <w:top w:val="single" w:sz="12"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11.72</w:t>
            </w:r>
          </w:p>
        </w:tc>
        <w:tc>
          <w:tcPr>
            <w:tcW w:w="851" w:type="dxa"/>
            <w:tcBorders>
              <w:top w:val="single" w:sz="12"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14.60</w:t>
            </w:r>
          </w:p>
        </w:tc>
        <w:tc>
          <w:tcPr>
            <w:tcW w:w="850" w:type="dxa"/>
            <w:tcBorders>
              <w:top w:val="single" w:sz="12"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14.68</w:t>
            </w:r>
          </w:p>
        </w:tc>
        <w:tc>
          <w:tcPr>
            <w:tcW w:w="851" w:type="dxa"/>
            <w:tcBorders>
              <w:top w:val="single" w:sz="12"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10.94</w:t>
            </w:r>
          </w:p>
        </w:tc>
        <w:tc>
          <w:tcPr>
            <w:tcW w:w="850" w:type="dxa"/>
            <w:tcBorders>
              <w:top w:val="single" w:sz="12"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11.82</w:t>
            </w:r>
          </w:p>
        </w:tc>
        <w:tc>
          <w:tcPr>
            <w:tcW w:w="851" w:type="dxa"/>
            <w:tcBorders>
              <w:top w:val="single" w:sz="12"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12.05</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B) Social Studies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11.22</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11.47</w:t>
            </w:r>
          </w:p>
        </w:tc>
        <w:tc>
          <w:tcPr>
            <w:tcW w:w="851" w:type="dxa"/>
            <w:tcBorders>
              <w:top w:val="single" w:sz="4"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12.40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C) Law</w:t>
            </w:r>
          </w:p>
        </w:tc>
        <w:tc>
          <w:tcPr>
            <w:tcW w:w="803"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6.35</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6.27</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7.73</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8.39</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8.89</w:t>
            </w:r>
          </w:p>
        </w:tc>
        <w:tc>
          <w:tcPr>
            <w:tcW w:w="851" w:type="dxa"/>
            <w:tcBorders>
              <w:top w:val="single" w:sz="4"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8.83</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D) Business &amp; Administrative Studies</w:t>
            </w:r>
          </w:p>
        </w:tc>
        <w:tc>
          <w:tcPr>
            <w:tcW w:w="803"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6.38</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7.57</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7.85</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8.88</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8.43</w:t>
            </w:r>
          </w:p>
        </w:tc>
        <w:tc>
          <w:tcPr>
            <w:tcW w:w="851" w:type="dxa"/>
            <w:tcBorders>
              <w:top w:val="single" w:sz="4"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9.20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E) Mass Communications &amp; Documentation</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10.78</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8.33</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11.54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12.50</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16.18</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F) Languages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8.99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10.93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11.31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12.91</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14.33</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G) Historical &amp; Philosophical Studies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10.99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15.82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13.05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14.83</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15.17</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H) Creative Arts &amp; Design</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11.90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9.92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10.80</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9.49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12.64</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14.70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I) Education</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33.33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33.33</w:t>
            </w:r>
          </w:p>
        </w:tc>
        <w:tc>
          <w:tcPr>
            <w:tcW w:w="851"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center"/>
              <w:rPr>
                <w:rFonts w:ascii="Calibri" w:hAnsi="Calibri" w:cs="Calibri"/>
                <w:color w:val="000000"/>
                <w:sz w:val="22"/>
              </w:rPr>
            </w:pPr>
            <w:r w:rsidRPr="001D062C">
              <w:rPr>
                <w:rFonts w:ascii="Calibri" w:hAnsi="Calibri" w:cs="Calibri"/>
                <w:color w:val="000000"/>
                <w:sz w:val="22"/>
              </w:rPr>
              <w:t>0.00</w:t>
            </w:r>
          </w:p>
        </w:tc>
        <w:tc>
          <w:tcPr>
            <w:tcW w:w="850" w:type="dxa"/>
            <w:tcBorders>
              <w:top w:val="single" w:sz="4" w:space="0" w:color="auto"/>
              <w:left w:val="nil"/>
              <w:bottom w:val="single" w:sz="4" w:space="0" w:color="auto"/>
              <w:right w:val="single" w:sz="4" w:space="0" w:color="auto"/>
            </w:tcBorders>
            <w:shd w:val="clear" w:color="auto" w:fill="FFFF00"/>
            <w:noWrap/>
            <w:vAlign w:val="bottom"/>
          </w:tcPr>
          <w:p w:rsidR="00F44B3E" w:rsidRPr="001D062C" w:rsidRDefault="00F44B3E" w:rsidP="008D6CEF">
            <w:pPr>
              <w:spacing w:before="0" w:after="0" w:line="240" w:lineRule="auto"/>
              <w:jc w:val="center"/>
              <w:rPr>
                <w:rFonts w:ascii="Calibri" w:hAnsi="Calibri" w:cs="Calibri"/>
                <w:color w:val="000000"/>
                <w:sz w:val="22"/>
              </w:rPr>
            </w:pPr>
            <w:r w:rsidRPr="001D062C">
              <w:rPr>
                <w:rFonts w:ascii="Calibri" w:hAnsi="Calibri" w:cs="Calibri"/>
                <w:color w:val="000000"/>
                <w:sz w:val="22"/>
              </w:rPr>
              <w:t>0.00</w:t>
            </w:r>
          </w:p>
        </w:tc>
        <w:tc>
          <w:tcPr>
            <w:tcW w:w="851" w:type="dxa"/>
            <w:tcBorders>
              <w:top w:val="single" w:sz="4" w:space="0" w:color="auto"/>
              <w:left w:val="nil"/>
              <w:bottom w:val="single" w:sz="4" w:space="0" w:color="auto"/>
              <w:right w:val="single" w:sz="4" w:space="0" w:color="auto"/>
            </w:tcBorders>
            <w:shd w:val="clear" w:color="auto" w:fill="FFFF00"/>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0.00</w:t>
            </w:r>
          </w:p>
        </w:tc>
      </w:tr>
      <w:tr w:rsidR="00F44B3E" w:rsidRPr="001D062C" w:rsidTr="008D6CEF">
        <w:trPr>
          <w:trHeight w:val="300"/>
        </w:trPr>
        <w:tc>
          <w:tcPr>
            <w:tcW w:w="4295" w:type="dxa"/>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J) Combined Studies</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12.29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13.79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19.77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20.14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19.54</w:t>
            </w:r>
          </w:p>
        </w:tc>
        <w:tc>
          <w:tcPr>
            <w:tcW w:w="851" w:type="dxa"/>
            <w:tcBorders>
              <w:top w:val="single" w:sz="4" w:space="0" w:color="auto"/>
              <w:left w:val="nil"/>
              <w:bottom w:val="single" w:sz="4" w:space="0" w:color="auto"/>
              <w:right w:val="single" w:sz="4" w:space="0" w:color="auto"/>
            </w:tcBorders>
            <w:shd w:val="clear" w:color="auto" w:fill="auto"/>
            <w:vAlign w:val="bottom"/>
          </w:tcPr>
          <w:p w:rsidR="00F44B3E" w:rsidRPr="001D062C" w:rsidRDefault="00F44B3E" w:rsidP="008D6CEF">
            <w:pPr>
              <w:spacing w:before="0" w:after="0" w:line="240" w:lineRule="auto"/>
              <w:jc w:val="right"/>
              <w:rPr>
                <w:rFonts w:ascii="Calibri" w:hAnsi="Calibri" w:cs="Calibri"/>
                <w:color w:val="000000"/>
                <w:sz w:val="22"/>
              </w:rPr>
            </w:pPr>
            <w:r w:rsidRPr="001D062C">
              <w:rPr>
                <w:rFonts w:ascii="Calibri" w:hAnsi="Calibri" w:cs="Calibri"/>
                <w:color w:val="000000"/>
                <w:sz w:val="22"/>
              </w:rPr>
              <w:t>26.09</w:t>
            </w:r>
          </w:p>
        </w:tc>
      </w:tr>
    </w:tbl>
    <w:p w:rsidR="00F44B3E" w:rsidRDefault="00F44B3E" w:rsidP="00F44B3E"/>
    <w:p w:rsidR="00F44B3E" w:rsidRDefault="00F44B3E" w:rsidP="00F44B3E"/>
    <w:p w:rsidR="00F44B3E" w:rsidRDefault="00F44B3E" w:rsidP="00F44B3E"/>
    <w:p w:rsidR="00F44B3E" w:rsidRDefault="00F44B3E" w:rsidP="00F44B3E"/>
    <w:p w:rsidR="00EF13FD" w:rsidRDefault="00EF13FD">
      <w:pPr>
        <w:spacing w:before="0" w:after="200"/>
        <w:rPr>
          <w:i/>
        </w:rPr>
      </w:pPr>
      <w:r>
        <w:rPr>
          <w:i/>
        </w:rPr>
        <w:br w:type="page"/>
      </w:r>
    </w:p>
    <w:p w:rsidR="00F44B3E" w:rsidRPr="005B3654" w:rsidRDefault="00F44B3E" w:rsidP="00F44B3E">
      <w:pPr>
        <w:rPr>
          <w:i/>
        </w:rPr>
      </w:pPr>
      <w:r>
        <w:rPr>
          <w:i/>
        </w:rPr>
        <w:lastRenderedPageBreak/>
        <w:t xml:space="preserve">Comparison: </w:t>
      </w:r>
      <w:r w:rsidRPr="00F94CA2">
        <w:rPr>
          <w:b/>
          <w:i/>
        </w:rPr>
        <w:t>First Degree</w:t>
      </w:r>
      <w:r>
        <w:rPr>
          <w:i/>
        </w:rPr>
        <w:t xml:space="preserve"> 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5B3654" w:rsidTr="008D6CEF">
        <w:trPr>
          <w:trHeight w:val="300"/>
        </w:trPr>
        <w:tc>
          <w:tcPr>
            <w:tcW w:w="167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5B3654"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5B3654"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5B3654" w:rsidRDefault="00F44B3E" w:rsidP="008D6CEF">
            <w:pPr>
              <w:spacing w:before="0" w:after="0" w:line="240" w:lineRule="auto"/>
              <w:rPr>
                <w:rFonts w:ascii="Calibri" w:eastAsia="Times New Roman" w:hAnsi="Calibri" w:cs="Calibri"/>
                <w:b/>
                <w:bCs/>
                <w:color w:val="000000"/>
                <w:sz w:val="22"/>
                <w:lang w:eastAsia="en-GB"/>
              </w:rPr>
            </w:pPr>
            <w:r w:rsidRPr="005B3654">
              <w:rPr>
                <w:rFonts w:ascii="Calibri" w:eastAsia="Times New Roman" w:hAnsi="Calibri" w:cs="Calibri"/>
                <w:b/>
                <w:bCs/>
                <w:color w:val="000000"/>
                <w:sz w:val="22"/>
                <w:lang w:eastAsia="en-GB"/>
              </w:rPr>
              <w:t>University of Liverpool</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8.75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9.86</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10.44</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11.08</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11.75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12.82</w:t>
            </w:r>
          </w:p>
        </w:tc>
      </w:tr>
      <w:tr w:rsidR="00F44B3E" w:rsidRPr="005B3654"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5B3654" w:rsidRDefault="00F44B3E" w:rsidP="008D6CEF">
            <w:pPr>
              <w:spacing w:before="0" w:after="0" w:line="240" w:lineRule="auto"/>
              <w:rPr>
                <w:rFonts w:ascii="Calibri" w:eastAsia="Times New Roman" w:hAnsi="Calibri" w:cs="Calibri"/>
                <w:b/>
                <w:bCs/>
                <w:color w:val="000000"/>
                <w:sz w:val="22"/>
                <w:lang w:eastAsia="en-GB"/>
              </w:rPr>
            </w:pPr>
            <w:r w:rsidRPr="005B3654">
              <w:rPr>
                <w:rFonts w:ascii="Calibri" w:eastAsia="Times New Roman" w:hAnsi="Calibri" w:cs="Calibri"/>
                <w:b/>
                <w:bCs/>
                <w:color w:val="000000"/>
                <w:sz w:val="22"/>
                <w:lang w:eastAsia="en-GB"/>
              </w:rPr>
              <w:t>Russell Group</w:t>
            </w:r>
          </w:p>
        </w:tc>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10.68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11.36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12.25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13.09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14.17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15.53</w:t>
            </w:r>
          </w:p>
        </w:tc>
      </w:tr>
      <w:tr w:rsidR="00F44B3E" w:rsidRPr="005B3654"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5B3654" w:rsidRDefault="00F44B3E" w:rsidP="008D6CEF">
            <w:pPr>
              <w:spacing w:before="0" w:after="0" w:line="240" w:lineRule="auto"/>
              <w:rPr>
                <w:rFonts w:ascii="Calibri" w:eastAsia="Times New Roman" w:hAnsi="Calibri" w:cs="Calibri"/>
                <w:b/>
                <w:bCs/>
                <w:color w:val="000000"/>
                <w:sz w:val="22"/>
                <w:lang w:eastAsia="en-GB"/>
              </w:rPr>
            </w:pPr>
            <w:r w:rsidRPr="005B3654">
              <w:rPr>
                <w:rFonts w:ascii="Calibri" w:eastAsia="Times New Roman" w:hAnsi="Calibri" w:cs="Calibri"/>
                <w:b/>
                <w:bCs/>
                <w:color w:val="000000"/>
                <w:sz w:val="22"/>
                <w:lang w:eastAsia="en-GB"/>
              </w:rPr>
              <w:t>England</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12.85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13.59</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14.34</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15.05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16.09</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17.33</w:t>
            </w:r>
          </w:p>
        </w:tc>
      </w:tr>
      <w:tr w:rsidR="00F44B3E" w:rsidRPr="005B3654"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5B3654" w:rsidRDefault="00F44B3E" w:rsidP="008D6CEF">
            <w:pPr>
              <w:spacing w:before="0" w:after="0" w:line="240" w:lineRule="auto"/>
              <w:rPr>
                <w:rFonts w:ascii="Calibri" w:eastAsia="Times New Roman" w:hAnsi="Calibri" w:cs="Calibri"/>
                <w:b/>
                <w:bCs/>
                <w:color w:val="000000"/>
                <w:sz w:val="22"/>
                <w:lang w:eastAsia="en-GB"/>
              </w:rPr>
            </w:pPr>
            <w:r w:rsidRPr="005B3654">
              <w:rPr>
                <w:rFonts w:ascii="Calibri" w:eastAsia="Times New Roman" w:hAnsi="Calibri" w:cs="Calibri"/>
                <w:b/>
                <w:bCs/>
                <w:color w:val="000000"/>
                <w:sz w:val="22"/>
                <w:lang w:eastAsia="en-GB"/>
              </w:rPr>
              <w:t xml:space="preserve">HE Sector </w:t>
            </w:r>
          </w:p>
        </w:tc>
        <w:tc>
          <w:tcPr>
            <w:tcW w:w="554" w:type="pct"/>
            <w:tcBorders>
              <w:top w:val="nil"/>
              <w:left w:val="single" w:sz="4" w:space="0" w:color="auto"/>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12.67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13.46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14.22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14.97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17.18</w:t>
            </w:r>
          </w:p>
        </w:tc>
      </w:tr>
    </w:tbl>
    <w:p w:rsidR="00F44B3E" w:rsidRPr="00FC40AE" w:rsidRDefault="00F44B3E" w:rsidP="00F44B3E">
      <w:pPr>
        <w:rPr>
          <w:i/>
        </w:rPr>
      </w:pPr>
      <w:r w:rsidRPr="002734F2">
        <w:rPr>
          <w:i/>
        </w:rPr>
        <w:t xml:space="preserve">Comparison: </w:t>
      </w:r>
      <w:r w:rsidRPr="00F94CA2">
        <w:rPr>
          <w:b/>
          <w:i/>
        </w:rPr>
        <w:t>Postgraduate Taught</w:t>
      </w:r>
      <w:r>
        <w:rPr>
          <w:i/>
        </w:rPr>
        <w:t xml:space="preserve"> 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FC40AE" w:rsidTr="008D6CEF">
        <w:trPr>
          <w:trHeight w:val="300"/>
        </w:trPr>
        <w:tc>
          <w:tcPr>
            <w:tcW w:w="167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University of Liverpool</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5.31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6.03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8.33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7.18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7.74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12.02</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Russell Group</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8.81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9.72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10.28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11.78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13.31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14.60</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England</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9.72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10.57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11.33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13.37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14.73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15.91</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 xml:space="preserve">HE Sector </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9.57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10.40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11.15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13.01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14.46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15.63</w:t>
            </w:r>
          </w:p>
        </w:tc>
      </w:tr>
    </w:tbl>
    <w:p w:rsidR="00F44B3E" w:rsidRPr="002734F2" w:rsidRDefault="00F44B3E" w:rsidP="00F44B3E">
      <w:pPr>
        <w:rPr>
          <w:i/>
        </w:rPr>
      </w:pPr>
      <w:r w:rsidRPr="002734F2">
        <w:rPr>
          <w:i/>
        </w:rPr>
        <w:t xml:space="preserve">Comparison: </w:t>
      </w:r>
      <w:r w:rsidRPr="00F94CA2">
        <w:rPr>
          <w:b/>
          <w:i/>
        </w:rPr>
        <w:t>Postgraduate Research</w:t>
      </w:r>
      <w:r>
        <w:rPr>
          <w:i/>
        </w:rPr>
        <w:t xml:space="preserve"> 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FC40AE" w:rsidTr="008D6CEF">
        <w:trPr>
          <w:trHeight w:val="300"/>
        </w:trPr>
        <w:tc>
          <w:tcPr>
            <w:tcW w:w="167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University of Liverpool</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9.72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9.81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10.33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10.40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10.71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12.48</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Russell Group</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8.98</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9.48</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10.19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11.21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12.27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13.63</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England</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9.71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10.13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10.94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11.85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13.10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14.40</w:t>
            </w:r>
          </w:p>
        </w:tc>
      </w:tr>
      <w:tr w:rsidR="00F44B3E" w:rsidRPr="00FC40AE"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FC40AE" w:rsidRDefault="00F44B3E" w:rsidP="008D6CEF">
            <w:pPr>
              <w:spacing w:before="0" w:after="0" w:line="240" w:lineRule="auto"/>
              <w:rPr>
                <w:rFonts w:ascii="Calibri" w:eastAsia="Times New Roman" w:hAnsi="Calibri" w:cs="Calibri"/>
                <w:b/>
                <w:bCs/>
                <w:color w:val="000000"/>
                <w:sz w:val="22"/>
                <w:lang w:eastAsia="en-GB"/>
              </w:rPr>
            </w:pPr>
            <w:r w:rsidRPr="00FC40AE">
              <w:rPr>
                <w:rFonts w:ascii="Calibri" w:eastAsia="Times New Roman" w:hAnsi="Calibri" w:cs="Calibri"/>
                <w:b/>
                <w:bCs/>
                <w:color w:val="000000"/>
                <w:sz w:val="22"/>
                <w:lang w:eastAsia="en-GB"/>
              </w:rPr>
              <w:t xml:space="preserve">HE Sector </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9.62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10.09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10.85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11.67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12.85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C40AE" w:rsidRDefault="00F44B3E" w:rsidP="008D6CEF">
            <w:pPr>
              <w:spacing w:before="0" w:after="0" w:line="240" w:lineRule="auto"/>
              <w:jc w:val="right"/>
              <w:rPr>
                <w:rFonts w:ascii="Calibri" w:eastAsia="Times New Roman" w:hAnsi="Calibri" w:cs="Calibri"/>
                <w:color w:val="000000"/>
                <w:sz w:val="22"/>
                <w:lang w:eastAsia="en-GB"/>
              </w:rPr>
            </w:pPr>
            <w:r w:rsidRPr="00FC40AE">
              <w:rPr>
                <w:rFonts w:ascii="Calibri" w:eastAsia="Times New Roman" w:hAnsi="Calibri" w:cs="Calibri"/>
                <w:color w:val="000000"/>
                <w:sz w:val="22"/>
                <w:lang w:eastAsia="en-GB"/>
              </w:rPr>
              <w:t>14.22</w:t>
            </w:r>
          </w:p>
        </w:tc>
      </w:tr>
    </w:tbl>
    <w:p w:rsidR="00F44B3E" w:rsidRPr="00EF13FD" w:rsidRDefault="00F44B3E" w:rsidP="00F44B3E">
      <w:pPr>
        <w:rPr>
          <w:i/>
        </w:rPr>
      </w:pPr>
      <w:r w:rsidRPr="00EF13FD">
        <w:rPr>
          <w:i/>
        </w:rPr>
        <w:t xml:space="preserve">Note: HESA data is reported during the first semester and does not take into account student disability disclosures later on in the year, where the University of Liverpool sees a significant increase in the number of disclosures. </w:t>
      </w:r>
    </w:p>
    <w:p w:rsidR="00F44B3E" w:rsidRDefault="00F44B3E" w:rsidP="00F44B3E">
      <w:pPr>
        <w:pStyle w:val="Heading2"/>
      </w:pPr>
    </w:p>
    <w:p w:rsidR="00F44B3E" w:rsidRDefault="00F44B3E" w:rsidP="00F44B3E">
      <w:pPr>
        <w:pStyle w:val="Heading2"/>
      </w:pPr>
    </w:p>
    <w:p w:rsidR="00F44B3E" w:rsidRDefault="00F44B3E">
      <w:pPr>
        <w:spacing w:before="0" w:after="200"/>
        <w:rPr>
          <w:rFonts w:ascii="Calibri" w:eastAsiaTheme="majorEastAsia" w:hAnsi="Calibri" w:cstheme="majorBidi"/>
          <w:b/>
          <w:bCs/>
          <w:sz w:val="28"/>
          <w:szCs w:val="26"/>
        </w:rPr>
      </w:pPr>
      <w:r>
        <w:br w:type="page"/>
      </w:r>
    </w:p>
    <w:p w:rsidR="00F44B3E" w:rsidRDefault="00F44B3E" w:rsidP="00F44B3E">
      <w:pPr>
        <w:pStyle w:val="Heading2"/>
      </w:pPr>
      <w:bookmarkStart w:id="46" w:name="_Toc33544845"/>
      <w:r w:rsidRPr="00E9412F">
        <w:lastRenderedPageBreak/>
        <w:t>% Female</w:t>
      </w:r>
      <w:bookmarkEnd w:id="46"/>
    </w:p>
    <w:p w:rsidR="00F44B3E" w:rsidRPr="00846B49" w:rsidRDefault="00F44B3E" w:rsidP="00F44B3E">
      <w:pPr>
        <w:jc w:val="right"/>
        <w:rPr>
          <w:i/>
        </w:rPr>
      </w:pPr>
      <w:r w:rsidRPr="00846B49">
        <w:rPr>
          <w:i/>
        </w:rPr>
        <w:t>Student Action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791"/>
        <w:gridCol w:w="830"/>
        <w:gridCol w:w="830"/>
        <w:gridCol w:w="757"/>
        <w:gridCol w:w="791"/>
        <w:gridCol w:w="830"/>
      </w:tblGrid>
      <w:tr w:rsidR="00F44B3E" w:rsidRPr="00E9412F" w:rsidTr="008D6CEF">
        <w:trPr>
          <w:trHeight w:val="300"/>
        </w:trPr>
        <w:tc>
          <w:tcPr>
            <w:tcW w:w="2322" w:type="pct"/>
            <w:shd w:val="clear" w:color="000000" w:fill="D9D9D9"/>
            <w:noWrap/>
            <w:vAlign w:val="bottom"/>
            <w:hideMark/>
          </w:tcPr>
          <w:p w:rsidR="00F44B3E" w:rsidRPr="00E9412F" w:rsidRDefault="00F44B3E" w:rsidP="008D6CEF">
            <w:pPr>
              <w:spacing w:before="0" w:after="0" w:line="240" w:lineRule="auto"/>
              <w:jc w:val="center"/>
              <w:rPr>
                <w:rFonts w:ascii="Calibri" w:eastAsia="Times New Roman" w:hAnsi="Calibri" w:cs="Calibri"/>
                <w:b/>
                <w:bCs/>
                <w:color w:val="000000"/>
                <w:sz w:val="22"/>
                <w:lang w:eastAsia="en-GB"/>
              </w:rPr>
            </w:pPr>
          </w:p>
        </w:tc>
        <w:tc>
          <w:tcPr>
            <w:tcW w:w="439" w:type="pct"/>
            <w:tcBorders>
              <w:top w:val="single" w:sz="4" w:space="0" w:color="auto"/>
              <w:left w:val="nil"/>
              <w:bottom w:val="single" w:sz="4" w:space="0" w:color="auto"/>
              <w:right w:val="single" w:sz="4" w:space="0" w:color="auto"/>
            </w:tcBorders>
            <w:shd w:val="clear" w:color="000000" w:fill="D9D9D9"/>
            <w:noWrap/>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13/14</w:t>
            </w:r>
          </w:p>
        </w:tc>
        <w:tc>
          <w:tcPr>
            <w:tcW w:w="460" w:type="pct"/>
            <w:tcBorders>
              <w:top w:val="single" w:sz="4" w:space="0" w:color="auto"/>
              <w:left w:val="nil"/>
              <w:bottom w:val="single" w:sz="4" w:space="0" w:color="auto"/>
              <w:right w:val="single" w:sz="4" w:space="0" w:color="auto"/>
            </w:tcBorders>
            <w:shd w:val="clear" w:color="000000" w:fill="D9D9D9"/>
            <w:noWrap/>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14/15</w:t>
            </w:r>
          </w:p>
        </w:tc>
        <w:tc>
          <w:tcPr>
            <w:tcW w:w="460" w:type="pct"/>
            <w:tcBorders>
              <w:top w:val="single" w:sz="4" w:space="0" w:color="auto"/>
              <w:left w:val="nil"/>
              <w:bottom w:val="single" w:sz="4" w:space="0" w:color="auto"/>
              <w:right w:val="single" w:sz="4" w:space="0" w:color="auto"/>
            </w:tcBorders>
            <w:shd w:val="clear" w:color="000000" w:fill="D9D9D9"/>
            <w:noWrap/>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15/16</w:t>
            </w:r>
          </w:p>
        </w:tc>
        <w:tc>
          <w:tcPr>
            <w:tcW w:w="420" w:type="pct"/>
            <w:tcBorders>
              <w:top w:val="single" w:sz="4" w:space="0" w:color="auto"/>
              <w:left w:val="nil"/>
              <w:bottom w:val="single" w:sz="4" w:space="0" w:color="auto"/>
              <w:right w:val="single" w:sz="4" w:space="0" w:color="auto"/>
            </w:tcBorders>
            <w:shd w:val="clear" w:color="000000" w:fill="D9D9D9"/>
            <w:noWrap/>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16/17</w:t>
            </w:r>
          </w:p>
        </w:tc>
        <w:tc>
          <w:tcPr>
            <w:tcW w:w="439" w:type="pct"/>
            <w:tcBorders>
              <w:top w:val="single" w:sz="4" w:space="0" w:color="auto"/>
              <w:left w:val="nil"/>
              <w:bottom w:val="single" w:sz="4" w:space="0" w:color="auto"/>
              <w:right w:val="single" w:sz="4" w:space="0" w:color="auto"/>
            </w:tcBorders>
            <w:shd w:val="clear" w:color="000000" w:fill="D9D9D9"/>
            <w:noWrap/>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17/18</w:t>
            </w:r>
          </w:p>
        </w:tc>
        <w:tc>
          <w:tcPr>
            <w:tcW w:w="460" w:type="pct"/>
            <w:tcBorders>
              <w:top w:val="single" w:sz="4" w:space="0" w:color="auto"/>
              <w:left w:val="nil"/>
              <w:bottom w:val="single" w:sz="4" w:space="0" w:color="auto"/>
              <w:right w:val="single" w:sz="4" w:space="0" w:color="auto"/>
            </w:tcBorders>
            <w:shd w:val="clear" w:color="000000" w:fill="D9D9D9"/>
            <w:vAlign w:val="bottom"/>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18/19</w:t>
            </w:r>
          </w:p>
        </w:tc>
      </w:tr>
      <w:tr w:rsidR="00F44B3E" w:rsidRPr="00E9412F" w:rsidTr="008D6CEF">
        <w:trPr>
          <w:trHeight w:val="300"/>
        </w:trPr>
        <w:tc>
          <w:tcPr>
            <w:tcW w:w="2322" w:type="pct"/>
            <w:shd w:val="clear" w:color="000000" w:fill="D9D9D9"/>
            <w:noWrap/>
            <w:vAlign w:val="bottom"/>
          </w:tcPr>
          <w:p w:rsidR="00F44B3E" w:rsidRPr="00E9412F" w:rsidRDefault="00F44B3E" w:rsidP="008D6CEF">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First Degree</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52.47</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53.84</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54.66</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54.94</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55.04</w:t>
            </w:r>
          </w:p>
        </w:tc>
        <w:tc>
          <w:tcPr>
            <w:tcW w:w="460" w:type="pct"/>
            <w:tcBorders>
              <w:top w:val="single" w:sz="4" w:space="0" w:color="auto"/>
              <w:left w:val="nil"/>
              <w:bottom w:val="single" w:sz="4" w:space="0" w:color="auto"/>
              <w:right w:val="single" w:sz="4" w:space="0" w:color="auto"/>
            </w:tcBorders>
            <w:shd w:val="clear" w:color="auto" w:fill="FFAFAF"/>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54.41</w:t>
            </w:r>
          </w:p>
        </w:tc>
      </w:tr>
      <w:tr w:rsidR="00F44B3E" w:rsidRPr="00E9412F" w:rsidTr="008D6CEF">
        <w:trPr>
          <w:trHeight w:val="300"/>
        </w:trPr>
        <w:tc>
          <w:tcPr>
            <w:tcW w:w="2322" w:type="pct"/>
            <w:shd w:val="clear" w:color="000000" w:fill="D9D9D9"/>
            <w:noWrap/>
            <w:vAlign w:val="bottom"/>
          </w:tcPr>
          <w:p w:rsidR="00F44B3E" w:rsidRPr="00E9412F" w:rsidRDefault="00F44B3E" w:rsidP="008D6CEF">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Postgraduate Taught</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51.00</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51.29</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52.89</w:t>
            </w:r>
          </w:p>
        </w:tc>
        <w:tc>
          <w:tcPr>
            <w:tcW w:w="42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51.26</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53.37</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54.10</w:t>
            </w:r>
          </w:p>
        </w:tc>
      </w:tr>
      <w:tr w:rsidR="00F44B3E" w:rsidRPr="00E9412F" w:rsidTr="008D6CEF">
        <w:trPr>
          <w:trHeight w:val="300"/>
        </w:trPr>
        <w:tc>
          <w:tcPr>
            <w:tcW w:w="2322" w:type="pct"/>
            <w:tcBorders>
              <w:bottom w:val="single" w:sz="4" w:space="0" w:color="auto"/>
            </w:tcBorders>
            <w:shd w:val="clear" w:color="000000" w:fill="D9D9D9"/>
            <w:noWrap/>
            <w:vAlign w:val="bottom"/>
          </w:tcPr>
          <w:p w:rsidR="00F44B3E" w:rsidRPr="00E9412F" w:rsidRDefault="00F44B3E" w:rsidP="008D6CEF">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Postgraduate Research</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44.72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47.88</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48.05</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48.46</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47.02</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47.08</w:t>
            </w:r>
          </w:p>
        </w:tc>
      </w:tr>
      <w:tr w:rsidR="00F44B3E" w:rsidRPr="00E9412F" w:rsidTr="008D6CEF">
        <w:trPr>
          <w:trHeight w:val="300"/>
        </w:trPr>
        <w:tc>
          <w:tcPr>
            <w:tcW w:w="5000" w:type="pct"/>
            <w:gridSpan w:val="7"/>
            <w:tcBorders>
              <w:bottom w:val="single" w:sz="18" w:space="0" w:color="auto"/>
              <w:right w:val="single" w:sz="4" w:space="0" w:color="auto"/>
            </w:tcBorders>
            <w:shd w:val="clear" w:color="000000" w:fill="D9D9D9"/>
            <w:noWrap/>
            <w:vAlign w:val="bottom"/>
          </w:tcPr>
          <w:p w:rsidR="00F44B3E" w:rsidRPr="001D062C" w:rsidRDefault="00F44B3E" w:rsidP="008D6CEF">
            <w:pPr>
              <w:spacing w:before="0" w:after="0" w:line="240" w:lineRule="auto"/>
              <w:rPr>
                <w:rFonts w:ascii="Calibri" w:hAnsi="Calibri" w:cs="Calibri"/>
                <w:i/>
                <w:color w:val="000000"/>
                <w:sz w:val="22"/>
              </w:rPr>
            </w:pPr>
            <w:r w:rsidRPr="001D062C">
              <w:rPr>
                <w:rFonts w:ascii="Calibri" w:eastAsia="Times New Roman" w:hAnsi="Calibri" w:cs="Calibri"/>
                <w:b/>
                <w:bCs/>
                <w:i/>
                <w:color w:val="000000"/>
                <w:sz w:val="22"/>
                <w:lang w:eastAsia="en-GB"/>
              </w:rPr>
              <w:t>First Degree by JACS Subject Centres:</w:t>
            </w:r>
          </w:p>
        </w:tc>
      </w:tr>
      <w:tr w:rsidR="00F44B3E" w:rsidRPr="00E9412F" w:rsidTr="008D6CEF">
        <w:trPr>
          <w:trHeight w:val="300"/>
        </w:trPr>
        <w:tc>
          <w:tcPr>
            <w:tcW w:w="2322" w:type="pct"/>
            <w:tcBorders>
              <w:top w:val="single" w:sz="18" w:space="0" w:color="auto"/>
            </w:tcBorders>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1) Medicine &amp; Dentistry</w:t>
            </w:r>
          </w:p>
        </w:tc>
        <w:tc>
          <w:tcPr>
            <w:tcW w:w="439" w:type="pct"/>
            <w:tcBorders>
              <w:top w:val="single" w:sz="18"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60.18</w:t>
            </w:r>
          </w:p>
        </w:tc>
        <w:tc>
          <w:tcPr>
            <w:tcW w:w="460" w:type="pct"/>
            <w:tcBorders>
              <w:top w:val="single" w:sz="18"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60.15</w:t>
            </w:r>
          </w:p>
        </w:tc>
        <w:tc>
          <w:tcPr>
            <w:tcW w:w="460" w:type="pct"/>
            <w:tcBorders>
              <w:top w:val="single" w:sz="18"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60.66</w:t>
            </w:r>
          </w:p>
        </w:tc>
        <w:tc>
          <w:tcPr>
            <w:tcW w:w="420" w:type="pct"/>
            <w:tcBorders>
              <w:top w:val="single" w:sz="18"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59.36</w:t>
            </w:r>
          </w:p>
        </w:tc>
        <w:tc>
          <w:tcPr>
            <w:tcW w:w="439" w:type="pct"/>
            <w:tcBorders>
              <w:top w:val="single" w:sz="18"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57.79</w:t>
            </w:r>
          </w:p>
        </w:tc>
        <w:tc>
          <w:tcPr>
            <w:tcW w:w="460" w:type="pct"/>
            <w:tcBorders>
              <w:top w:val="single" w:sz="18"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57.54</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2) Subjects Allied to Medicine</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76.65</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76.67</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76.33</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77.22</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76.54</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77.10</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3) Biological Sciences</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65.91</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69.13</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72.60</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73.52</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74.15</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73.63</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4) Veterinary Science</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80.32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81.84</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81.60</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82.17</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81.68</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80.89</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5) Agriculture &amp; Related Subjects</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79.78</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83.52</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81.71</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83.75</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80.72</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81.72</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6) Physical Sciences</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31.54</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33.54</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36.54</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38.22</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38.38</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39.23</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7) Mathematical Sciences</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47.02</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46.86</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42.09</w:t>
            </w:r>
          </w:p>
        </w:tc>
        <w:tc>
          <w:tcPr>
            <w:tcW w:w="42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41.86</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42.85</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43.14</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8) Computer Sciences</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16.52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27.84</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16.04</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16.55</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17.00</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16.78</w:t>
            </w:r>
          </w:p>
        </w:tc>
      </w:tr>
      <w:tr w:rsidR="00F44B3E" w:rsidRPr="00E9412F" w:rsidTr="008D6CEF">
        <w:trPr>
          <w:trHeight w:val="300"/>
        </w:trPr>
        <w:tc>
          <w:tcPr>
            <w:tcW w:w="2322" w:type="pct"/>
            <w:tcBorders>
              <w:bottom w:val="single" w:sz="12" w:space="0" w:color="auto"/>
            </w:tcBorders>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9) Engineering &amp; Technology</w:t>
            </w:r>
          </w:p>
        </w:tc>
        <w:tc>
          <w:tcPr>
            <w:tcW w:w="439" w:type="pct"/>
            <w:tcBorders>
              <w:top w:val="single" w:sz="4" w:space="0" w:color="auto"/>
              <w:left w:val="nil"/>
              <w:bottom w:val="single" w:sz="12"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12.20</w:t>
            </w:r>
          </w:p>
        </w:tc>
        <w:tc>
          <w:tcPr>
            <w:tcW w:w="460" w:type="pct"/>
            <w:tcBorders>
              <w:top w:val="single" w:sz="4" w:space="0" w:color="auto"/>
              <w:left w:val="nil"/>
              <w:bottom w:val="single" w:sz="12"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13.38</w:t>
            </w:r>
          </w:p>
        </w:tc>
        <w:tc>
          <w:tcPr>
            <w:tcW w:w="460" w:type="pct"/>
            <w:tcBorders>
              <w:top w:val="single" w:sz="4" w:space="0" w:color="auto"/>
              <w:left w:val="nil"/>
              <w:bottom w:val="single" w:sz="12"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15.43</w:t>
            </w:r>
          </w:p>
        </w:tc>
        <w:tc>
          <w:tcPr>
            <w:tcW w:w="420" w:type="pct"/>
            <w:tcBorders>
              <w:top w:val="single" w:sz="4" w:space="0" w:color="auto"/>
              <w:left w:val="nil"/>
              <w:bottom w:val="single" w:sz="12"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16.82</w:t>
            </w:r>
          </w:p>
        </w:tc>
        <w:tc>
          <w:tcPr>
            <w:tcW w:w="439" w:type="pct"/>
            <w:tcBorders>
              <w:top w:val="single" w:sz="4" w:space="0" w:color="auto"/>
              <w:left w:val="nil"/>
              <w:bottom w:val="single" w:sz="12"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17.70</w:t>
            </w:r>
          </w:p>
        </w:tc>
        <w:tc>
          <w:tcPr>
            <w:tcW w:w="460" w:type="pct"/>
            <w:tcBorders>
              <w:top w:val="single" w:sz="4" w:space="0" w:color="auto"/>
              <w:left w:val="nil"/>
              <w:bottom w:val="single" w:sz="12"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18.10</w:t>
            </w:r>
          </w:p>
        </w:tc>
      </w:tr>
      <w:tr w:rsidR="00F44B3E" w:rsidRPr="00E9412F" w:rsidTr="008D6CEF">
        <w:trPr>
          <w:trHeight w:val="300"/>
        </w:trPr>
        <w:tc>
          <w:tcPr>
            <w:tcW w:w="2322" w:type="pct"/>
            <w:tcBorders>
              <w:top w:val="single" w:sz="12" w:space="0" w:color="auto"/>
            </w:tcBorders>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A) Architecture, Building &amp; planning</w:t>
            </w:r>
          </w:p>
        </w:tc>
        <w:tc>
          <w:tcPr>
            <w:tcW w:w="439" w:type="pct"/>
            <w:tcBorders>
              <w:top w:val="single" w:sz="12"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47.94</w:t>
            </w:r>
          </w:p>
        </w:tc>
        <w:tc>
          <w:tcPr>
            <w:tcW w:w="460" w:type="pct"/>
            <w:tcBorders>
              <w:top w:val="single" w:sz="12"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52.93</w:t>
            </w:r>
          </w:p>
        </w:tc>
        <w:tc>
          <w:tcPr>
            <w:tcW w:w="460" w:type="pct"/>
            <w:tcBorders>
              <w:top w:val="single" w:sz="12"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56.34</w:t>
            </w:r>
          </w:p>
        </w:tc>
        <w:tc>
          <w:tcPr>
            <w:tcW w:w="420" w:type="pct"/>
            <w:tcBorders>
              <w:top w:val="single" w:sz="12"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57.31</w:t>
            </w:r>
          </w:p>
        </w:tc>
        <w:tc>
          <w:tcPr>
            <w:tcW w:w="439" w:type="pct"/>
            <w:tcBorders>
              <w:top w:val="single" w:sz="12"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57.22</w:t>
            </w:r>
          </w:p>
        </w:tc>
        <w:tc>
          <w:tcPr>
            <w:tcW w:w="460" w:type="pct"/>
            <w:tcBorders>
              <w:top w:val="single" w:sz="12"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55.34</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B) Social Studies</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52.73</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54.64</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56.40</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57.53</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57.26</w:t>
            </w:r>
          </w:p>
        </w:tc>
        <w:tc>
          <w:tcPr>
            <w:tcW w:w="460" w:type="pct"/>
            <w:tcBorders>
              <w:top w:val="single" w:sz="4" w:space="0" w:color="auto"/>
              <w:left w:val="single" w:sz="4" w:space="0" w:color="auto"/>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45.65</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C) Law</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61.12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61.65</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63.25</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65.01</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65.86</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63.94</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D) Business &amp; Administrative Studies</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50.96</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52.84</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54.17</w:t>
            </w:r>
          </w:p>
        </w:tc>
        <w:tc>
          <w:tcPr>
            <w:tcW w:w="42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51.87</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52.34</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52.00</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E) Mass Communications &amp; Documentation</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70.37</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77.82</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75.98</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77.09</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73.86</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73.00</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F) Languages</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68.22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70.52</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72.81</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74.48</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73.46</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73.44</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G) Historical &amp; Philosophical Studies</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52.63</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53.32</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53.10</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53.29</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56.23</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56.18</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H) Creative Arts &amp; Design</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35.59</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42.93</w:t>
            </w:r>
          </w:p>
        </w:tc>
        <w:tc>
          <w:tcPr>
            <w:tcW w:w="46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39.08</w:t>
            </w:r>
          </w:p>
        </w:tc>
        <w:tc>
          <w:tcPr>
            <w:tcW w:w="42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37.77</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43.00</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41.59</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I) Education</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77.78</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100.00</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100.00</w:t>
            </w:r>
          </w:p>
        </w:tc>
        <w:tc>
          <w:tcPr>
            <w:tcW w:w="420"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center"/>
              <w:rPr>
                <w:rFonts w:ascii="Calibri" w:hAnsi="Calibri" w:cs="Calibri"/>
                <w:color w:val="000000"/>
                <w:sz w:val="22"/>
              </w:rPr>
            </w:pPr>
            <w:r>
              <w:rPr>
                <w:rFonts w:ascii="Calibri" w:hAnsi="Calibri" w:cs="Calibri"/>
                <w:color w:val="000000"/>
                <w:sz w:val="22"/>
              </w:rPr>
              <w:t>-</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center"/>
              <w:rPr>
                <w:rFonts w:ascii="Calibri" w:hAnsi="Calibri" w:cs="Calibri"/>
                <w:color w:val="000000"/>
                <w:sz w:val="22"/>
              </w:rPr>
            </w:pPr>
            <w:r>
              <w:rPr>
                <w:rFonts w:ascii="Calibri" w:hAnsi="Calibri" w:cs="Calibri"/>
                <w:color w:val="000000"/>
                <w:sz w:val="22"/>
              </w:rPr>
              <w:t>-</w:t>
            </w:r>
          </w:p>
        </w:tc>
        <w:tc>
          <w:tcPr>
            <w:tcW w:w="460"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100.00</w:t>
            </w:r>
          </w:p>
        </w:tc>
      </w:tr>
      <w:tr w:rsidR="00F44B3E" w:rsidRPr="00E9412F" w:rsidTr="008D6CEF">
        <w:trPr>
          <w:trHeight w:val="300"/>
        </w:trPr>
        <w:tc>
          <w:tcPr>
            <w:tcW w:w="2322" w:type="pct"/>
            <w:shd w:val="clear" w:color="000000" w:fill="D9D9D9"/>
            <w:noWrap/>
            <w:vAlign w:val="bottom"/>
          </w:tcPr>
          <w:p w:rsidR="00F44B3E" w:rsidRPr="007D69E4" w:rsidRDefault="00F44B3E" w:rsidP="008D6CEF">
            <w:pPr>
              <w:spacing w:before="0" w:after="0" w:line="240" w:lineRule="auto"/>
              <w:rPr>
                <w:rFonts w:ascii="Calibri" w:eastAsia="Times New Roman" w:hAnsi="Calibri" w:cs="Calibri"/>
                <w:b/>
                <w:bCs/>
                <w:color w:val="000000"/>
                <w:sz w:val="22"/>
                <w:lang w:eastAsia="en-GB"/>
              </w:rPr>
            </w:pPr>
            <w:r w:rsidRPr="007D69E4">
              <w:rPr>
                <w:rFonts w:ascii="Calibri" w:eastAsia="Times New Roman" w:hAnsi="Calibri" w:cs="Calibri"/>
                <w:b/>
                <w:bCs/>
                <w:color w:val="000000"/>
                <w:sz w:val="22"/>
                <w:lang w:eastAsia="en-GB"/>
              </w:rPr>
              <w:t>J) Combined Studies</w:t>
            </w:r>
          </w:p>
        </w:tc>
        <w:tc>
          <w:tcPr>
            <w:tcW w:w="439"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69.50</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71.07</w:t>
            </w:r>
          </w:p>
        </w:tc>
        <w:tc>
          <w:tcPr>
            <w:tcW w:w="46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75.94</w:t>
            </w:r>
          </w:p>
        </w:tc>
        <w:tc>
          <w:tcPr>
            <w:tcW w:w="420"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81.51</w:t>
            </w:r>
          </w:p>
        </w:tc>
        <w:tc>
          <w:tcPr>
            <w:tcW w:w="439" w:type="pct"/>
            <w:tcBorders>
              <w:top w:val="single" w:sz="4" w:space="0" w:color="auto"/>
              <w:left w:val="nil"/>
              <w:bottom w:val="single" w:sz="4" w:space="0" w:color="auto"/>
              <w:right w:val="single" w:sz="4" w:space="0" w:color="auto"/>
            </w:tcBorders>
            <w:shd w:val="clear" w:color="auto" w:fill="FFABAB"/>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79.12</w:t>
            </w:r>
          </w:p>
        </w:tc>
        <w:tc>
          <w:tcPr>
            <w:tcW w:w="460" w:type="pct"/>
            <w:tcBorders>
              <w:top w:val="single" w:sz="4" w:space="0" w:color="auto"/>
              <w:left w:val="nil"/>
              <w:bottom w:val="single" w:sz="4" w:space="0" w:color="auto"/>
              <w:right w:val="single" w:sz="4" w:space="0" w:color="auto"/>
            </w:tcBorders>
            <w:shd w:val="clear" w:color="auto" w:fill="FFABAB"/>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76.00</w:t>
            </w:r>
          </w:p>
        </w:tc>
      </w:tr>
    </w:tbl>
    <w:p w:rsidR="00F44B3E" w:rsidRPr="005B3654" w:rsidRDefault="00F44B3E" w:rsidP="00F44B3E">
      <w:pPr>
        <w:rPr>
          <w:i/>
        </w:rPr>
      </w:pPr>
      <w:r>
        <w:rPr>
          <w:i/>
        </w:rPr>
        <w:t xml:space="preserve">Comparison: </w:t>
      </w:r>
      <w:r w:rsidRPr="00F94CA2">
        <w:rPr>
          <w:b/>
          <w:i/>
        </w:rPr>
        <w:t>First Degree</w:t>
      </w:r>
      <w:r>
        <w:rPr>
          <w:i/>
        </w:rPr>
        <w:t xml:space="preserve"> by</w:t>
      </w:r>
      <w:r w:rsidRPr="002734F2">
        <w:rPr>
          <w:i/>
        </w:rPr>
        <w:t xml:space="preserve"> Sector Groupings</w:t>
      </w:r>
    </w:p>
    <w:tbl>
      <w:tblPr>
        <w:tblW w:w="5000" w:type="pct"/>
        <w:tblLook w:val="04A0" w:firstRow="1" w:lastRow="0" w:firstColumn="1" w:lastColumn="0" w:noHBand="0" w:noVBand="1"/>
      </w:tblPr>
      <w:tblGrid>
        <w:gridCol w:w="2663"/>
        <w:gridCol w:w="1060"/>
        <w:gridCol w:w="1060"/>
        <w:gridCol w:w="1060"/>
        <w:gridCol w:w="1060"/>
        <w:gridCol w:w="1060"/>
        <w:gridCol w:w="1053"/>
      </w:tblGrid>
      <w:tr w:rsidR="00F44B3E" w:rsidRPr="004F4445" w:rsidTr="008D6CEF">
        <w:trPr>
          <w:trHeight w:val="300"/>
        </w:trPr>
        <w:tc>
          <w:tcPr>
            <w:tcW w:w="147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jc w:val="center"/>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Sex</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13/14</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14/15</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15/16</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16/17</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17/18</w:t>
            </w:r>
          </w:p>
        </w:tc>
        <w:tc>
          <w:tcPr>
            <w:tcW w:w="585"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18/19</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University of Liverpool</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52.47</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53.84</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54.66</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54.94</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55.04</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54.41</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Russell Group</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52.85</w:t>
            </w:r>
          </w:p>
        </w:tc>
        <w:tc>
          <w:tcPr>
            <w:tcW w:w="588"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53.11</w:t>
            </w:r>
          </w:p>
        </w:tc>
        <w:tc>
          <w:tcPr>
            <w:tcW w:w="588"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53.43</w:t>
            </w:r>
          </w:p>
        </w:tc>
        <w:tc>
          <w:tcPr>
            <w:tcW w:w="588"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53.73</w:t>
            </w:r>
          </w:p>
        </w:tc>
        <w:tc>
          <w:tcPr>
            <w:tcW w:w="588"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53.94</w:t>
            </w:r>
          </w:p>
        </w:tc>
        <w:tc>
          <w:tcPr>
            <w:tcW w:w="585"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54.20</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England</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54.95</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55.17</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55.44</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55.59</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55.73</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55.82</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 xml:space="preserve">HE Sector </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55.06</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55.26</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55.53</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55.71</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55.90</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56.07</w:t>
            </w:r>
          </w:p>
        </w:tc>
      </w:tr>
    </w:tbl>
    <w:p w:rsidR="00F44B3E" w:rsidRPr="00FC40AE" w:rsidRDefault="00F44B3E" w:rsidP="00F44B3E">
      <w:pPr>
        <w:rPr>
          <w:i/>
        </w:rPr>
      </w:pPr>
      <w:r w:rsidRPr="002734F2">
        <w:rPr>
          <w:i/>
        </w:rPr>
        <w:t xml:space="preserve">Comparison: </w:t>
      </w:r>
      <w:r w:rsidRPr="00F94CA2">
        <w:rPr>
          <w:b/>
          <w:i/>
        </w:rPr>
        <w:t>Postgraduate Taught</w:t>
      </w:r>
      <w:r>
        <w:rPr>
          <w:i/>
        </w:rPr>
        <w:t xml:space="preserve"> by</w:t>
      </w:r>
      <w:r w:rsidRPr="002734F2">
        <w:rPr>
          <w:i/>
        </w:rPr>
        <w:t xml:space="preserve"> Sector Groupings</w:t>
      </w:r>
    </w:p>
    <w:tbl>
      <w:tblPr>
        <w:tblW w:w="5000" w:type="pct"/>
        <w:tblLook w:val="04A0" w:firstRow="1" w:lastRow="0" w:firstColumn="1" w:lastColumn="0" w:noHBand="0" w:noVBand="1"/>
      </w:tblPr>
      <w:tblGrid>
        <w:gridCol w:w="2663"/>
        <w:gridCol w:w="1060"/>
        <w:gridCol w:w="1060"/>
        <w:gridCol w:w="1060"/>
        <w:gridCol w:w="1060"/>
        <w:gridCol w:w="1060"/>
        <w:gridCol w:w="1053"/>
      </w:tblGrid>
      <w:tr w:rsidR="00F44B3E" w:rsidRPr="004F4445" w:rsidTr="008D6CEF">
        <w:trPr>
          <w:trHeight w:val="300"/>
        </w:trPr>
        <w:tc>
          <w:tcPr>
            <w:tcW w:w="147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jc w:val="center"/>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Sex</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13/14</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14/15</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15/16</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16/17</w:t>
            </w:r>
          </w:p>
        </w:tc>
        <w:tc>
          <w:tcPr>
            <w:tcW w:w="588"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17/18</w:t>
            </w:r>
          </w:p>
        </w:tc>
        <w:tc>
          <w:tcPr>
            <w:tcW w:w="585"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18/19</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University of Liverpool</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51.00</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51.29</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52.89</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51.26</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53.37</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54.10</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Russell Group</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55.52</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56.78</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58.11</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58.17</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59.29</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60.01</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England</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54.70</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55.42</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56.17</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56.64</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57.65</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57.94</w:t>
            </w:r>
          </w:p>
        </w:tc>
      </w:tr>
      <w:tr w:rsidR="00F44B3E" w:rsidRPr="004F4445" w:rsidTr="008D6CEF">
        <w:trPr>
          <w:trHeight w:val="300"/>
        </w:trPr>
        <w:tc>
          <w:tcPr>
            <w:tcW w:w="1476"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 xml:space="preserve">HE Sector </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54.52</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55.13</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56.00</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56.64</w:t>
            </w:r>
          </w:p>
        </w:tc>
        <w:tc>
          <w:tcPr>
            <w:tcW w:w="588"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57.66</w:t>
            </w:r>
          </w:p>
        </w:tc>
        <w:tc>
          <w:tcPr>
            <w:tcW w:w="585"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58.03</w:t>
            </w:r>
          </w:p>
        </w:tc>
      </w:tr>
    </w:tbl>
    <w:p w:rsidR="00F44B3E" w:rsidRDefault="00F44B3E" w:rsidP="00F44B3E">
      <w:pPr>
        <w:rPr>
          <w:i/>
        </w:rPr>
      </w:pPr>
    </w:p>
    <w:p w:rsidR="00F44B3E" w:rsidRDefault="00F44B3E" w:rsidP="00F44B3E">
      <w:pPr>
        <w:rPr>
          <w:i/>
        </w:rPr>
      </w:pPr>
    </w:p>
    <w:p w:rsidR="00F44B3E" w:rsidRPr="002734F2" w:rsidRDefault="00F44B3E" w:rsidP="00F44B3E">
      <w:pPr>
        <w:rPr>
          <w:i/>
        </w:rPr>
      </w:pPr>
      <w:r w:rsidRPr="002734F2">
        <w:rPr>
          <w:i/>
        </w:rPr>
        <w:lastRenderedPageBreak/>
        <w:t xml:space="preserve">Comparison: </w:t>
      </w:r>
      <w:r w:rsidRPr="00F94CA2">
        <w:rPr>
          <w:b/>
          <w:i/>
        </w:rPr>
        <w:t>Postgraduate Research</w:t>
      </w:r>
      <w:r>
        <w:rPr>
          <w:i/>
        </w:rPr>
        <w:t xml:space="preserve"> 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4F4445" w:rsidTr="008D6CEF">
        <w:trPr>
          <w:trHeight w:val="300"/>
        </w:trPr>
        <w:tc>
          <w:tcPr>
            <w:tcW w:w="1673"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15/16</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18/19</w:t>
            </w:r>
          </w:p>
        </w:tc>
      </w:tr>
      <w:tr w:rsidR="00F44B3E" w:rsidRPr="004F4445"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University of Liverpool</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44.72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47.88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48.05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48.46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47.02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47.08</w:t>
            </w:r>
          </w:p>
        </w:tc>
      </w:tr>
      <w:tr w:rsidR="00F44B3E" w:rsidRPr="004F4445"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Russell Group</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46.08</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46.36</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46.90</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47.06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47.12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47.38</w:t>
            </w:r>
          </w:p>
        </w:tc>
      </w:tr>
      <w:tr w:rsidR="00F44B3E" w:rsidRPr="004F4445"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England</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47.01</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47.38</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47.81</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48.33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48.54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48.82</w:t>
            </w:r>
          </w:p>
        </w:tc>
      </w:tr>
      <w:tr w:rsidR="00F44B3E" w:rsidRPr="004F4445" w:rsidTr="008D6CEF">
        <w:trPr>
          <w:trHeight w:val="300"/>
        </w:trPr>
        <w:tc>
          <w:tcPr>
            <w:tcW w:w="1673" w:type="pct"/>
            <w:tcBorders>
              <w:top w:val="nil"/>
              <w:left w:val="single" w:sz="4" w:space="0" w:color="auto"/>
              <w:bottom w:val="single" w:sz="4" w:space="0" w:color="auto"/>
              <w:right w:val="single" w:sz="4" w:space="0" w:color="auto"/>
            </w:tcBorders>
            <w:shd w:val="clear" w:color="000000" w:fill="D9D9D9"/>
            <w:noWrap/>
            <w:vAlign w:val="bottom"/>
            <w:hideMark/>
          </w:tcPr>
          <w:p w:rsidR="00F44B3E" w:rsidRPr="004F4445" w:rsidRDefault="00F44B3E" w:rsidP="008D6CEF">
            <w:pPr>
              <w:spacing w:before="0" w:after="0" w:line="240" w:lineRule="auto"/>
              <w:rPr>
                <w:rFonts w:ascii="Calibri" w:eastAsia="Times New Roman" w:hAnsi="Calibri" w:cs="Calibri"/>
                <w:b/>
                <w:bCs/>
                <w:color w:val="000000"/>
                <w:sz w:val="22"/>
                <w:lang w:eastAsia="en-GB"/>
              </w:rPr>
            </w:pPr>
            <w:r w:rsidRPr="004F4445">
              <w:rPr>
                <w:rFonts w:ascii="Calibri" w:eastAsia="Times New Roman" w:hAnsi="Calibri" w:cs="Calibri"/>
                <w:b/>
                <w:bCs/>
                <w:color w:val="000000"/>
                <w:sz w:val="22"/>
                <w:lang w:eastAsia="en-GB"/>
              </w:rPr>
              <w:t xml:space="preserve">HE Sector </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46.94</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47.35</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47.76</w:t>
            </w:r>
          </w:p>
        </w:tc>
        <w:tc>
          <w:tcPr>
            <w:tcW w:w="554" w:type="pct"/>
            <w:tcBorders>
              <w:top w:val="nil"/>
              <w:left w:val="nil"/>
              <w:bottom w:val="single" w:sz="4" w:space="0" w:color="auto"/>
              <w:right w:val="single" w:sz="4" w:space="0" w:color="auto"/>
            </w:tcBorders>
            <w:shd w:val="clear" w:color="auto" w:fill="FFFF00"/>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48.23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48.48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4F4445" w:rsidRDefault="00F44B3E" w:rsidP="008D6CEF">
            <w:pPr>
              <w:spacing w:before="0" w:after="0" w:line="240" w:lineRule="auto"/>
              <w:jc w:val="right"/>
              <w:rPr>
                <w:rFonts w:ascii="Calibri" w:eastAsia="Times New Roman" w:hAnsi="Calibri" w:cs="Calibri"/>
                <w:color w:val="000000"/>
                <w:sz w:val="22"/>
                <w:lang w:eastAsia="en-GB"/>
              </w:rPr>
            </w:pPr>
            <w:r w:rsidRPr="004F4445">
              <w:rPr>
                <w:rFonts w:ascii="Calibri" w:eastAsia="Times New Roman" w:hAnsi="Calibri" w:cs="Calibri"/>
                <w:color w:val="000000"/>
                <w:sz w:val="22"/>
                <w:lang w:eastAsia="en-GB"/>
              </w:rPr>
              <w:t>48.74</w:t>
            </w:r>
          </w:p>
        </w:tc>
      </w:tr>
    </w:tbl>
    <w:p w:rsidR="00F44B3E" w:rsidRDefault="00F44B3E" w:rsidP="00F44B3E"/>
    <w:p w:rsidR="00F44B3E" w:rsidRDefault="00F44B3E" w:rsidP="00F44B3E"/>
    <w:p w:rsidR="00F44B3E" w:rsidRDefault="00F44B3E" w:rsidP="00F44B3E"/>
    <w:p w:rsidR="00F44B3E" w:rsidRDefault="00F44B3E" w:rsidP="00F44B3E">
      <w:pPr>
        <w:spacing w:before="0" w:after="200"/>
      </w:pPr>
      <w:r>
        <w:br w:type="page"/>
      </w:r>
    </w:p>
    <w:p w:rsidR="00F44B3E" w:rsidRDefault="00F44B3E" w:rsidP="00F44B3E">
      <w:pPr>
        <w:pStyle w:val="Heading2"/>
      </w:pPr>
      <w:bookmarkStart w:id="47" w:name="_Toc33544846"/>
      <w:r>
        <w:lastRenderedPageBreak/>
        <w:t>% People of Colour (UK/Home Domicile Only)</w:t>
      </w:r>
      <w:bookmarkEnd w:id="47"/>
    </w:p>
    <w:p w:rsidR="00F44B3E" w:rsidRPr="00846B49" w:rsidRDefault="00F44B3E" w:rsidP="00F44B3E">
      <w:pPr>
        <w:jc w:val="right"/>
        <w:rPr>
          <w:i/>
        </w:rPr>
      </w:pPr>
      <w:r w:rsidRPr="00846B49">
        <w:rPr>
          <w:i/>
        </w:rPr>
        <w:t>Student Action 1.2</w:t>
      </w:r>
    </w:p>
    <w:p w:rsidR="00F44B3E" w:rsidRDefault="00F44B3E" w:rsidP="00F44B3E">
      <w:r>
        <w:t>HESA data does not report the ethnicity of EU/Overseas students. Therefore</w:t>
      </w:r>
      <w:r w:rsidR="00F41C3A">
        <w:t>,</w:t>
      </w:r>
      <w:r>
        <w:t xml:space="preserve"> all student ethnicity data only relates to UK/Home Domiciled students. All data presented below i</w:t>
      </w:r>
      <w:r w:rsidR="00EF13FD">
        <w:t>s</w:t>
      </w:r>
      <w:r>
        <w:t xml:space="preserve"> for known ethnicity only, with Unknowns removed from the calculation. </w:t>
      </w:r>
    </w:p>
    <w:p w:rsidR="00F44B3E" w:rsidRPr="001D062C" w:rsidRDefault="00F44B3E" w:rsidP="00F44B3E">
      <w:pPr>
        <w:rPr>
          <w:b/>
          <w:u w:val="single"/>
        </w:rPr>
      </w:pPr>
      <w:r>
        <w:rPr>
          <w:b/>
        </w:rPr>
        <w:t>Yellow</w:t>
      </w:r>
      <w:r w:rsidR="006F740E">
        <w:rPr>
          <w:b/>
        </w:rPr>
        <w:t>=Lower than University Average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782"/>
        <w:gridCol w:w="783"/>
        <w:gridCol w:w="783"/>
        <w:gridCol w:w="783"/>
        <w:gridCol w:w="783"/>
        <w:gridCol w:w="779"/>
      </w:tblGrid>
      <w:tr w:rsidR="00F44B3E" w:rsidRPr="001D062C" w:rsidTr="008D6CEF">
        <w:trPr>
          <w:trHeight w:val="300"/>
        </w:trPr>
        <w:tc>
          <w:tcPr>
            <w:tcW w:w="2398" w:type="pct"/>
            <w:shd w:val="clear" w:color="000000" w:fill="D9D9D9"/>
            <w:noWrap/>
            <w:vAlign w:val="bottom"/>
            <w:hideMark/>
          </w:tcPr>
          <w:p w:rsidR="00F44B3E" w:rsidRPr="001D062C" w:rsidRDefault="00F44B3E" w:rsidP="008D6CEF">
            <w:pPr>
              <w:spacing w:before="0" w:after="0" w:line="240" w:lineRule="auto"/>
              <w:jc w:val="center"/>
              <w:rPr>
                <w:rFonts w:ascii="Calibri" w:eastAsia="Times New Roman" w:hAnsi="Calibri" w:cs="Calibri"/>
                <w:b/>
                <w:bCs/>
                <w:color w:val="000000"/>
                <w:sz w:val="22"/>
                <w:lang w:eastAsia="en-GB"/>
              </w:rPr>
            </w:pPr>
          </w:p>
        </w:tc>
        <w:tc>
          <w:tcPr>
            <w:tcW w:w="434" w:type="pct"/>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434" w:type="pct"/>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434" w:type="pct"/>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434" w:type="pct"/>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434" w:type="pct"/>
            <w:tcBorders>
              <w:top w:val="single" w:sz="4" w:space="0" w:color="auto"/>
              <w:left w:val="nil"/>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434" w:type="pct"/>
            <w:tcBorders>
              <w:top w:val="single" w:sz="4" w:space="0" w:color="auto"/>
              <w:left w:val="nil"/>
              <w:bottom w:val="single" w:sz="4" w:space="0" w:color="auto"/>
              <w:right w:val="single" w:sz="4" w:space="0" w:color="auto"/>
            </w:tcBorders>
            <w:shd w:val="clear" w:color="000000" w:fill="D9D9D9"/>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First Degree</w:t>
            </w:r>
          </w:p>
        </w:tc>
        <w:tc>
          <w:tcPr>
            <w:tcW w:w="434" w:type="pct"/>
            <w:tcBorders>
              <w:top w:val="single" w:sz="4" w:space="0" w:color="auto"/>
              <w:left w:val="single" w:sz="4" w:space="0" w:color="auto"/>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15.11</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16.01</w:t>
            </w:r>
          </w:p>
        </w:tc>
        <w:tc>
          <w:tcPr>
            <w:tcW w:w="434" w:type="pct"/>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15.72</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15.94</w:t>
            </w:r>
          </w:p>
        </w:tc>
        <w:tc>
          <w:tcPr>
            <w:tcW w:w="434" w:type="pct"/>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15.82</w:t>
            </w:r>
          </w:p>
        </w:tc>
        <w:tc>
          <w:tcPr>
            <w:tcW w:w="434"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16.48</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Taught</w:t>
            </w:r>
          </w:p>
        </w:tc>
        <w:tc>
          <w:tcPr>
            <w:tcW w:w="434" w:type="pct"/>
            <w:tcBorders>
              <w:top w:val="single" w:sz="4" w:space="0" w:color="auto"/>
              <w:left w:val="single" w:sz="4" w:space="0" w:color="auto"/>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7.70</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8.62</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11.08</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15.39</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15.92</w:t>
            </w:r>
          </w:p>
        </w:tc>
        <w:tc>
          <w:tcPr>
            <w:tcW w:w="434"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20.55</w:t>
            </w:r>
          </w:p>
        </w:tc>
      </w:tr>
      <w:tr w:rsidR="00F44B3E" w:rsidRPr="001D062C" w:rsidTr="008D6CEF">
        <w:trPr>
          <w:trHeight w:val="300"/>
        </w:trPr>
        <w:tc>
          <w:tcPr>
            <w:tcW w:w="2398" w:type="pct"/>
            <w:tcBorders>
              <w:bottom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Postgraduate Research</w:t>
            </w:r>
          </w:p>
        </w:tc>
        <w:tc>
          <w:tcPr>
            <w:tcW w:w="434" w:type="pct"/>
            <w:tcBorders>
              <w:top w:val="single" w:sz="4" w:space="0" w:color="auto"/>
              <w:left w:val="single" w:sz="4" w:space="0" w:color="auto"/>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15.73</w:t>
            </w:r>
          </w:p>
        </w:tc>
        <w:tc>
          <w:tcPr>
            <w:tcW w:w="434" w:type="pct"/>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14.46</w:t>
            </w:r>
          </w:p>
        </w:tc>
        <w:tc>
          <w:tcPr>
            <w:tcW w:w="434" w:type="pct"/>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13.66</w:t>
            </w:r>
          </w:p>
        </w:tc>
        <w:tc>
          <w:tcPr>
            <w:tcW w:w="434" w:type="pct"/>
            <w:tcBorders>
              <w:top w:val="single" w:sz="4" w:space="0" w:color="auto"/>
              <w:left w:val="nil"/>
              <w:bottom w:val="single" w:sz="4" w:space="0" w:color="auto"/>
              <w:right w:val="single" w:sz="4" w:space="0" w:color="auto"/>
            </w:tcBorders>
            <w:shd w:val="clear" w:color="auto" w:fill="BCE292"/>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13.71</w:t>
            </w:r>
          </w:p>
        </w:tc>
        <w:tc>
          <w:tcPr>
            <w:tcW w:w="434" w:type="pct"/>
            <w:tcBorders>
              <w:top w:val="single" w:sz="4" w:space="0" w:color="auto"/>
              <w:left w:val="nil"/>
              <w:bottom w:val="single" w:sz="4" w:space="0" w:color="auto"/>
              <w:right w:val="single" w:sz="4" w:space="0" w:color="auto"/>
            </w:tcBorders>
            <w:shd w:val="clear" w:color="auto" w:fill="FFAFAF"/>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13.53</w:t>
            </w:r>
          </w:p>
        </w:tc>
        <w:tc>
          <w:tcPr>
            <w:tcW w:w="434" w:type="pct"/>
            <w:tcBorders>
              <w:top w:val="single" w:sz="4" w:space="0" w:color="auto"/>
              <w:left w:val="nil"/>
              <w:bottom w:val="single" w:sz="4" w:space="0" w:color="auto"/>
              <w:right w:val="single" w:sz="4" w:space="0" w:color="auto"/>
            </w:tcBorders>
            <w:shd w:val="clear" w:color="auto" w:fill="BCE292"/>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14.91</w:t>
            </w:r>
          </w:p>
        </w:tc>
      </w:tr>
      <w:tr w:rsidR="00F44B3E" w:rsidRPr="001D062C" w:rsidTr="008D6CEF">
        <w:trPr>
          <w:trHeight w:val="300"/>
        </w:trPr>
        <w:tc>
          <w:tcPr>
            <w:tcW w:w="2398" w:type="pct"/>
            <w:tcBorders>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rPr>
                <w:rFonts w:ascii="Calibri" w:eastAsia="Times New Roman" w:hAnsi="Calibri" w:cs="Calibri"/>
                <w:bCs/>
                <w:i/>
                <w:color w:val="000000"/>
                <w:sz w:val="22"/>
                <w:lang w:eastAsia="en-GB"/>
              </w:rPr>
            </w:pPr>
            <w:r w:rsidRPr="001D062C">
              <w:rPr>
                <w:rFonts w:ascii="Calibri" w:eastAsia="Times New Roman" w:hAnsi="Calibri" w:cs="Calibri"/>
                <w:bCs/>
                <w:i/>
                <w:color w:val="000000"/>
                <w:sz w:val="22"/>
                <w:lang w:eastAsia="en-GB"/>
              </w:rPr>
              <w:t>First Degree by JACS Subject Centres:</w:t>
            </w:r>
          </w:p>
        </w:tc>
        <w:tc>
          <w:tcPr>
            <w:tcW w:w="434" w:type="pct"/>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434" w:type="pct"/>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434" w:type="pct"/>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434" w:type="pct"/>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434" w:type="pct"/>
            <w:tcBorders>
              <w:top w:val="single" w:sz="4" w:space="0" w:color="auto"/>
              <w:left w:val="nil"/>
              <w:bottom w:val="single" w:sz="18" w:space="0" w:color="auto"/>
              <w:right w:val="nil"/>
            </w:tcBorders>
            <w:shd w:val="clear" w:color="auto" w:fill="D9D9D9" w:themeFill="background1" w:themeFillShade="D9"/>
            <w:noWrap/>
            <w:vAlign w:val="bottom"/>
          </w:tcPr>
          <w:p w:rsidR="00F44B3E" w:rsidRPr="001D062C" w:rsidRDefault="00F44B3E" w:rsidP="008D6CEF">
            <w:pPr>
              <w:spacing w:before="0" w:after="0" w:line="240" w:lineRule="auto"/>
              <w:jc w:val="right"/>
              <w:rPr>
                <w:rFonts w:ascii="Calibri" w:hAnsi="Calibri" w:cs="Calibri"/>
                <w:color w:val="000000"/>
                <w:sz w:val="22"/>
              </w:rPr>
            </w:pPr>
          </w:p>
        </w:tc>
        <w:tc>
          <w:tcPr>
            <w:tcW w:w="434" w:type="pct"/>
            <w:tcBorders>
              <w:top w:val="single" w:sz="4" w:space="0" w:color="auto"/>
              <w:left w:val="nil"/>
              <w:bottom w:val="single" w:sz="18" w:space="0" w:color="auto"/>
              <w:right w:val="single" w:sz="4" w:space="0" w:color="auto"/>
            </w:tcBorders>
            <w:shd w:val="clear" w:color="auto" w:fill="D9D9D9" w:themeFill="background1" w:themeFillShade="D9"/>
            <w:vAlign w:val="bottom"/>
          </w:tcPr>
          <w:p w:rsidR="00F44B3E" w:rsidRPr="001D062C" w:rsidRDefault="00F44B3E" w:rsidP="008D6CEF">
            <w:pPr>
              <w:spacing w:before="0" w:after="0" w:line="240" w:lineRule="auto"/>
              <w:jc w:val="right"/>
              <w:rPr>
                <w:rFonts w:ascii="Calibri" w:hAnsi="Calibri" w:cs="Calibri"/>
                <w:color w:val="000000"/>
                <w:sz w:val="22"/>
              </w:rPr>
            </w:pPr>
          </w:p>
        </w:tc>
      </w:tr>
      <w:tr w:rsidR="00F44B3E" w:rsidRPr="001D062C" w:rsidTr="008D6CEF">
        <w:trPr>
          <w:trHeight w:val="300"/>
        </w:trPr>
        <w:tc>
          <w:tcPr>
            <w:tcW w:w="2398" w:type="pct"/>
            <w:tcBorders>
              <w:top w:val="single" w:sz="4" w:space="0" w:color="auto"/>
              <w:left w:val="single" w:sz="4" w:space="0" w:color="auto"/>
              <w:bottom w:val="single" w:sz="4" w:space="0" w:color="auto"/>
              <w:right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1) Medicine &amp; Dentistry</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38.34</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39.40</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40.38</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41.02</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41.83</w:t>
            </w:r>
          </w:p>
        </w:tc>
        <w:tc>
          <w:tcPr>
            <w:tcW w:w="434" w:type="pct"/>
            <w:tcBorders>
              <w:top w:val="single" w:sz="4" w:space="0" w:color="auto"/>
              <w:left w:val="nil"/>
              <w:bottom w:val="single" w:sz="4" w:space="0" w:color="auto"/>
              <w:right w:val="single" w:sz="4" w:space="0" w:color="auto"/>
            </w:tcBorders>
            <w:shd w:val="clear" w:color="auto" w:fill="auto"/>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40.87</w:t>
            </w:r>
          </w:p>
        </w:tc>
      </w:tr>
      <w:tr w:rsidR="00F44B3E" w:rsidRPr="001D062C" w:rsidTr="008D6CEF">
        <w:trPr>
          <w:trHeight w:val="300"/>
        </w:trPr>
        <w:tc>
          <w:tcPr>
            <w:tcW w:w="2398" w:type="pct"/>
            <w:tcBorders>
              <w:top w:val="single" w:sz="4"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2) Subjects Allied to Medicine</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12.43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12.93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13.66</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13.98</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15.23</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16.06</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3) Biological Sciences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11.43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12.10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11.25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12.55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12.61</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13.65</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4) Veterinary Science</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4.02</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3.87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4.08</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4.70</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5.22</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5) Agriculture &amp; Related Subjects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8.43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5.75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6.33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2.67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3.85</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4.65</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6) Physical Sciences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6.96</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8.80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9.81</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10.48</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11.24</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10.82</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7) Mathematical Sciences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10.80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12.10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11.46</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11.58</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11.77</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14.48</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8) Computer Sciences</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19.00</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19.76</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19.67</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21.89</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24.85</w:t>
            </w:r>
          </w:p>
        </w:tc>
        <w:tc>
          <w:tcPr>
            <w:tcW w:w="434" w:type="pct"/>
            <w:tcBorders>
              <w:top w:val="single" w:sz="4" w:space="0" w:color="auto"/>
              <w:left w:val="nil"/>
              <w:bottom w:val="single" w:sz="4" w:space="0" w:color="auto"/>
              <w:right w:val="single" w:sz="4" w:space="0" w:color="auto"/>
            </w:tcBorders>
            <w:shd w:val="clear" w:color="auto" w:fill="auto"/>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25.36</w:t>
            </w:r>
          </w:p>
        </w:tc>
      </w:tr>
      <w:tr w:rsidR="00F44B3E" w:rsidRPr="001D062C" w:rsidTr="006F740E">
        <w:trPr>
          <w:trHeight w:val="300"/>
        </w:trPr>
        <w:tc>
          <w:tcPr>
            <w:tcW w:w="2398" w:type="pct"/>
            <w:tcBorders>
              <w:bottom w:val="single" w:sz="12"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9) Engineering &amp; Technology</w:t>
            </w:r>
          </w:p>
        </w:tc>
        <w:tc>
          <w:tcPr>
            <w:tcW w:w="434" w:type="pct"/>
            <w:tcBorders>
              <w:top w:val="single" w:sz="4" w:space="0" w:color="auto"/>
              <w:left w:val="single" w:sz="4" w:space="0" w:color="auto"/>
              <w:bottom w:val="single" w:sz="12"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17.53</w:t>
            </w:r>
          </w:p>
        </w:tc>
        <w:tc>
          <w:tcPr>
            <w:tcW w:w="434" w:type="pct"/>
            <w:tcBorders>
              <w:top w:val="single" w:sz="4" w:space="0" w:color="auto"/>
              <w:left w:val="nil"/>
              <w:bottom w:val="single" w:sz="12"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19.67</w:t>
            </w:r>
          </w:p>
        </w:tc>
        <w:tc>
          <w:tcPr>
            <w:tcW w:w="434" w:type="pct"/>
            <w:tcBorders>
              <w:top w:val="single" w:sz="4" w:space="0" w:color="auto"/>
              <w:left w:val="nil"/>
              <w:bottom w:val="single" w:sz="12"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23.43</w:t>
            </w:r>
          </w:p>
        </w:tc>
        <w:tc>
          <w:tcPr>
            <w:tcW w:w="434" w:type="pct"/>
            <w:tcBorders>
              <w:top w:val="single" w:sz="4" w:space="0" w:color="auto"/>
              <w:left w:val="nil"/>
              <w:bottom w:val="single" w:sz="12"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23.95</w:t>
            </w:r>
          </w:p>
        </w:tc>
        <w:tc>
          <w:tcPr>
            <w:tcW w:w="434" w:type="pct"/>
            <w:tcBorders>
              <w:top w:val="single" w:sz="4" w:space="0" w:color="auto"/>
              <w:left w:val="nil"/>
              <w:bottom w:val="single" w:sz="12"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23.68</w:t>
            </w:r>
          </w:p>
        </w:tc>
        <w:tc>
          <w:tcPr>
            <w:tcW w:w="434" w:type="pct"/>
            <w:tcBorders>
              <w:top w:val="single" w:sz="4" w:space="0" w:color="auto"/>
              <w:left w:val="nil"/>
              <w:bottom w:val="single" w:sz="12" w:space="0" w:color="auto"/>
              <w:right w:val="single" w:sz="4" w:space="0" w:color="auto"/>
            </w:tcBorders>
            <w:shd w:val="clear" w:color="auto" w:fill="auto"/>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24.72</w:t>
            </w:r>
          </w:p>
        </w:tc>
      </w:tr>
      <w:tr w:rsidR="00F44B3E" w:rsidRPr="001D062C" w:rsidTr="006F740E">
        <w:trPr>
          <w:trHeight w:val="300"/>
        </w:trPr>
        <w:tc>
          <w:tcPr>
            <w:tcW w:w="2398" w:type="pct"/>
            <w:tcBorders>
              <w:top w:val="single" w:sz="12" w:space="0" w:color="auto"/>
            </w:tcBorders>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A) Architecture, Building &amp; planning</w:t>
            </w:r>
          </w:p>
        </w:tc>
        <w:tc>
          <w:tcPr>
            <w:tcW w:w="434" w:type="pct"/>
            <w:tcBorders>
              <w:top w:val="single" w:sz="12"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18.04</w:t>
            </w:r>
          </w:p>
        </w:tc>
        <w:tc>
          <w:tcPr>
            <w:tcW w:w="434" w:type="pct"/>
            <w:tcBorders>
              <w:top w:val="single" w:sz="12"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23.42</w:t>
            </w:r>
          </w:p>
        </w:tc>
        <w:tc>
          <w:tcPr>
            <w:tcW w:w="434" w:type="pct"/>
            <w:tcBorders>
              <w:top w:val="single" w:sz="12"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19.80</w:t>
            </w:r>
          </w:p>
        </w:tc>
        <w:tc>
          <w:tcPr>
            <w:tcW w:w="434" w:type="pct"/>
            <w:tcBorders>
              <w:top w:val="single" w:sz="12"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20.58</w:t>
            </w:r>
          </w:p>
        </w:tc>
        <w:tc>
          <w:tcPr>
            <w:tcW w:w="434" w:type="pct"/>
            <w:tcBorders>
              <w:top w:val="single" w:sz="12"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16.97</w:t>
            </w:r>
          </w:p>
        </w:tc>
        <w:tc>
          <w:tcPr>
            <w:tcW w:w="434" w:type="pct"/>
            <w:tcBorders>
              <w:top w:val="single" w:sz="12" w:space="0" w:color="auto"/>
              <w:left w:val="nil"/>
              <w:bottom w:val="single" w:sz="4" w:space="0" w:color="auto"/>
              <w:right w:val="single" w:sz="4" w:space="0" w:color="auto"/>
            </w:tcBorders>
            <w:shd w:val="clear" w:color="auto" w:fill="auto"/>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17.18</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B) Social Studies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10.03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11.01</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10.23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9.93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9.21</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10.56</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C) Law</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16.50</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19.31</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18.04</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19.17</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17.55</w:t>
            </w:r>
          </w:p>
        </w:tc>
        <w:tc>
          <w:tcPr>
            <w:tcW w:w="434" w:type="pct"/>
            <w:tcBorders>
              <w:top w:val="single" w:sz="4" w:space="0" w:color="auto"/>
              <w:left w:val="nil"/>
              <w:bottom w:val="single" w:sz="4" w:space="0" w:color="auto"/>
              <w:right w:val="single" w:sz="4" w:space="0" w:color="auto"/>
            </w:tcBorders>
            <w:shd w:val="clear" w:color="auto" w:fill="auto"/>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18.81</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D) Business &amp; Administrative Studies</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15.38</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16.16</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16.4</w:t>
            </w:r>
            <w:bookmarkStart w:id="48" w:name="_GoBack"/>
            <w:bookmarkEnd w:id="48"/>
            <w:r>
              <w:rPr>
                <w:rFonts w:ascii="Calibri" w:hAnsi="Calibri" w:cs="Calibri"/>
                <w:color w:val="000000"/>
                <w:sz w:val="22"/>
              </w:rPr>
              <w:t>6</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15.96</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16.08</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E) Mass Communications &amp; Documentation</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9.15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13.46</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7.43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7.51</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7.07</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8.24</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F) Languages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6.20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6.57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7.03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6.49</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7.65</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8.72</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G) Historical &amp; Philosophical Studies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4.63</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5.34</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6.27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7.61</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8.61</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10.02</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H) Creative Arts &amp; Design</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4.27</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4.35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4.11</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6.82</w:t>
            </w:r>
          </w:p>
        </w:tc>
        <w:tc>
          <w:tcPr>
            <w:tcW w:w="434" w:type="pct"/>
            <w:tcBorders>
              <w:top w:val="single" w:sz="4" w:space="0" w:color="auto"/>
              <w:left w:val="nil"/>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7.76</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I) Education</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c>
          <w:tcPr>
            <w:tcW w:w="434" w:type="pct"/>
            <w:tcBorders>
              <w:top w:val="single" w:sz="4" w:space="0" w:color="auto"/>
              <w:left w:val="single" w:sz="4" w:space="0" w:color="auto"/>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0.00</w:t>
            </w:r>
          </w:p>
        </w:tc>
      </w:tr>
      <w:tr w:rsidR="00F44B3E" w:rsidRPr="001D062C" w:rsidTr="008D6CEF">
        <w:trPr>
          <w:trHeight w:val="300"/>
        </w:trPr>
        <w:tc>
          <w:tcPr>
            <w:tcW w:w="2398" w:type="pct"/>
            <w:shd w:val="clear" w:color="000000" w:fill="D9D9D9"/>
            <w:noWrap/>
            <w:vAlign w:val="bottom"/>
          </w:tcPr>
          <w:p w:rsidR="00F44B3E" w:rsidRPr="001D062C" w:rsidRDefault="00F44B3E" w:rsidP="008D6CEF">
            <w:pPr>
              <w:spacing w:before="0" w:after="0" w:line="240" w:lineRule="auto"/>
              <w:rPr>
                <w:rFonts w:ascii="Calibri" w:eastAsia="Times New Roman" w:hAnsi="Calibri" w:cs="Calibri"/>
                <w:b/>
                <w:bCs/>
                <w:color w:val="000000"/>
                <w:sz w:val="22"/>
                <w:lang w:eastAsia="en-GB"/>
              </w:rPr>
            </w:pPr>
            <w:r w:rsidRPr="001D062C">
              <w:rPr>
                <w:rFonts w:ascii="Calibri" w:eastAsia="Times New Roman" w:hAnsi="Calibri" w:cs="Calibri"/>
                <w:b/>
                <w:bCs/>
                <w:color w:val="000000"/>
                <w:sz w:val="22"/>
                <w:lang w:eastAsia="en-GB"/>
              </w:rPr>
              <w:t>J) Combined Studies</w:t>
            </w:r>
          </w:p>
        </w:tc>
        <w:tc>
          <w:tcPr>
            <w:tcW w:w="434"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14.85</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14.86</w:t>
            </w:r>
          </w:p>
        </w:tc>
        <w:tc>
          <w:tcPr>
            <w:tcW w:w="43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15.94</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15.12</w:t>
            </w:r>
          </w:p>
        </w:tc>
        <w:tc>
          <w:tcPr>
            <w:tcW w:w="434" w:type="pct"/>
            <w:tcBorders>
              <w:top w:val="single" w:sz="4" w:space="0" w:color="auto"/>
              <w:left w:val="nil"/>
              <w:bottom w:val="single" w:sz="4" w:space="0" w:color="auto"/>
              <w:right w:val="single" w:sz="4" w:space="0" w:color="auto"/>
            </w:tcBorders>
            <w:shd w:val="clear" w:color="auto" w:fill="FFFF00"/>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10.87</w:t>
            </w:r>
          </w:p>
        </w:tc>
        <w:tc>
          <w:tcPr>
            <w:tcW w:w="434" w:type="pct"/>
            <w:tcBorders>
              <w:top w:val="single" w:sz="4" w:space="0" w:color="auto"/>
              <w:left w:val="single" w:sz="4" w:space="0" w:color="auto"/>
              <w:bottom w:val="single" w:sz="4" w:space="0" w:color="auto"/>
              <w:right w:val="single" w:sz="4" w:space="0" w:color="auto"/>
            </w:tcBorders>
            <w:shd w:val="clear" w:color="auto" w:fill="FFFF00"/>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14.85</w:t>
            </w:r>
          </w:p>
        </w:tc>
      </w:tr>
    </w:tbl>
    <w:p w:rsidR="00F44B3E" w:rsidRPr="002734F2" w:rsidRDefault="00F44B3E" w:rsidP="00F44B3E">
      <w:pPr>
        <w:rPr>
          <w:i/>
        </w:rPr>
      </w:pPr>
      <w:r>
        <w:rPr>
          <w:i/>
        </w:rPr>
        <w:t xml:space="preserve">Comparison: </w:t>
      </w:r>
      <w:r w:rsidRPr="00F94CA2">
        <w:rPr>
          <w:b/>
          <w:i/>
        </w:rPr>
        <w:t>First Degree</w:t>
      </w:r>
      <w:r>
        <w:rPr>
          <w:i/>
        </w:rPr>
        <w:t xml:space="preserve"> by</w:t>
      </w:r>
      <w:r w:rsidRPr="002734F2">
        <w:rPr>
          <w:i/>
        </w:rPr>
        <w:t xml:space="preserve"> Sector Groupings</w:t>
      </w:r>
    </w:p>
    <w:tbl>
      <w:tblPr>
        <w:tblW w:w="5000" w:type="pct"/>
        <w:tblLook w:val="04A0" w:firstRow="1" w:lastRow="0" w:firstColumn="1" w:lastColumn="0" w:noHBand="0" w:noVBand="1"/>
      </w:tblPr>
      <w:tblGrid>
        <w:gridCol w:w="2524"/>
        <w:gridCol w:w="1082"/>
        <w:gridCol w:w="1082"/>
        <w:gridCol w:w="1082"/>
        <w:gridCol w:w="1082"/>
        <w:gridCol w:w="1082"/>
        <w:gridCol w:w="1082"/>
      </w:tblGrid>
      <w:tr w:rsidR="00F44B3E" w:rsidRPr="002734F2" w:rsidTr="008D6CEF">
        <w:trPr>
          <w:trHeight w:val="315"/>
        </w:trPr>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2013/14</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2014/15</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2015/16</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2016/17</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2017/18</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2018/19</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University of Liverpool</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15.11</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16.01</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15.72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15.94</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15.82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16.48</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Russell Group</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17.72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18.52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19.40</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20.46</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21.56</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22.55</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England</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24.48</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25.47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26.35</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27.27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28.25</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29.11</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 xml:space="preserve">HE Sector </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21.33</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22.20</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23.02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23.86</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24.73</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2734F2" w:rsidRDefault="00F44B3E" w:rsidP="008D6CEF">
            <w:pPr>
              <w:spacing w:before="0" w:after="0" w:line="240" w:lineRule="auto"/>
              <w:jc w:val="right"/>
              <w:rPr>
                <w:rFonts w:ascii="Calibri" w:eastAsia="Times New Roman" w:hAnsi="Calibri" w:cs="Calibri"/>
                <w:color w:val="000000"/>
                <w:sz w:val="22"/>
                <w:lang w:eastAsia="en-GB"/>
              </w:rPr>
            </w:pPr>
            <w:r w:rsidRPr="002734F2">
              <w:rPr>
                <w:rFonts w:ascii="Calibri" w:eastAsia="Times New Roman" w:hAnsi="Calibri" w:cs="Calibri"/>
                <w:color w:val="000000"/>
                <w:sz w:val="22"/>
                <w:lang w:eastAsia="en-GB"/>
              </w:rPr>
              <w:t>25.52</w:t>
            </w:r>
          </w:p>
        </w:tc>
      </w:tr>
    </w:tbl>
    <w:p w:rsidR="00F44B3E" w:rsidRDefault="00F44B3E" w:rsidP="00F44B3E">
      <w:pPr>
        <w:rPr>
          <w:i/>
        </w:rPr>
      </w:pPr>
    </w:p>
    <w:p w:rsidR="00F44B3E" w:rsidRDefault="00F44B3E" w:rsidP="00F44B3E">
      <w:pPr>
        <w:rPr>
          <w:i/>
        </w:rPr>
      </w:pPr>
    </w:p>
    <w:p w:rsidR="00F44B3E" w:rsidRDefault="00F44B3E" w:rsidP="00F44B3E">
      <w:pPr>
        <w:rPr>
          <w:i/>
        </w:rPr>
      </w:pPr>
    </w:p>
    <w:p w:rsidR="00F44B3E" w:rsidRPr="002734F2" w:rsidRDefault="00F44B3E" w:rsidP="00F44B3E">
      <w:pPr>
        <w:rPr>
          <w:i/>
        </w:rPr>
      </w:pPr>
      <w:r w:rsidRPr="002734F2">
        <w:rPr>
          <w:i/>
        </w:rPr>
        <w:lastRenderedPageBreak/>
        <w:t xml:space="preserve">Comparison: </w:t>
      </w:r>
      <w:r w:rsidRPr="00F94CA2">
        <w:rPr>
          <w:b/>
          <w:i/>
        </w:rPr>
        <w:t>Postgraduate Taught</w:t>
      </w:r>
      <w:r>
        <w:rPr>
          <w:i/>
        </w:rPr>
        <w:t xml:space="preserve"> by</w:t>
      </w:r>
      <w:r w:rsidRPr="002734F2">
        <w:rPr>
          <w:i/>
        </w:rPr>
        <w:t xml:space="preserve"> Sector Groupings</w:t>
      </w:r>
    </w:p>
    <w:tbl>
      <w:tblPr>
        <w:tblW w:w="5000" w:type="pct"/>
        <w:tblLook w:val="04A0" w:firstRow="1" w:lastRow="0" w:firstColumn="1" w:lastColumn="0" w:noHBand="0" w:noVBand="1"/>
      </w:tblPr>
      <w:tblGrid>
        <w:gridCol w:w="2524"/>
        <w:gridCol w:w="1082"/>
        <w:gridCol w:w="1082"/>
        <w:gridCol w:w="1082"/>
        <w:gridCol w:w="1082"/>
        <w:gridCol w:w="1082"/>
        <w:gridCol w:w="1082"/>
      </w:tblGrid>
      <w:tr w:rsidR="00F44B3E" w:rsidRPr="002734F2" w:rsidTr="008D6CEF">
        <w:trPr>
          <w:trHeight w:val="315"/>
        </w:trPr>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2013/14</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2014/15</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2015/16</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2016/17</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2017/18</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2018/19</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University of Liverpool</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7.70</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8.62</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11.08</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15.39</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15.92</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20.55</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Russell Group</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21.84</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21.51</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22.91</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22.97</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23.73</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24.44</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England</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23.19</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23.44</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24.43</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26.25</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26.83</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26.85</w:t>
            </w:r>
          </w:p>
        </w:tc>
      </w:tr>
      <w:tr w:rsidR="00F44B3E" w:rsidRPr="002734F2" w:rsidTr="008D6CEF">
        <w:trPr>
          <w:trHeight w:val="300"/>
        </w:trPr>
        <w:tc>
          <w:tcPr>
            <w:tcW w:w="139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 xml:space="preserve">HE Sector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21.17</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21.35</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22.21</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23.93</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24.33</w:t>
            </w:r>
          </w:p>
        </w:tc>
        <w:tc>
          <w:tcPr>
            <w:tcW w:w="600"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24.25</w:t>
            </w:r>
          </w:p>
        </w:tc>
      </w:tr>
    </w:tbl>
    <w:p w:rsidR="00F44B3E" w:rsidRPr="002734F2" w:rsidRDefault="00F44B3E" w:rsidP="00F44B3E">
      <w:pPr>
        <w:rPr>
          <w:i/>
        </w:rPr>
      </w:pPr>
      <w:r w:rsidRPr="002734F2">
        <w:rPr>
          <w:i/>
        </w:rPr>
        <w:t xml:space="preserve">Comparison: </w:t>
      </w:r>
      <w:r w:rsidRPr="00F94CA2">
        <w:rPr>
          <w:b/>
          <w:i/>
        </w:rPr>
        <w:t>Postgraduate Research</w:t>
      </w:r>
      <w:r>
        <w:rPr>
          <w:i/>
        </w:rPr>
        <w:t xml:space="preserve"> 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2734F2" w:rsidTr="008D6CEF">
        <w:trPr>
          <w:trHeight w:val="315"/>
        </w:trPr>
        <w:tc>
          <w:tcPr>
            <w:tcW w:w="1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000000" w:fill="D9D9D9"/>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2734F2" w:rsidTr="008D6CEF">
        <w:trPr>
          <w:trHeight w:val="300"/>
        </w:trPr>
        <w:tc>
          <w:tcPr>
            <w:tcW w:w="167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University of Liverpool</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15.73</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14.46</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13.66</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13.71</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13.53</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14.91</w:t>
            </w:r>
          </w:p>
        </w:tc>
      </w:tr>
      <w:tr w:rsidR="00F44B3E" w:rsidRPr="002734F2" w:rsidTr="008D6CEF">
        <w:trPr>
          <w:trHeight w:val="300"/>
        </w:trPr>
        <w:tc>
          <w:tcPr>
            <w:tcW w:w="167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Russell Group</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15.88</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16.07</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16.16</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16.08</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16.33</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17.21</w:t>
            </w:r>
          </w:p>
        </w:tc>
      </w:tr>
      <w:tr w:rsidR="00F44B3E" w:rsidRPr="002734F2" w:rsidTr="008D6CEF">
        <w:trPr>
          <w:trHeight w:val="300"/>
        </w:trPr>
        <w:tc>
          <w:tcPr>
            <w:tcW w:w="167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England</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17.80</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18.17</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18.30</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18.07</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18.57</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19.40</w:t>
            </w:r>
          </w:p>
        </w:tc>
      </w:tr>
      <w:tr w:rsidR="00F44B3E" w:rsidRPr="002734F2" w:rsidTr="008D6CEF">
        <w:trPr>
          <w:trHeight w:val="300"/>
        </w:trPr>
        <w:tc>
          <w:tcPr>
            <w:tcW w:w="1673"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44B3E" w:rsidRPr="002734F2" w:rsidRDefault="00F44B3E" w:rsidP="008D6CEF">
            <w:pPr>
              <w:spacing w:before="0" w:after="0" w:line="240" w:lineRule="auto"/>
              <w:rPr>
                <w:rFonts w:ascii="Calibri" w:eastAsia="Times New Roman" w:hAnsi="Calibri" w:cs="Calibri"/>
                <w:b/>
                <w:bCs/>
                <w:color w:val="000000"/>
                <w:sz w:val="22"/>
                <w:lang w:eastAsia="en-GB"/>
              </w:rPr>
            </w:pPr>
            <w:r w:rsidRPr="002734F2">
              <w:rPr>
                <w:rFonts w:ascii="Calibri" w:eastAsia="Times New Roman" w:hAnsi="Calibri" w:cs="Calibri"/>
                <w:b/>
                <w:bCs/>
                <w:color w:val="000000"/>
                <w:sz w:val="22"/>
                <w:lang w:eastAsia="en-GB"/>
              </w:rPr>
              <w:t xml:space="preserve">HE Sector </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16.39</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16.75</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16.90</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16.73</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17.19</w:t>
            </w:r>
          </w:p>
        </w:tc>
        <w:tc>
          <w:tcPr>
            <w:tcW w:w="554" w:type="pct"/>
            <w:tcBorders>
              <w:top w:val="single" w:sz="4" w:space="0" w:color="auto"/>
              <w:left w:val="nil"/>
              <w:bottom w:val="single" w:sz="4" w:space="0" w:color="auto"/>
              <w:right w:val="single" w:sz="4" w:space="0" w:color="auto"/>
            </w:tcBorders>
            <w:shd w:val="clear" w:color="auto" w:fill="auto"/>
            <w:noWrap/>
            <w:vAlign w:val="bottom"/>
          </w:tcPr>
          <w:p w:rsidR="00F44B3E" w:rsidRDefault="00F44B3E" w:rsidP="008D6CEF">
            <w:pPr>
              <w:spacing w:before="0" w:after="0" w:line="240" w:lineRule="auto"/>
              <w:jc w:val="right"/>
              <w:rPr>
                <w:rFonts w:ascii="Calibri" w:hAnsi="Calibri" w:cs="Calibri"/>
                <w:color w:val="000000"/>
                <w:sz w:val="22"/>
              </w:rPr>
            </w:pPr>
            <w:r>
              <w:rPr>
                <w:rFonts w:ascii="Calibri" w:hAnsi="Calibri" w:cs="Calibri"/>
                <w:color w:val="000000"/>
                <w:sz w:val="22"/>
              </w:rPr>
              <w:t>18.07</w:t>
            </w:r>
          </w:p>
        </w:tc>
      </w:tr>
    </w:tbl>
    <w:p w:rsidR="00F44B3E" w:rsidRDefault="00F44B3E" w:rsidP="00F44B3E">
      <w:pPr>
        <w:rPr>
          <w:i/>
        </w:rPr>
      </w:pPr>
      <w:r>
        <w:rPr>
          <w:i/>
        </w:rPr>
        <w:t xml:space="preserve">Comparison: First Degree </w:t>
      </w:r>
      <w:r w:rsidRPr="00F94CA2">
        <w:rPr>
          <w:b/>
          <w:i/>
        </w:rPr>
        <w:t xml:space="preserve">ASIAN </w:t>
      </w:r>
      <w:r>
        <w:rPr>
          <w:i/>
        </w:rPr>
        <w:t>by</w:t>
      </w:r>
      <w:r w:rsidRPr="002734F2">
        <w:rPr>
          <w:i/>
        </w:rPr>
        <w:t xml:space="preserve"> Sector Groupings</w:t>
      </w:r>
    </w:p>
    <w:tbl>
      <w:tblPr>
        <w:tblW w:w="5000" w:type="pct"/>
        <w:tblLook w:val="04A0" w:firstRow="1" w:lastRow="0" w:firstColumn="1" w:lastColumn="0" w:noHBand="0" w:noVBand="1"/>
      </w:tblPr>
      <w:tblGrid>
        <w:gridCol w:w="3020"/>
        <w:gridCol w:w="1000"/>
        <w:gridCol w:w="1000"/>
        <w:gridCol w:w="999"/>
        <w:gridCol w:w="999"/>
        <w:gridCol w:w="999"/>
        <w:gridCol w:w="999"/>
      </w:tblGrid>
      <w:tr w:rsidR="00F44B3E" w:rsidRPr="00F94CA2" w:rsidTr="008D6CEF">
        <w:trPr>
          <w:trHeight w:val="300"/>
        </w:trPr>
        <w:tc>
          <w:tcPr>
            <w:tcW w:w="1673"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F94CA2" w:rsidTr="008D6CEF">
        <w:trPr>
          <w:trHeight w:val="300"/>
        </w:trPr>
        <w:tc>
          <w:tcPr>
            <w:tcW w:w="167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University of Liverpool</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8.42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8.70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8.17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8.33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8.21</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8.59</w:t>
            </w:r>
          </w:p>
        </w:tc>
      </w:tr>
      <w:tr w:rsidR="00F44B3E" w:rsidRPr="00F94CA2" w:rsidTr="008D6CEF">
        <w:trPr>
          <w:trHeight w:val="300"/>
        </w:trPr>
        <w:tc>
          <w:tcPr>
            <w:tcW w:w="167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Russell Group</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10.39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10.72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11.12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11.60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12.16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12.60</w:t>
            </w:r>
          </w:p>
        </w:tc>
      </w:tr>
      <w:tr w:rsidR="00F44B3E" w:rsidRPr="00F94CA2" w:rsidTr="008D6CEF">
        <w:trPr>
          <w:trHeight w:val="300"/>
        </w:trPr>
        <w:tc>
          <w:tcPr>
            <w:tcW w:w="167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England</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11.48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11.90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12.28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12.74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13.22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13.61</w:t>
            </w:r>
          </w:p>
        </w:tc>
      </w:tr>
      <w:tr w:rsidR="00F44B3E" w:rsidRPr="00F94CA2" w:rsidTr="008D6CEF">
        <w:trPr>
          <w:trHeight w:val="300"/>
        </w:trPr>
        <w:tc>
          <w:tcPr>
            <w:tcW w:w="167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 xml:space="preserve">HE Sector </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10.03</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10.40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10.77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11.18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11.60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11.96</w:t>
            </w:r>
          </w:p>
        </w:tc>
      </w:tr>
    </w:tbl>
    <w:p w:rsidR="00F44B3E" w:rsidRPr="00F94CA2" w:rsidRDefault="00F44B3E" w:rsidP="00F44B3E">
      <w:pPr>
        <w:rPr>
          <w:i/>
        </w:rPr>
      </w:pPr>
      <w:r>
        <w:rPr>
          <w:i/>
        </w:rPr>
        <w:t xml:space="preserve">Comparison: First Degree </w:t>
      </w:r>
      <w:r>
        <w:rPr>
          <w:b/>
          <w:i/>
        </w:rPr>
        <w:t>BLACK</w:t>
      </w:r>
      <w:r w:rsidRPr="00F94CA2">
        <w:rPr>
          <w:b/>
          <w:i/>
        </w:rPr>
        <w:t xml:space="preserve"> </w:t>
      </w:r>
      <w:r>
        <w:rPr>
          <w:i/>
        </w:rPr>
        <w:t>by</w:t>
      </w:r>
      <w:r w:rsidRPr="002734F2">
        <w:rPr>
          <w:i/>
        </w:rPr>
        <w:t xml:space="preserve"> Sector Groupings</w:t>
      </w:r>
    </w:p>
    <w:tbl>
      <w:tblPr>
        <w:tblW w:w="5000" w:type="pct"/>
        <w:tblLook w:val="04A0" w:firstRow="1" w:lastRow="0" w:firstColumn="1" w:lastColumn="0" w:noHBand="0" w:noVBand="1"/>
      </w:tblPr>
      <w:tblGrid>
        <w:gridCol w:w="3020"/>
        <w:gridCol w:w="1001"/>
        <w:gridCol w:w="1001"/>
        <w:gridCol w:w="999"/>
        <w:gridCol w:w="999"/>
        <w:gridCol w:w="999"/>
        <w:gridCol w:w="997"/>
      </w:tblGrid>
      <w:tr w:rsidR="00F44B3E" w:rsidRPr="00F94CA2" w:rsidTr="008D6CEF">
        <w:trPr>
          <w:trHeight w:val="300"/>
        </w:trPr>
        <w:tc>
          <w:tcPr>
            <w:tcW w:w="1675"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p>
        </w:tc>
        <w:tc>
          <w:tcPr>
            <w:tcW w:w="555"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55"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54" w:type="pct"/>
            <w:tcBorders>
              <w:top w:val="single" w:sz="4" w:space="0" w:color="auto"/>
              <w:left w:val="nil"/>
              <w:bottom w:val="single" w:sz="4" w:space="0" w:color="auto"/>
              <w:right w:val="single" w:sz="4" w:space="0" w:color="auto"/>
            </w:tcBorders>
            <w:shd w:val="clear" w:color="auto" w:fill="B8CCE4" w:themeFill="accent1" w:themeFillTint="66"/>
            <w:noWrap/>
            <w:vAlign w:val="bottom"/>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F94CA2" w:rsidTr="008D6CEF">
        <w:trPr>
          <w:trHeight w:val="300"/>
        </w:trPr>
        <w:tc>
          <w:tcPr>
            <w:tcW w:w="1675"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University of Liverpool</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2.16</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2.55</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2.74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2.67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2.62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2.70</w:t>
            </w:r>
          </w:p>
        </w:tc>
      </w:tr>
      <w:tr w:rsidR="00F44B3E" w:rsidRPr="00F94CA2" w:rsidTr="008D6CEF">
        <w:trPr>
          <w:trHeight w:val="300"/>
        </w:trPr>
        <w:tc>
          <w:tcPr>
            <w:tcW w:w="1675"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Russell Group</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2.45</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2.66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2.86</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3.08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3.28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3.50</w:t>
            </w:r>
          </w:p>
        </w:tc>
      </w:tr>
      <w:tr w:rsidR="00F44B3E" w:rsidRPr="00F94CA2" w:rsidTr="008D6CEF">
        <w:trPr>
          <w:trHeight w:val="300"/>
        </w:trPr>
        <w:tc>
          <w:tcPr>
            <w:tcW w:w="1675"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England</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7.70</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8.00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8.19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8.39</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8.58</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8.79</w:t>
            </w:r>
          </w:p>
        </w:tc>
      </w:tr>
      <w:tr w:rsidR="00F44B3E" w:rsidRPr="00F94CA2" w:rsidTr="008D6CEF">
        <w:trPr>
          <w:trHeight w:val="300"/>
        </w:trPr>
        <w:tc>
          <w:tcPr>
            <w:tcW w:w="1675"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 xml:space="preserve">HE Sector </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6.57</w:t>
            </w:r>
          </w:p>
        </w:tc>
        <w:tc>
          <w:tcPr>
            <w:tcW w:w="555"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6.82</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7.00</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7.17</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7.34</w:t>
            </w:r>
          </w:p>
        </w:tc>
        <w:tc>
          <w:tcPr>
            <w:tcW w:w="554"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7.53</w:t>
            </w:r>
          </w:p>
        </w:tc>
      </w:tr>
    </w:tbl>
    <w:p w:rsidR="00F44B3E" w:rsidRPr="00F94CA2" w:rsidRDefault="00F44B3E" w:rsidP="00F44B3E">
      <w:pPr>
        <w:rPr>
          <w:i/>
        </w:rPr>
      </w:pPr>
      <w:r>
        <w:rPr>
          <w:i/>
        </w:rPr>
        <w:t xml:space="preserve">Comparison: First Degree </w:t>
      </w:r>
      <w:r>
        <w:rPr>
          <w:b/>
          <w:i/>
        </w:rPr>
        <w:t>MIXED</w:t>
      </w:r>
      <w:r w:rsidRPr="00F94CA2">
        <w:rPr>
          <w:b/>
          <w:i/>
        </w:rPr>
        <w:t xml:space="preserve"> </w:t>
      </w:r>
      <w:r>
        <w:rPr>
          <w:i/>
        </w:rPr>
        <w:t>by</w:t>
      </w:r>
      <w:r w:rsidRPr="002734F2">
        <w:rPr>
          <w:i/>
        </w:rPr>
        <w:t xml:space="preserve"> Sector Groupings</w:t>
      </w:r>
    </w:p>
    <w:tbl>
      <w:tblPr>
        <w:tblW w:w="5000" w:type="pct"/>
        <w:tblLook w:val="04A0" w:firstRow="1" w:lastRow="0" w:firstColumn="1" w:lastColumn="0" w:noHBand="0" w:noVBand="1"/>
      </w:tblPr>
      <w:tblGrid>
        <w:gridCol w:w="2890"/>
        <w:gridCol w:w="1021"/>
        <w:gridCol w:w="1021"/>
        <w:gridCol w:w="1021"/>
        <w:gridCol w:w="1021"/>
        <w:gridCol w:w="1021"/>
        <w:gridCol w:w="1021"/>
      </w:tblGrid>
      <w:tr w:rsidR="00F44B3E" w:rsidRPr="00F94CA2" w:rsidTr="008D6CEF">
        <w:trPr>
          <w:trHeight w:val="300"/>
        </w:trPr>
        <w:tc>
          <w:tcPr>
            <w:tcW w:w="1603"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c>
          <w:tcPr>
            <w:tcW w:w="566"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44B3E" w:rsidRPr="001D062C" w:rsidRDefault="00F44B3E" w:rsidP="008D6CEF">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18/19</w:t>
            </w:r>
          </w:p>
        </w:tc>
      </w:tr>
      <w:tr w:rsidR="00F44B3E" w:rsidRPr="00F94CA2" w:rsidTr="008D6CEF">
        <w:trPr>
          <w:trHeight w:val="300"/>
        </w:trPr>
        <w:tc>
          <w:tcPr>
            <w:tcW w:w="160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University of Liverpool</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3.35</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3.55</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3.68</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3.78</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3.90</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4.11</w:t>
            </w:r>
          </w:p>
        </w:tc>
      </w:tr>
      <w:tr w:rsidR="00F44B3E" w:rsidRPr="00F94CA2" w:rsidTr="008D6CEF">
        <w:trPr>
          <w:trHeight w:val="300"/>
        </w:trPr>
        <w:tc>
          <w:tcPr>
            <w:tcW w:w="160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Russell Group</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3.88</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4.06</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4.26</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4.54</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4.77</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5.03</w:t>
            </w:r>
          </w:p>
        </w:tc>
      </w:tr>
      <w:tr w:rsidR="00F44B3E" w:rsidRPr="00F94CA2" w:rsidTr="008D6CEF">
        <w:trPr>
          <w:trHeight w:val="300"/>
        </w:trPr>
        <w:tc>
          <w:tcPr>
            <w:tcW w:w="160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England</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3.93</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4.08</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4.28</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4.47</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4.66</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4.81</w:t>
            </w:r>
          </w:p>
        </w:tc>
      </w:tr>
      <w:tr w:rsidR="00F44B3E" w:rsidRPr="00F94CA2" w:rsidTr="008D6CEF">
        <w:trPr>
          <w:trHeight w:val="300"/>
        </w:trPr>
        <w:tc>
          <w:tcPr>
            <w:tcW w:w="1603"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 xml:space="preserve">HE Sector </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3.53</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3.66</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3.85</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4.03</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4.21</w:t>
            </w:r>
          </w:p>
        </w:tc>
        <w:tc>
          <w:tcPr>
            <w:tcW w:w="566"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4.36</w:t>
            </w:r>
          </w:p>
        </w:tc>
      </w:tr>
    </w:tbl>
    <w:p w:rsidR="00F44B3E" w:rsidRPr="00F94CA2" w:rsidRDefault="00F44B3E" w:rsidP="00F44B3E">
      <w:pPr>
        <w:rPr>
          <w:i/>
        </w:rPr>
      </w:pPr>
      <w:r>
        <w:rPr>
          <w:i/>
        </w:rPr>
        <w:t xml:space="preserve">Comparison: First Degree </w:t>
      </w:r>
      <w:r>
        <w:rPr>
          <w:b/>
          <w:i/>
        </w:rPr>
        <w:t>OTHER</w:t>
      </w:r>
      <w:r w:rsidRPr="00F94CA2">
        <w:rPr>
          <w:b/>
          <w:i/>
        </w:rPr>
        <w:t xml:space="preserve"> </w:t>
      </w:r>
      <w:r>
        <w:rPr>
          <w:i/>
        </w:rPr>
        <w:t>by</w:t>
      </w:r>
      <w:r w:rsidRPr="002734F2">
        <w:rPr>
          <w:i/>
        </w:rPr>
        <w:t xml:space="preserve"> Sector Groupings</w:t>
      </w:r>
    </w:p>
    <w:tbl>
      <w:tblPr>
        <w:tblW w:w="5000" w:type="pct"/>
        <w:tblLook w:val="04A0" w:firstRow="1" w:lastRow="0" w:firstColumn="1" w:lastColumn="0" w:noHBand="0" w:noVBand="1"/>
      </w:tblPr>
      <w:tblGrid>
        <w:gridCol w:w="2524"/>
        <w:gridCol w:w="1082"/>
        <w:gridCol w:w="1082"/>
        <w:gridCol w:w="1082"/>
        <w:gridCol w:w="1082"/>
        <w:gridCol w:w="1082"/>
        <w:gridCol w:w="1082"/>
      </w:tblGrid>
      <w:tr w:rsidR="00F44B3E" w:rsidRPr="00F94CA2" w:rsidTr="008D6CEF">
        <w:trPr>
          <w:trHeight w:val="300"/>
        </w:trPr>
        <w:tc>
          <w:tcPr>
            <w:tcW w:w="1400" w:type="pct"/>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OTHER</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2013/14</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2014/15</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2015/16</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2016/17</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2017/18</w:t>
            </w:r>
          </w:p>
        </w:tc>
        <w:tc>
          <w:tcPr>
            <w:tcW w:w="600" w:type="pct"/>
            <w:tcBorders>
              <w:top w:val="single" w:sz="4" w:space="0" w:color="auto"/>
              <w:left w:val="nil"/>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jc w:val="center"/>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2018/19</w:t>
            </w:r>
          </w:p>
        </w:tc>
      </w:tr>
      <w:tr w:rsidR="00F44B3E" w:rsidRPr="00F94CA2" w:rsidTr="008D6CEF">
        <w:trPr>
          <w:trHeight w:val="300"/>
        </w:trPr>
        <w:tc>
          <w:tcPr>
            <w:tcW w:w="1400"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University of Liverpool</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1.22</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1.14</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1.16</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1.08</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1.07</w:t>
            </w:r>
          </w:p>
        </w:tc>
      </w:tr>
      <w:tr w:rsidR="00F44B3E" w:rsidRPr="00F94CA2" w:rsidTr="008D6CEF">
        <w:trPr>
          <w:trHeight w:val="300"/>
        </w:trPr>
        <w:tc>
          <w:tcPr>
            <w:tcW w:w="1400"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Russell Group</w:t>
            </w:r>
          </w:p>
        </w:tc>
        <w:tc>
          <w:tcPr>
            <w:tcW w:w="600" w:type="pct"/>
            <w:tcBorders>
              <w:top w:val="nil"/>
              <w:left w:val="nil"/>
              <w:bottom w:val="single" w:sz="4" w:space="0" w:color="auto"/>
              <w:right w:val="single" w:sz="4" w:space="0" w:color="auto"/>
            </w:tcBorders>
            <w:shd w:val="clear" w:color="auto" w:fill="FFFF00"/>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1.00</w:t>
            </w:r>
          </w:p>
        </w:tc>
        <w:tc>
          <w:tcPr>
            <w:tcW w:w="600" w:type="pct"/>
            <w:tcBorders>
              <w:top w:val="nil"/>
              <w:left w:val="nil"/>
              <w:bottom w:val="single" w:sz="4" w:space="0" w:color="auto"/>
              <w:right w:val="single" w:sz="4" w:space="0" w:color="auto"/>
            </w:tcBorders>
            <w:shd w:val="clear" w:color="auto" w:fill="FFFF00"/>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1.08</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1.16</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1.24</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1.35</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1.42</w:t>
            </w:r>
          </w:p>
        </w:tc>
      </w:tr>
      <w:tr w:rsidR="00F44B3E" w:rsidRPr="00F94CA2" w:rsidTr="008D6CEF">
        <w:trPr>
          <w:trHeight w:val="300"/>
        </w:trPr>
        <w:tc>
          <w:tcPr>
            <w:tcW w:w="1400"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England</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1.37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1.50</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1.59</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1.67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1.79</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1.90</w:t>
            </w:r>
          </w:p>
        </w:tc>
      </w:tr>
      <w:tr w:rsidR="00F44B3E" w:rsidRPr="00F94CA2" w:rsidTr="008D6CEF">
        <w:trPr>
          <w:trHeight w:val="300"/>
        </w:trPr>
        <w:tc>
          <w:tcPr>
            <w:tcW w:w="1400" w:type="pct"/>
            <w:tcBorders>
              <w:top w:val="nil"/>
              <w:left w:val="single" w:sz="4" w:space="0" w:color="auto"/>
              <w:bottom w:val="single" w:sz="4" w:space="0" w:color="auto"/>
              <w:right w:val="single" w:sz="4" w:space="0" w:color="auto"/>
            </w:tcBorders>
            <w:shd w:val="clear" w:color="000000" w:fill="BDD7EE"/>
            <w:noWrap/>
            <w:vAlign w:val="bottom"/>
            <w:hideMark/>
          </w:tcPr>
          <w:p w:rsidR="00F44B3E" w:rsidRPr="00F94CA2" w:rsidRDefault="00F44B3E" w:rsidP="008D6CEF">
            <w:pPr>
              <w:spacing w:before="0" w:after="0" w:line="240" w:lineRule="auto"/>
              <w:rPr>
                <w:rFonts w:ascii="Calibri" w:eastAsia="Times New Roman" w:hAnsi="Calibri" w:cs="Calibri"/>
                <w:b/>
                <w:bCs/>
                <w:color w:val="000000"/>
                <w:sz w:val="22"/>
                <w:lang w:eastAsia="en-GB"/>
              </w:rPr>
            </w:pPr>
            <w:r w:rsidRPr="00F94CA2">
              <w:rPr>
                <w:rFonts w:ascii="Calibri" w:eastAsia="Times New Roman" w:hAnsi="Calibri" w:cs="Calibri"/>
                <w:b/>
                <w:bCs/>
                <w:color w:val="000000"/>
                <w:sz w:val="22"/>
                <w:lang w:eastAsia="en-GB"/>
              </w:rPr>
              <w:t xml:space="preserve">HE Sector </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1.20</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1.31</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1.40</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1.47</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1.58</w:t>
            </w:r>
          </w:p>
        </w:tc>
        <w:tc>
          <w:tcPr>
            <w:tcW w:w="600" w:type="pct"/>
            <w:tcBorders>
              <w:top w:val="nil"/>
              <w:left w:val="nil"/>
              <w:bottom w:val="single" w:sz="4" w:space="0" w:color="auto"/>
              <w:right w:val="single" w:sz="4" w:space="0" w:color="auto"/>
            </w:tcBorders>
            <w:shd w:val="clear" w:color="auto" w:fill="auto"/>
            <w:noWrap/>
            <w:vAlign w:val="bottom"/>
            <w:hideMark/>
          </w:tcPr>
          <w:p w:rsidR="00F44B3E" w:rsidRPr="00F94CA2" w:rsidRDefault="00F44B3E" w:rsidP="008D6CEF">
            <w:pPr>
              <w:spacing w:before="0" w:after="0" w:line="240" w:lineRule="auto"/>
              <w:jc w:val="right"/>
              <w:rPr>
                <w:rFonts w:ascii="Calibri" w:eastAsia="Times New Roman" w:hAnsi="Calibri" w:cs="Calibri"/>
                <w:color w:val="000000"/>
                <w:sz w:val="22"/>
                <w:lang w:eastAsia="en-GB"/>
              </w:rPr>
            </w:pPr>
            <w:r w:rsidRPr="00F94CA2">
              <w:rPr>
                <w:rFonts w:ascii="Calibri" w:eastAsia="Times New Roman" w:hAnsi="Calibri" w:cs="Calibri"/>
                <w:color w:val="000000"/>
                <w:sz w:val="22"/>
                <w:lang w:eastAsia="en-GB"/>
              </w:rPr>
              <w:t>1.68</w:t>
            </w:r>
          </w:p>
        </w:tc>
      </w:tr>
    </w:tbl>
    <w:p w:rsidR="00F44B3E" w:rsidRDefault="00F44B3E" w:rsidP="00F44B3E"/>
    <w:p w:rsidR="00F44B3E" w:rsidRDefault="00F44B3E" w:rsidP="00F44B3E"/>
    <w:p w:rsidR="00F44B3E" w:rsidRDefault="00F44B3E" w:rsidP="00F44B3E">
      <w:pPr>
        <w:pStyle w:val="Heading1"/>
      </w:pPr>
      <w:bookmarkStart w:id="49" w:name="_Appendix_2:_Staff"/>
      <w:bookmarkStart w:id="50" w:name="_Toc33544847"/>
      <w:bookmarkEnd w:id="49"/>
      <w:r>
        <w:lastRenderedPageBreak/>
        <w:t>Appendix 2</w:t>
      </w:r>
      <w:r w:rsidRPr="00614A66">
        <w:t>: Staff</w:t>
      </w:r>
      <w:r>
        <w:t xml:space="preserve"> Population</w:t>
      </w:r>
      <w:r w:rsidRPr="00614A66">
        <w:t xml:space="preserve"> Data</w:t>
      </w:r>
      <w:bookmarkEnd w:id="50"/>
    </w:p>
    <w:p w:rsidR="00EF1E06" w:rsidRDefault="00722A0C" w:rsidP="00614A66">
      <w:r>
        <w:t>Presented in this appendix is the percentage (%) population of disabled, women, and people of colour (</w:t>
      </w:r>
      <w:proofErr w:type="spellStart"/>
      <w:r>
        <w:t>PoC</w:t>
      </w:r>
      <w:proofErr w:type="spellEnd"/>
      <w:r>
        <w:t xml:space="preserve">) with the University of Liverpool’s staff population. All </w:t>
      </w:r>
      <w:r w:rsidR="00EF1E06">
        <w:t>data has been sourced from HEIDI Plus, the Higher Education</w:t>
      </w:r>
      <w:r w:rsidR="00E44F0D">
        <w:t xml:space="preserve"> Statistic Agency data</w:t>
      </w:r>
      <w:r w:rsidR="00EF1E06">
        <w:t>.</w:t>
      </w:r>
      <w:r w:rsidR="00E44F0D">
        <w:t xml:space="preserve"> HESA data is based on t</w:t>
      </w:r>
      <w:r w:rsidR="00E44F0D" w:rsidRPr="00E44F0D">
        <w:t xml:space="preserve">he reporting period </w:t>
      </w:r>
      <w:r w:rsidR="00E44F0D">
        <w:t>of the</w:t>
      </w:r>
      <w:r w:rsidR="00E44F0D" w:rsidRPr="00E44F0D">
        <w:t xml:space="preserve"> 1 August to 31 July.</w:t>
      </w:r>
      <w:r w:rsidR="00E44F0D">
        <w:t xml:space="preserve"> Data is not provided from the Explorer, the University’s data warehouse. </w:t>
      </w:r>
      <w:r w:rsidR="00EF1E06">
        <w:t xml:space="preserve">All staff data is based on </w:t>
      </w:r>
      <w:r w:rsidR="00E44F0D">
        <w:t>“</w:t>
      </w:r>
      <w:r w:rsidR="00EF1E06">
        <w:t>Full Person Equivalent</w:t>
      </w:r>
      <w:r w:rsidR="00E44F0D">
        <w:t>”</w:t>
      </w:r>
      <w:r w:rsidR="00EF1E06">
        <w:t xml:space="preserve"> Staff (Excluding atypical)</w:t>
      </w:r>
      <w:r w:rsidR="00E44F0D">
        <w:t xml:space="preserve">. </w:t>
      </w:r>
    </w:p>
    <w:p w:rsidR="00EF1E06" w:rsidRDefault="00EF1E06" w:rsidP="00EF1E06">
      <w:r>
        <w:t>Staff (Excluding atypical)</w:t>
      </w:r>
      <w:r w:rsidR="00E44F0D">
        <w:t xml:space="preserve"> is</w:t>
      </w:r>
      <w:r>
        <w:t xml:space="preserve"> defined as:</w:t>
      </w:r>
    </w:p>
    <w:p w:rsidR="00EF1E06" w:rsidRPr="00EF13FD" w:rsidRDefault="00EF1E06" w:rsidP="00EF1E06">
      <w:pPr>
        <w:ind w:left="720"/>
      </w:pPr>
      <w:r w:rsidRPr="00EF13FD">
        <w:t xml:space="preserve">Staff (excluding atypical) are those members of staff where one or more of the contracts held during the reporting period cannot be defined as atypical, and includes open-ended/permanent and fixed-term contracts. Atypical staff are those members of staff whose contracts involve working arrangements that are not permanent, involve complex employment relationships and/or involve work away from the supervision of the normal work provider. </w:t>
      </w:r>
    </w:p>
    <w:p w:rsidR="00EF1E06" w:rsidRDefault="00EF1E06" w:rsidP="00EF1E06">
      <w:r>
        <w:t xml:space="preserve">Full Personal Equivalent is </w:t>
      </w:r>
      <w:r w:rsidR="00E44F0D">
        <w:t>defined as</w:t>
      </w:r>
      <w:r>
        <w:t>:</w:t>
      </w:r>
    </w:p>
    <w:p w:rsidR="00EF1E06" w:rsidRDefault="00EF1E06" w:rsidP="00EF1E06">
      <w:pPr>
        <w:ind w:left="720"/>
      </w:pPr>
      <w:r w:rsidRPr="00EF1E06">
        <w:t xml:space="preserve">Individuals can hold more than one contract with a provider and each contract may involve more than one activity. In analyses staff counts have been divided amongst the activities in proportion to the declared FTE for each activity. This results in counts of full person equivalents (FPE). Staff FPE counts are calculated on the basis of contract activities that were active on 1 December of the reporting period (using the </w:t>
      </w:r>
      <w:r>
        <w:t>HESA staff contract population)</w:t>
      </w:r>
      <w:r w:rsidR="00F41C3A">
        <w:t>.</w:t>
      </w:r>
    </w:p>
    <w:p w:rsidR="00EF1E06" w:rsidRDefault="00E44F0D" w:rsidP="00614A66">
      <w:r w:rsidRPr="00EF13FD">
        <w:t>All a</w:t>
      </w:r>
      <w:r w:rsidR="00EF1E06" w:rsidRPr="00EF13FD">
        <w:t>dditional</w:t>
      </w:r>
      <w:r w:rsidR="00EF1E06">
        <w:t xml:space="preserve"> data definitions are available on the HESA website </w:t>
      </w:r>
      <w:hyperlink r:id="rId31" w:history="1">
        <w:r w:rsidR="00EF1E06" w:rsidRPr="00EF1E06">
          <w:rPr>
            <w:rStyle w:val="Hyperlink"/>
          </w:rPr>
          <w:t>HERE</w:t>
        </w:r>
      </w:hyperlink>
      <w:r w:rsidR="00EF1E06">
        <w:t xml:space="preserve">. </w:t>
      </w:r>
    </w:p>
    <w:p w:rsidR="00E44F0D" w:rsidRPr="00E44F0D" w:rsidRDefault="00E44F0D" w:rsidP="002A4642">
      <w:pPr>
        <w:pStyle w:val="Heading3"/>
      </w:pPr>
      <w:bookmarkStart w:id="51" w:name="_Toc33544848"/>
      <w:r w:rsidRPr="00E44F0D">
        <w:t xml:space="preserve">What </w:t>
      </w:r>
      <w:r w:rsidR="00F41C3A">
        <w:t>D</w:t>
      </w:r>
      <w:r w:rsidRPr="00E44F0D">
        <w:t xml:space="preserve">ata is </w:t>
      </w:r>
      <w:proofErr w:type="gramStart"/>
      <w:r w:rsidR="00F41C3A">
        <w:t>P</w:t>
      </w:r>
      <w:r w:rsidRPr="00E44F0D">
        <w:t>rovided</w:t>
      </w:r>
      <w:proofErr w:type="gramEnd"/>
      <w:r w:rsidRPr="00E44F0D">
        <w:t>?</w:t>
      </w:r>
      <w:bookmarkEnd w:id="51"/>
    </w:p>
    <w:p w:rsidR="009D310A" w:rsidRDefault="00E44F0D" w:rsidP="00E44F0D">
      <w:r>
        <w:t xml:space="preserve">Data is provided by Disability, Gender (Female Only), and Ethnicity (People of Colour) by All and UK Only. The specific data categories reported are for All Staff (excluding atypical roles); Academic (including Research; Teaching &amp; Research; Teaching </w:t>
      </w:r>
      <w:proofErr w:type="gramStart"/>
      <w:r>
        <w:t>Only</w:t>
      </w:r>
      <w:proofErr w:type="gramEnd"/>
      <w:r>
        <w:t xml:space="preserve">); Non-Academic; Professor; and Senior Manager roles. </w:t>
      </w:r>
      <w:r w:rsidR="009D310A">
        <w:t xml:space="preserve">Staff Data is only currently available in HEDI till the 2017/18 academic year. </w:t>
      </w:r>
    </w:p>
    <w:p w:rsidR="00E44F0D" w:rsidRPr="00E44F0D" w:rsidRDefault="00E44F0D" w:rsidP="002A4642">
      <w:pPr>
        <w:pStyle w:val="Heading3"/>
      </w:pPr>
      <w:bookmarkStart w:id="52" w:name="_Toc33544849"/>
      <w:r w:rsidRPr="00E44F0D">
        <w:t xml:space="preserve">Colour </w:t>
      </w:r>
      <w:r w:rsidR="00F41C3A">
        <w:t>C</w:t>
      </w:r>
      <w:r w:rsidRPr="00E44F0D">
        <w:t>oding</w:t>
      </w:r>
      <w:bookmarkEnd w:id="52"/>
    </w:p>
    <w:p w:rsidR="00722A0C" w:rsidRDefault="009D310A" w:rsidP="009D310A">
      <w:pPr>
        <w:pStyle w:val="ListParagraph"/>
        <w:numPr>
          <w:ilvl w:val="0"/>
          <w:numId w:val="32"/>
        </w:numPr>
      </w:pPr>
      <w:r w:rsidRPr="009D310A">
        <w:rPr>
          <w:b/>
        </w:rPr>
        <w:t>Population</w:t>
      </w:r>
      <w:r>
        <w:t xml:space="preserve">: </w:t>
      </w:r>
      <w:r w:rsidR="00722A0C">
        <w:t xml:space="preserve">Colour coding is </w:t>
      </w:r>
      <w:r w:rsidR="0017502F" w:rsidRPr="0017502F">
        <w:t>used to denote an increase (green) and a decrease (red)</w:t>
      </w:r>
      <w:r w:rsidR="00722A0C">
        <w:t xml:space="preserve"> in the % value</w:t>
      </w:r>
      <w:r w:rsidR="0017502F" w:rsidRPr="0017502F">
        <w:t>, it does not denote that the change is positive or negative in te</w:t>
      </w:r>
      <w:r w:rsidR="00722A0C">
        <w:t>rms of achieving equality</w:t>
      </w:r>
      <w:r w:rsidR="0017502F" w:rsidRPr="0017502F">
        <w:t>.</w:t>
      </w:r>
      <w:r w:rsidR="00722A0C" w:rsidRPr="00722A0C">
        <w:t xml:space="preserve"> </w:t>
      </w:r>
    </w:p>
    <w:p w:rsidR="009D310A" w:rsidRDefault="009D310A" w:rsidP="009D310A">
      <w:pPr>
        <w:pStyle w:val="ListParagraph"/>
        <w:numPr>
          <w:ilvl w:val="0"/>
          <w:numId w:val="32"/>
        </w:numPr>
      </w:pPr>
      <w:r w:rsidRPr="009D310A">
        <w:rPr>
          <w:b/>
        </w:rPr>
        <w:t>Comparison</w:t>
      </w:r>
      <w:r>
        <w:t>: Yellow colour coding is used to show that the comparator group has a population % that is smaller than the University of Liverpool’s</w:t>
      </w:r>
      <w:r w:rsidR="00F41C3A">
        <w:t>.</w:t>
      </w:r>
    </w:p>
    <w:p w:rsidR="005F4774" w:rsidRDefault="005F4774" w:rsidP="005F4774"/>
    <w:p w:rsidR="003C0297" w:rsidRDefault="003C0297">
      <w:pPr>
        <w:spacing w:before="0" w:after="200"/>
        <w:rPr>
          <w:b/>
          <w:u w:val="single"/>
        </w:rPr>
      </w:pPr>
      <w:r>
        <w:rPr>
          <w:b/>
          <w:u w:val="single"/>
        </w:rPr>
        <w:br w:type="page"/>
      </w:r>
    </w:p>
    <w:p w:rsidR="0007195F" w:rsidRDefault="0017502F" w:rsidP="0007195F">
      <w:pPr>
        <w:pStyle w:val="Heading2"/>
      </w:pPr>
      <w:bookmarkStart w:id="53" w:name="_Toc33544850"/>
      <w:r w:rsidRPr="0007195F">
        <w:lastRenderedPageBreak/>
        <w:t>% Known</w:t>
      </w:r>
      <w:r w:rsidR="00E9412F" w:rsidRPr="0007195F">
        <w:t xml:space="preserve"> Disability</w:t>
      </w:r>
      <w:bookmarkEnd w:id="53"/>
      <w:r w:rsidR="004A28E9" w:rsidRPr="0007195F">
        <w:t xml:space="preserve"> </w:t>
      </w:r>
    </w:p>
    <w:p w:rsidR="00E9412F" w:rsidRPr="0007195F" w:rsidRDefault="004A28E9" w:rsidP="0007195F">
      <w:pPr>
        <w:jc w:val="right"/>
        <w:rPr>
          <w:i/>
        </w:rPr>
      </w:pPr>
      <w:r w:rsidRPr="0007195F">
        <w:rPr>
          <w:i/>
        </w:rPr>
        <w:t xml:space="preserve">Staff </w:t>
      </w:r>
      <w:r w:rsidR="0007195F" w:rsidRPr="0007195F">
        <w:rPr>
          <w:i/>
        </w:rPr>
        <w:t xml:space="preserve">Actions </w:t>
      </w:r>
      <w:r w:rsidRPr="0007195F">
        <w:rPr>
          <w:i/>
        </w:rPr>
        <w:t>1.3, 4.1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259"/>
        <w:gridCol w:w="1259"/>
        <w:gridCol w:w="1259"/>
        <w:gridCol w:w="1259"/>
        <w:gridCol w:w="1259"/>
      </w:tblGrid>
      <w:tr w:rsidR="00DA51AA" w:rsidRPr="00E9412F" w:rsidTr="00DA51AA">
        <w:trPr>
          <w:trHeight w:val="300"/>
        </w:trPr>
        <w:tc>
          <w:tcPr>
            <w:tcW w:w="150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2013/14</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2014/15</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2015/16</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2016/17</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2017/18</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All Staff</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3.46</w:t>
            </w:r>
          </w:p>
        </w:tc>
        <w:tc>
          <w:tcPr>
            <w:tcW w:w="698" w:type="pct"/>
            <w:tcBorders>
              <w:top w:val="single" w:sz="4" w:space="0" w:color="auto"/>
              <w:left w:val="nil"/>
              <w:bottom w:val="single" w:sz="4" w:space="0" w:color="auto"/>
              <w:right w:val="single" w:sz="4" w:space="0" w:color="auto"/>
            </w:tcBorders>
            <w:shd w:val="clear" w:color="auto" w:fill="FFAFAF"/>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3.29</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3.43</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4.67</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5.36</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 xml:space="preserve">Academic </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2.82</w:t>
            </w:r>
          </w:p>
        </w:tc>
        <w:tc>
          <w:tcPr>
            <w:tcW w:w="698" w:type="pct"/>
            <w:tcBorders>
              <w:top w:val="single" w:sz="4" w:space="0" w:color="auto"/>
              <w:left w:val="nil"/>
              <w:bottom w:val="single" w:sz="4" w:space="0" w:color="auto"/>
              <w:right w:val="single" w:sz="4" w:space="0" w:color="auto"/>
            </w:tcBorders>
            <w:shd w:val="clear" w:color="auto" w:fill="FFAFAF"/>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2.68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2.90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3.81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4.57</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Non-Academic</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4.06</w:t>
            </w:r>
          </w:p>
        </w:tc>
        <w:tc>
          <w:tcPr>
            <w:tcW w:w="698" w:type="pct"/>
            <w:tcBorders>
              <w:top w:val="single" w:sz="4" w:space="0" w:color="auto"/>
              <w:left w:val="nil"/>
              <w:bottom w:val="single" w:sz="4" w:space="0" w:color="auto"/>
              <w:right w:val="single" w:sz="4" w:space="0" w:color="auto"/>
            </w:tcBorders>
            <w:shd w:val="clear" w:color="auto" w:fill="FFAFAF"/>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3.86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3.92</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5.41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6.07</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Professor</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1.94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2.15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2.68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3.15</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2.75</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Senior Manager</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1.17</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1.41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1.90</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1.72</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1.32</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Research</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3.07</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3.14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3.25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3.80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4.62</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&amp; Research</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2.00</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1.95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2.18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3.05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3.23</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Only</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3.73</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3.30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3.44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5.00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6.34</w:t>
            </w:r>
          </w:p>
        </w:tc>
      </w:tr>
    </w:tbl>
    <w:p w:rsidR="009D310A" w:rsidRPr="009D310A" w:rsidRDefault="009D310A" w:rsidP="00614A66">
      <w:pPr>
        <w:rPr>
          <w:i/>
        </w:rPr>
      </w:pPr>
      <w:r w:rsidRPr="009D310A">
        <w:rPr>
          <w:i/>
        </w:rPr>
        <w:t xml:space="preserve">Comparison: </w:t>
      </w:r>
      <w:r w:rsidR="00297C97">
        <w:rPr>
          <w:i/>
        </w:rPr>
        <w:t>Sector Groupings</w:t>
      </w:r>
    </w:p>
    <w:tbl>
      <w:tblPr>
        <w:tblW w:w="5000" w:type="pct"/>
        <w:tblLook w:val="04A0" w:firstRow="1" w:lastRow="0" w:firstColumn="1" w:lastColumn="0" w:noHBand="0" w:noVBand="1"/>
      </w:tblPr>
      <w:tblGrid>
        <w:gridCol w:w="2866"/>
        <w:gridCol w:w="1230"/>
        <w:gridCol w:w="1230"/>
        <w:gridCol w:w="1230"/>
        <w:gridCol w:w="1230"/>
        <w:gridCol w:w="1230"/>
      </w:tblGrid>
      <w:tr w:rsidR="00DA51AA" w:rsidRPr="009D310A" w:rsidTr="00DA51AA">
        <w:trPr>
          <w:trHeight w:val="300"/>
        </w:trPr>
        <w:tc>
          <w:tcPr>
            <w:tcW w:w="15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Disability</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2013/14</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2014/15</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2015/16</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2016/17</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jc w:val="center"/>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2017/18</w:t>
            </w:r>
          </w:p>
        </w:tc>
      </w:tr>
      <w:tr w:rsidR="00DA51AA" w:rsidRPr="009D310A"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3.46</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3.29</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3.43</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4.67</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5.36</w:t>
            </w:r>
          </w:p>
        </w:tc>
      </w:tr>
      <w:tr w:rsidR="00DA51AA" w:rsidRPr="009D310A"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3.42</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3.60</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3.76</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4.00</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4.36</w:t>
            </w:r>
          </w:p>
        </w:tc>
      </w:tr>
      <w:tr w:rsidR="00DA51AA" w:rsidRPr="009D310A"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5.89</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5.78</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5.30</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5.70</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5.91</w:t>
            </w:r>
          </w:p>
        </w:tc>
      </w:tr>
      <w:tr w:rsidR="00DA51AA" w:rsidRPr="009D310A"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4.28</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4.55</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4.65</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4.80</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5.11</w:t>
            </w:r>
          </w:p>
        </w:tc>
      </w:tr>
      <w:tr w:rsidR="00DA51AA" w:rsidRPr="009D310A"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9D310A" w:rsidRDefault="00DA51AA" w:rsidP="009D310A">
            <w:pPr>
              <w:spacing w:before="0" w:after="0" w:line="240" w:lineRule="auto"/>
              <w:rPr>
                <w:rFonts w:ascii="Calibri" w:eastAsia="Times New Roman" w:hAnsi="Calibri" w:cs="Calibri"/>
                <w:b/>
                <w:bCs/>
                <w:color w:val="000000"/>
                <w:sz w:val="22"/>
                <w:lang w:eastAsia="en-GB"/>
              </w:rPr>
            </w:pPr>
            <w:r w:rsidRPr="009D310A">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4.24</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4.48</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4.55</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4.72</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9D310A" w:rsidRDefault="00DA51AA" w:rsidP="009D310A">
            <w:pPr>
              <w:spacing w:before="0" w:after="0" w:line="240" w:lineRule="auto"/>
              <w:jc w:val="right"/>
              <w:rPr>
                <w:rFonts w:ascii="Calibri" w:eastAsia="Times New Roman" w:hAnsi="Calibri" w:cs="Calibri"/>
                <w:color w:val="000000"/>
                <w:sz w:val="22"/>
                <w:lang w:eastAsia="en-GB"/>
              </w:rPr>
            </w:pPr>
            <w:r w:rsidRPr="009D310A">
              <w:rPr>
                <w:rFonts w:ascii="Calibri" w:eastAsia="Times New Roman" w:hAnsi="Calibri" w:cs="Calibri"/>
                <w:color w:val="000000"/>
                <w:sz w:val="22"/>
                <w:lang w:eastAsia="en-GB"/>
              </w:rPr>
              <w:t>4.99</w:t>
            </w:r>
          </w:p>
        </w:tc>
      </w:tr>
    </w:tbl>
    <w:p w:rsidR="00B2708C" w:rsidRDefault="00B2708C" w:rsidP="00DA51AA">
      <w:pPr>
        <w:pStyle w:val="Heading2"/>
      </w:pPr>
    </w:p>
    <w:p w:rsidR="00B2708C" w:rsidRDefault="00B2708C">
      <w:pPr>
        <w:spacing w:before="0" w:after="200"/>
        <w:rPr>
          <w:rFonts w:ascii="Calibri" w:eastAsiaTheme="majorEastAsia" w:hAnsi="Calibri" w:cstheme="majorBidi"/>
          <w:b/>
          <w:bCs/>
          <w:sz w:val="28"/>
          <w:szCs w:val="26"/>
        </w:rPr>
      </w:pPr>
      <w:r>
        <w:br w:type="page"/>
      </w:r>
    </w:p>
    <w:p w:rsidR="00E9412F" w:rsidRDefault="00E9412F" w:rsidP="00DA51AA">
      <w:pPr>
        <w:pStyle w:val="Heading2"/>
      </w:pPr>
      <w:bookmarkStart w:id="54" w:name="_Toc33544851"/>
      <w:r w:rsidRPr="00E9412F">
        <w:lastRenderedPageBreak/>
        <w:t>% Female</w:t>
      </w:r>
      <w:bookmarkEnd w:id="54"/>
    </w:p>
    <w:p w:rsidR="00B2708C" w:rsidRPr="00B2708C" w:rsidRDefault="00B2708C" w:rsidP="00B2708C">
      <w:r w:rsidRPr="0007195F">
        <w:rPr>
          <w:i/>
        </w:rPr>
        <w:t>Staff</w:t>
      </w:r>
      <w:r>
        <w:rPr>
          <w:i/>
        </w:rPr>
        <w:t xml:space="preserve"> Action 1.1,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259"/>
        <w:gridCol w:w="1259"/>
        <w:gridCol w:w="1259"/>
        <w:gridCol w:w="1259"/>
        <w:gridCol w:w="1259"/>
      </w:tblGrid>
      <w:tr w:rsidR="00DA51AA" w:rsidRPr="00E9412F" w:rsidTr="00DA51AA">
        <w:trPr>
          <w:trHeight w:val="300"/>
        </w:trPr>
        <w:tc>
          <w:tcPr>
            <w:tcW w:w="150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2013/14</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2014/15</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2015/16</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2016/17</w:t>
            </w:r>
          </w:p>
        </w:tc>
        <w:tc>
          <w:tcPr>
            <w:tcW w:w="698" w:type="pct"/>
            <w:shd w:val="clear" w:color="000000" w:fill="D9D9D9"/>
            <w:noWrap/>
            <w:vAlign w:val="bottom"/>
            <w:hideMark/>
          </w:tcPr>
          <w:p w:rsidR="00DA51AA" w:rsidRPr="00E9412F" w:rsidRDefault="00DA51AA"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2017/18</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All Staff</w:t>
            </w:r>
          </w:p>
        </w:tc>
        <w:tc>
          <w:tcPr>
            <w:tcW w:w="698" w:type="pct"/>
            <w:shd w:val="clear" w:color="auto" w:fill="FFABAB"/>
            <w:noWrap/>
            <w:vAlign w:val="bottom"/>
            <w:hideMark/>
          </w:tcPr>
          <w:p w:rsidR="00DA51AA" w:rsidRPr="00E9412F" w:rsidRDefault="00DA51AA" w:rsidP="00E31C95">
            <w:pPr>
              <w:spacing w:before="0" w:after="0" w:line="240" w:lineRule="auto"/>
              <w:jc w:val="center"/>
              <w:rPr>
                <w:rFonts w:ascii="Calibri" w:eastAsia="Times New Roman" w:hAnsi="Calibri" w:cs="Calibri"/>
                <w:color w:val="000000"/>
                <w:sz w:val="22"/>
                <w:lang w:eastAsia="en-GB"/>
              </w:rPr>
            </w:pPr>
            <w:r w:rsidRPr="00E9412F">
              <w:rPr>
                <w:rFonts w:ascii="Calibri" w:eastAsia="Times New Roman" w:hAnsi="Calibri" w:cs="Calibri"/>
                <w:color w:val="000000"/>
                <w:sz w:val="22"/>
                <w:lang w:eastAsia="en-GB"/>
              </w:rPr>
              <w:t>52.64</w:t>
            </w:r>
          </w:p>
        </w:tc>
        <w:tc>
          <w:tcPr>
            <w:tcW w:w="698" w:type="pct"/>
            <w:shd w:val="clear" w:color="auto" w:fill="BCE292"/>
            <w:noWrap/>
            <w:vAlign w:val="bottom"/>
            <w:hideMark/>
          </w:tcPr>
          <w:p w:rsidR="00DA51AA" w:rsidRPr="00E9412F" w:rsidRDefault="00DA51AA" w:rsidP="00E31C95">
            <w:pPr>
              <w:spacing w:before="0" w:after="0" w:line="240" w:lineRule="auto"/>
              <w:jc w:val="center"/>
              <w:rPr>
                <w:rFonts w:ascii="Calibri" w:eastAsia="Times New Roman" w:hAnsi="Calibri" w:cs="Calibri"/>
                <w:color w:val="000000"/>
                <w:sz w:val="22"/>
                <w:lang w:eastAsia="en-GB"/>
              </w:rPr>
            </w:pPr>
            <w:r w:rsidRPr="00E9412F">
              <w:rPr>
                <w:rFonts w:ascii="Calibri" w:eastAsia="Times New Roman" w:hAnsi="Calibri" w:cs="Calibri"/>
                <w:color w:val="000000"/>
                <w:sz w:val="22"/>
                <w:lang w:eastAsia="en-GB"/>
              </w:rPr>
              <w:t>52.85</w:t>
            </w:r>
          </w:p>
        </w:tc>
        <w:tc>
          <w:tcPr>
            <w:tcW w:w="698" w:type="pct"/>
            <w:shd w:val="clear" w:color="auto" w:fill="BCE292"/>
            <w:noWrap/>
            <w:vAlign w:val="bottom"/>
            <w:hideMark/>
          </w:tcPr>
          <w:p w:rsidR="00DA51AA" w:rsidRPr="00E9412F" w:rsidRDefault="00DA51AA" w:rsidP="00E31C95">
            <w:pPr>
              <w:spacing w:before="0" w:after="0" w:line="240" w:lineRule="auto"/>
              <w:jc w:val="center"/>
              <w:rPr>
                <w:rFonts w:ascii="Calibri" w:eastAsia="Times New Roman" w:hAnsi="Calibri" w:cs="Calibri"/>
                <w:color w:val="000000"/>
                <w:sz w:val="22"/>
                <w:lang w:eastAsia="en-GB"/>
              </w:rPr>
            </w:pPr>
            <w:r w:rsidRPr="00E9412F">
              <w:rPr>
                <w:rFonts w:ascii="Calibri" w:eastAsia="Times New Roman" w:hAnsi="Calibri" w:cs="Calibri"/>
                <w:color w:val="000000"/>
                <w:sz w:val="22"/>
                <w:lang w:eastAsia="en-GB"/>
              </w:rPr>
              <w:t>53.82</w:t>
            </w:r>
          </w:p>
        </w:tc>
        <w:tc>
          <w:tcPr>
            <w:tcW w:w="698" w:type="pct"/>
            <w:shd w:val="clear" w:color="auto" w:fill="BCE292"/>
            <w:noWrap/>
            <w:vAlign w:val="bottom"/>
            <w:hideMark/>
          </w:tcPr>
          <w:p w:rsidR="00DA51AA" w:rsidRPr="00E9412F" w:rsidRDefault="00DA51AA" w:rsidP="00E31C95">
            <w:pPr>
              <w:spacing w:before="0" w:after="0" w:line="240" w:lineRule="auto"/>
              <w:jc w:val="center"/>
              <w:rPr>
                <w:rFonts w:ascii="Calibri" w:eastAsia="Times New Roman" w:hAnsi="Calibri" w:cs="Calibri"/>
                <w:color w:val="000000"/>
                <w:sz w:val="22"/>
                <w:lang w:eastAsia="en-GB"/>
              </w:rPr>
            </w:pPr>
            <w:r w:rsidRPr="00E9412F">
              <w:rPr>
                <w:rFonts w:ascii="Calibri" w:eastAsia="Times New Roman" w:hAnsi="Calibri" w:cs="Calibri"/>
                <w:color w:val="000000"/>
                <w:sz w:val="22"/>
                <w:lang w:eastAsia="en-GB"/>
              </w:rPr>
              <w:t>53.86</w:t>
            </w:r>
          </w:p>
        </w:tc>
        <w:tc>
          <w:tcPr>
            <w:tcW w:w="698" w:type="pct"/>
            <w:shd w:val="clear" w:color="auto" w:fill="BCE292"/>
            <w:noWrap/>
            <w:vAlign w:val="bottom"/>
            <w:hideMark/>
          </w:tcPr>
          <w:p w:rsidR="00DA51AA" w:rsidRPr="00E9412F" w:rsidRDefault="00DA51AA" w:rsidP="00E31C95">
            <w:pPr>
              <w:spacing w:before="0" w:after="0" w:line="240" w:lineRule="auto"/>
              <w:jc w:val="center"/>
              <w:rPr>
                <w:rFonts w:ascii="Calibri" w:eastAsia="Times New Roman" w:hAnsi="Calibri" w:cs="Calibri"/>
                <w:color w:val="000000"/>
                <w:sz w:val="22"/>
                <w:lang w:eastAsia="en-GB"/>
              </w:rPr>
            </w:pPr>
            <w:r w:rsidRPr="00E9412F">
              <w:rPr>
                <w:rFonts w:ascii="Calibri" w:eastAsia="Times New Roman" w:hAnsi="Calibri" w:cs="Calibri"/>
                <w:color w:val="000000"/>
                <w:sz w:val="22"/>
                <w:lang w:eastAsia="en-GB"/>
              </w:rPr>
              <w:t>55.24</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 xml:space="preserve">Academic </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39.49</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39.80</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40.25</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41.93</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43.30</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Non-Academic</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65.02</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65.08</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66.56</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64.15</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66.03</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Professor</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18.47</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28.00</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27.38</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28.90</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29.12</w:t>
            </w:r>
          </w:p>
        </w:tc>
      </w:tr>
      <w:tr w:rsidR="00DA51AA" w:rsidRPr="00E9412F" w:rsidTr="00DA51AA">
        <w:trPr>
          <w:trHeight w:val="300"/>
        </w:trPr>
        <w:tc>
          <w:tcPr>
            <w:tcW w:w="1508" w:type="pct"/>
            <w:shd w:val="clear" w:color="000000" w:fill="D9D9D9"/>
            <w:noWrap/>
            <w:vAlign w:val="bottom"/>
          </w:tcPr>
          <w:p w:rsidR="00DA51AA" w:rsidRPr="00E9412F"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Senior Manager</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26.85</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39.44</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45.71</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39.66</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39.47</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Research</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44.42</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44.85</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46.60</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46.14</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43.66</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&amp; Research</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28.81</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29.68</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30.52</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31.33</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32.89</w:t>
            </w:r>
          </w:p>
        </w:tc>
      </w:tr>
      <w:tr w:rsidR="00DA51AA" w:rsidRPr="00E9412F" w:rsidTr="00DA51AA">
        <w:trPr>
          <w:trHeight w:val="300"/>
        </w:trPr>
        <w:tc>
          <w:tcPr>
            <w:tcW w:w="1508" w:type="pct"/>
            <w:shd w:val="clear" w:color="000000" w:fill="D9D9D9"/>
            <w:noWrap/>
            <w:vAlign w:val="bottom"/>
          </w:tcPr>
          <w:p w:rsidR="00DA51AA" w:rsidRDefault="00DA51AA" w:rsidP="00E31C95">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Only</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50.47</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49.83</w:t>
            </w:r>
          </w:p>
        </w:tc>
        <w:tc>
          <w:tcPr>
            <w:tcW w:w="698" w:type="pct"/>
            <w:shd w:val="clear" w:color="auto" w:fill="FFABAB"/>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48.88</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52.58</w:t>
            </w:r>
          </w:p>
        </w:tc>
        <w:tc>
          <w:tcPr>
            <w:tcW w:w="698" w:type="pct"/>
            <w:shd w:val="clear" w:color="auto" w:fill="BCE292"/>
            <w:noWrap/>
            <w:vAlign w:val="bottom"/>
          </w:tcPr>
          <w:p w:rsidR="00DA51AA" w:rsidRDefault="00DA51AA" w:rsidP="00E31C95">
            <w:pPr>
              <w:spacing w:before="0" w:after="0" w:line="240" w:lineRule="auto"/>
              <w:jc w:val="center"/>
              <w:rPr>
                <w:rFonts w:ascii="Calibri" w:hAnsi="Calibri" w:cs="Calibri"/>
                <w:color w:val="000000"/>
                <w:sz w:val="22"/>
              </w:rPr>
            </w:pPr>
            <w:r>
              <w:rPr>
                <w:rFonts w:ascii="Calibri" w:hAnsi="Calibri" w:cs="Calibri"/>
                <w:color w:val="000000"/>
                <w:sz w:val="22"/>
              </w:rPr>
              <w:t>54.32</w:t>
            </w:r>
          </w:p>
        </w:tc>
      </w:tr>
    </w:tbl>
    <w:p w:rsidR="002A4642" w:rsidRPr="002A4642" w:rsidRDefault="002A4642" w:rsidP="00614A66">
      <w:pPr>
        <w:rPr>
          <w:i/>
        </w:rPr>
      </w:pPr>
      <w:r w:rsidRPr="009D310A">
        <w:rPr>
          <w:i/>
        </w:rPr>
        <w:t xml:space="preserve">Comparison: </w:t>
      </w:r>
      <w:r>
        <w:rPr>
          <w:i/>
        </w:rPr>
        <w:t>Contract Level: Professor</w:t>
      </w:r>
      <w:r w:rsidRPr="002A4642">
        <w:t xml:space="preserve"> </w:t>
      </w:r>
      <w:r w:rsidR="00B2708C">
        <w:tab/>
      </w:r>
      <w:r w:rsidR="00B2708C">
        <w:tab/>
      </w:r>
      <w:r w:rsidR="00B2708C">
        <w:tab/>
      </w:r>
    </w:p>
    <w:tbl>
      <w:tblPr>
        <w:tblW w:w="5000" w:type="pct"/>
        <w:tblLook w:val="04A0" w:firstRow="1" w:lastRow="0" w:firstColumn="1" w:lastColumn="0" w:noHBand="0" w:noVBand="1"/>
      </w:tblPr>
      <w:tblGrid>
        <w:gridCol w:w="2866"/>
        <w:gridCol w:w="1230"/>
        <w:gridCol w:w="1230"/>
        <w:gridCol w:w="1230"/>
        <w:gridCol w:w="1230"/>
        <w:gridCol w:w="1230"/>
      </w:tblGrid>
      <w:tr w:rsidR="00DA51AA" w:rsidRPr="002A4642" w:rsidTr="00DA51AA">
        <w:trPr>
          <w:trHeight w:val="300"/>
        </w:trPr>
        <w:tc>
          <w:tcPr>
            <w:tcW w:w="159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2013/14</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2014/15</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2015/16</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2016/17</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2017/18</w:t>
            </w:r>
          </w:p>
        </w:tc>
      </w:tr>
      <w:tr w:rsidR="00DA51AA" w:rsidRPr="002A4642"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18.47</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28.00</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27.38</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28.90</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29.12</w:t>
            </w:r>
          </w:p>
        </w:tc>
      </w:tr>
      <w:tr w:rsidR="00DA51AA" w:rsidRPr="002A4642"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20.91</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21.90</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22.73</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23.51</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24.16</w:t>
            </w:r>
          </w:p>
        </w:tc>
      </w:tr>
      <w:tr w:rsidR="00DA51AA" w:rsidRPr="002A4642"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21.63</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24.04</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24.02</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24.62</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25.84</w:t>
            </w:r>
          </w:p>
        </w:tc>
      </w:tr>
      <w:tr w:rsidR="00DA51AA" w:rsidRPr="002A4642"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22.55</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23.35</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24.01</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24.71</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25.73</w:t>
            </w:r>
          </w:p>
        </w:tc>
      </w:tr>
      <w:tr w:rsidR="00DA51AA" w:rsidRPr="002A4642" w:rsidTr="00DA51AA">
        <w:trPr>
          <w:trHeight w:val="300"/>
        </w:trPr>
        <w:tc>
          <w:tcPr>
            <w:tcW w:w="1590"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22.35</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23.15</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23.92</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24.61</w:t>
            </w:r>
          </w:p>
        </w:tc>
        <w:tc>
          <w:tcPr>
            <w:tcW w:w="682"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25.55</w:t>
            </w:r>
          </w:p>
        </w:tc>
      </w:tr>
    </w:tbl>
    <w:p w:rsidR="002A4642" w:rsidRPr="002A4642" w:rsidRDefault="002A4642" w:rsidP="002A4642">
      <w:pPr>
        <w:rPr>
          <w:i/>
        </w:rPr>
      </w:pPr>
      <w:r w:rsidRPr="009D310A">
        <w:rPr>
          <w:i/>
        </w:rPr>
        <w:t xml:space="preserve">Comparison: </w:t>
      </w:r>
      <w:r>
        <w:rPr>
          <w:i/>
        </w:rPr>
        <w:t>Contract Level: Senior Manager</w:t>
      </w:r>
      <w:r w:rsidRPr="002A4642">
        <w:t xml:space="preserve"> </w:t>
      </w:r>
      <w:r w:rsidR="00B2708C">
        <w:tab/>
      </w:r>
      <w:r w:rsidR="00B2708C">
        <w:tab/>
      </w:r>
      <w:r w:rsidR="00B2708C">
        <w:tab/>
      </w:r>
    </w:p>
    <w:tbl>
      <w:tblPr>
        <w:tblW w:w="5000" w:type="pct"/>
        <w:tblLook w:val="04A0" w:firstRow="1" w:lastRow="0" w:firstColumn="1" w:lastColumn="0" w:noHBand="0" w:noVBand="1"/>
      </w:tblPr>
      <w:tblGrid>
        <w:gridCol w:w="2846"/>
        <w:gridCol w:w="1233"/>
        <w:gridCol w:w="1235"/>
        <w:gridCol w:w="1235"/>
        <w:gridCol w:w="1235"/>
        <w:gridCol w:w="1232"/>
      </w:tblGrid>
      <w:tr w:rsidR="00DA51AA" w:rsidRPr="002A4642" w:rsidTr="00DA51AA">
        <w:trPr>
          <w:trHeight w:val="300"/>
        </w:trPr>
        <w:tc>
          <w:tcPr>
            <w:tcW w:w="1578"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p>
        </w:tc>
        <w:tc>
          <w:tcPr>
            <w:tcW w:w="684"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2013/14</w:t>
            </w:r>
          </w:p>
        </w:tc>
        <w:tc>
          <w:tcPr>
            <w:tcW w:w="685"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2014/15</w:t>
            </w:r>
          </w:p>
        </w:tc>
        <w:tc>
          <w:tcPr>
            <w:tcW w:w="685"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2015/16</w:t>
            </w:r>
          </w:p>
        </w:tc>
        <w:tc>
          <w:tcPr>
            <w:tcW w:w="685"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2016/17</w:t>
            </w:r>
          </w:p>
        </w:tc>
        <w:tc>
          <w:tcPr>
            <w:tcW w:w="684" w:type="pct"/>
            <w:tcBorders>
              <w:top w:val="single" w:sz="4" w:space="0" w:color="auto"/>
              <w:left w:val="nil"/>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jc w:val="center"/>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2017/18</w:t>
            </w:r>
          </w:p>
        </w:tc>
      </w:tr>
      <w:tr w:rsidR="00DA51AA" w:rsidRPr="002A4642" w:rsidTr="00DA51AA">
        <w:trPr>
          <w:trHeight w:val="300"/>
        </w:trPr>
        <w:tc>
          <w:tcPr>
            <w:tcW w:w="1578"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University of Liverpool</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26.85</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39.44</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45.71</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39.66</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39.47</w:t>
            </w:r>
          </w:p>
        </w:tc>
      </w:tr>
      <w:tr w:rsidR="00DA51AA" w:rsidRPr="002A4642" w:rsidTr="00DA51AA">
        <w:trPr>
          <w:trHeight w:val="300"/>
        </w:trPr>
        <w:tc>
          <w:tcPr>
            <w:tcW w:w="1578"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Russell Group</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28.83</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30.88</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33.16</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34.14</w:t>
            </w:r>
          </w:p>
        </w:tc>
        <w:tc>
          <w:tcPr>
            <w:tcW w:w="684"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35.03</w:t>
            </w:r>
          </w:p>
        </w:tc>
      </w:tr>
      <w:tr w:rsidR="00DA51AA" w:rsidRPr="002A4642" w:rsidTr="00DA51AA">
        <w:trPr>
          <w:trHeight w:val="300"/>
        </w:trPr>
        <w:tc>
          <w:tcPr>
            <w:tcW w:w="1578"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North West</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38.34</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39.90</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41.94</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43.26</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42.99</w:t>
            </w:r>
          </w:p>
        </w:tc>
      </w:tr>
      <w:tr w:rsidR="00DA51AA" w:rsidRPr="002A4642" w:rsidTr="00DA51AA">
        <w:trPr>
          <w:trHeight w:val="300"/>
        </w:trPr>
        <w:tc>
          <w:tcPr>
            <w:tcW w:w="1578"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England</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37.48</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37.94</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39.18</w:t>
            </w:r>
          </w:p>
        </w:tc>
        <w:tc>
          <w:tcPr>
            <w:tcW w:w="685"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40.23</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40.75</w:t>
            </w:r>
          </w:p>
        </w:tc>
      </w:tr>
      <w:tr w:rsidR="00DA51AA" w:rsidRPr="002A4642" w:rsidTr="00DA51AA">
        <w:trPr>
          <w:trHeight w:val="300"/>
        </w:trPr>
        <w:tc>
          <w:tcPr>
            <w:tcW w:w="1578" w:type="pct"/>
            <w:tcBorders>
              <w:top w:val="nil"/>
              <w:left w:val="single" w:sz="4" w:space="0" w:color="auto"/>
              <w:bottom w:val="single" w:sz="4" w:space="0" w:color="auto"/>
              <w:right w:val="single" w:sz="4" w:space="0" w:color="auto"/>
            </w:tcBorders>
            <w:shd w:val="clear" w:color="000000" w:fill="D9D9D9"/>
            <w:noWrap/>
            <w:vAlign w:val="bottom"/>
            <w:hideMark/>
          </w:tcPr>
          <w:p w:rsidR="00DA51AA" w:rsidRPr="002A4642" w:rsidRDefault="00DA51AA" w:rsidP="002A4642">
            <w:pPr>
              <w:spacing w:before="0" w:after="0" w:line="240" w:lineRule="auto"/>
              <w:rPr>
                <w:rFonts w:ascii="Calibri" w:eastAsia="Times New Roman" w:hAnsi="Calibri" w:cs="Calibri"/>
                <w:b/>
                <w:bCs/>
                <w:color w:val="000000"/>
                <w:sz w:val="22"/>
                <w:lang w:eastAsia="en-GB"/>
              </w:rPr>
            </w:pPr>
            <w:r w:rsidRPr="002A4642">
              <w:rPr>
                <w:rFonts w:ascii="Calibri" w:eastAsia="Times New Roman" w:hAnsi="Calibri" w:cs="Calibri"/>
                <w:b/>
                <w:bCs/>
                <w:color w:val="000000"/>
                <w:sz w:val="22"/>
                <w:lang w:eastAsia="en-GB"/>
              </w:rPr>
              <w:t xml:space="preserve">HE Sector </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36.83</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37.27</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38.49</w:t>
            </w:r>
          </w:p>
        </w:tc>
        <w:tc>
          <w:tcPr>
            <w:tcW w:w="685" w:type="pct"/>
            <w:tcBorders>
              <w:top w:val="nil"/>
              <w:left w:val="nil"/>
              <w:bottom w:val="single" w:sz="4" w:space="0" w:color="auto"/>
              <w:right w:val="single" w:sz="4" w:space="0" w:color="auto"/>
            </w:tcBorders>
            <w:shd w:val="clear" w:color="auto" w:fill="FFFF00"/>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39.59</w:t>
            </w:r>
          </w:p>
        </w:tc>
        <w:tc>
          <w:tcPr>
            <w:tcW w:w="684" w:type="pct"/>
            <w:tcBorders>
              <w:top w:val="nil"/>
              <w:left w:val="nil"/>
              <w:bottom w:val="single" w:sz="4" w:space="0" w:color="auto"/>
              <w:right w:val="single" w:sz="4" w:space="0" w:color="auto"/>
            </w:tcBorders>
            <w:shd w:val="clear" w:color="auto" w:fill="auto"/>
            <w:noWrap/>
            <w:vAlign w:val="bottom"/>
            <w:hideMark/>
          </w:tcPr>
          <w:p w:rsidR="00DA51AA" w:rsidRPr="002A4642" w:rsidRDefault="00DA51AA" w:rsidP="002A4642">
            <w:pPr>
              <w:spacing w:before="0" w:after="0" w:line="240" w:lineRule="auto"/>
              <w:jc w:val="right"/>
              <w:rPr>
                <w:rFonts w:ascii="Calibri" w:eastAsia="Times New Roman" w:hAnsi="Calibri" w:cs="Calibri"/>
                <w:color w:val="000000"/>
                <w:sz w:val="22"/>
                <w:lang w:eastAsia="en-GB"/>
              </w:rPr>
            </w:pPr>
            <w:r w:rsidRPr="002A4642">
              <w:rPr>
                <w:rFonts w:ascii="Calibri" w:eastAsia="Times New Roman" w:hAnsi="Calibri" w:cs="Calibri"/>
                <w:color w:val="000000"/>
                <w:sz w:val="22"/>
                <w:lang w:eastAsia="en-GB"/>
              </w:rPr>
              <w:t>40.28</w:t>
            </w:r>
          </w:p>
        </w:tc>
      </w:tr>
    </w:tbl>
    <w:p w:rsidR="00B2708C" w:rsidRDefault="00B2708C" w:rsidP="0007195F">
      <w:pPr>
        <w:pStyle w:val="Heading2"/>
      </w:pPr>
    </w:p>
    <w:p w:rsidR="00B2708C" w:rsidRDefault="00B2708C">
      <w:pPr>
        <w:spacing w:before="0" w:after="200"/>
        <w:rPr>
          <w:rFonts w:ascii="Calibri" w:eastAsiaTheme="majorEastAsia" w:hAnsi="Calibri" w:cstheme="majorBidi"/>
          <w:b/>
          <w:bCs/>
          <w:sz w:val="28"/>
          <w:szCs w:val="26"/>
        </w:rPr>
      </w:pPr>
      <w:r>
        <w:br w:type="page"/>
      </w:r>
    </w:p>
    <w:p w:rsidR="0007195F" w:rsidRDefault="001D0F4E" w:rsidP="0007195F">
      <w:pPr>
        <w:pStyle w:val="Heading2"/>
      </w:pPr>
      <w:bookmarkStart w:id="55" w:name="_Toc33544852"/>
      <w:r w:rsidRPr="001D0F4E">
        <w:lastRenderedPageBreak/>
        <w:t>% People of Colour</w:t>
      </w:r>
      <w:r>
        <w:t xml:space="preserve"> (BME)</w:t>
      </w:r>
      <w:r w:rsidR="008E2EF4">
        <w:t xml:space="preserve"> All Domiciles</w:t>
      </w:r>
      <w:bookmarkEnd w:id="55"/>
    </w:p>
    <w:p w:rsidR="001D0F4E" w:rsidRPr="00256BC3" w:rsidRDefault="00EE4516" w:rsidP="00EE4516">
      <w:pPr>
        <w:rPr>
          <w:b/>
          <w:i/>
          <w:u w:val="single"/>
        </w:rPr>
      </w:pPr>
      <w:r>
        <w:t xml:space="preserve">NB: </w:t>
      </w:r>
      <w:r w:rsidRPr="00EE4516">
        <w:t>Unknown Ethnicity has been excluded from the data.</w:t>
      </w:r>
      <w:r w:rsidR="00B2708C">
        <w:rPr>
          <w:i/>
        </w:rPr>
        <w:t xml:space="preserve"> </w:t>
      </w:r>
      <w:r w:rsidR="00B2708C">
        <w:rPr>
          <w:i/>
        </w:rPr>
        <w:tab/>
      </w:r>
      <w:r w:rsidR="00B2708C">
        <w:rPr>
          <w:i/>
        </w:rPr>
        <w:tab/>
      </w:r>
      <w:r w:rsidR="004A28E9" w:rsidRPr="0007195F">
        <w:rPr>
          <w:i/>
        </w:rPr>
        <w:t>Staff</w:t>
      </w:r>
      <w:r w:rsidR="0007195F" w:rsidRPr="0007195F">
        <w:rPr>
          <w:i/>
        </w:rPr>
        <w:t xml:space="preserve"> Action 1.2</w:t>
      </w:r>
      <w:r w:rsidR="00B2708C">
        <w:rPr>
          <w:i/>
        </w:rPr>
        <w:t>,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259"/>
        <w:gridCol w:w="1259"/>
        <w:gridCol w:w="1259"/>
        <w:gridCol w:w="1259"/>
        <w:gridCol w:w="1259"/>
      </w:tblGrid>
      <w:tr w:rsidR="00B2708C" w:rsidRPr="00E9412F" w:rsidTr="00B2708C">
        <w:trPr>
          <w:trHeight w:val="300"/>
        </w:trPr>
        <w:tc>
          <w:tcPr>
            <w:tcW w:w="1508" w:type="pct"/>
            <w:shd w:val="clear" w:color="000000" w:fill="D9D9D9"/>
            <w:noWrap/>
            <w:vAlign w:val="bottom"/>
            <w:hideMark/>
          </w:tcPr>
          <w:p w:rsidR="00B2708C" w:rsidRPr="00E9412F" w:rsidRDefault="00B2708C" w:rsidP="00EE4516">
            <w:pPr>
              <w:spacing w:before="0" w:after="0" w:line="240" w:lineRule="auto"/>
              <w:rPr>
                <w:rFonts w:ascii="Calibri" w:eastAsia="Times New Roman" w:hAnsi="Calibri" w:cs="Calibri"/>
                <w:b/>
                <w:bCs/>
                <w:color w:val="000000"/>
                <w:sz w:val="22"/>
                <w:lang w:eastAsia="en-GB"/>
              </w:rPr>
            </w:pPr>
          </w:p>
        </w:tc>
        <w:tc>
          <w:tcPr>
            <w:tcW w:w="698" w:type="pct"/>
            <w:shd w:val="clear" w:color="000000" w:fill="D9D9D9"/>
            <w:noWrap/>
            <w:vAlign w:val="bottom"/>
            <w:hideMark/>
          </w:tcPr>
          <w:p w:rsidR="00B2708C" w:rsidRPr="00E9412F" w:rsidRDefault="00B2708C"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2013/14</w:t>
            </w:r>
          </w:p>
        </w:tc>
        <w:tc>
          <w:tcPr>
            <w:tcW w:w="698" w:type="pct"/>
            <w:shd w:val="clear" w:color="000000" w:fill="D9D9D9"/>
            <w:noWrap/>
            <w:vAlign w:val="bottom"/>
            <w:hideMark/>
          </w:tcPr>
          <w:p w:rsidR="00B2708C" w:rsidRPr="00E9412F" w:rsidRDefault="00B2708C"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2014/15</w:t>
            </w:r>
          </w:p>
        </w:tc>
        <w:tc>
          <w:tcPr>
            <w:tcW w:w="698" w:type="pct"/>
            <w:shd w:val="clear" w:color="000000" w:fill="D9D9D9"/>
            <w:noWrap/>
            <w:vAlign w:val="bottom"/>
            <w:hideMark/>
          </w:tcPr>
          <w:p w:rsidR="00B2708C" w:rsidRPr="00E9412F" w:rsidRDefault="00B2708C"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2015/16</w:t>
            </w:r>
          </w:p>
        </w:tc>
        <w:tc>
          <w:tcPr>
            <w:tcW w:w="698" w:type="pct"/>
            <w:shd w:val="clear" w:color="000000" w:fill="D9D9D9"/>
            <w:noWrap/>
            <w:vAlign w:val="bottom"/>
            <w:hideMark/>
          </w:tcPr>
          <w:p w:rsidR="00B2708C" w:rsidRPr="00E9412F" w:rsidRDefault="00B2708C"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2016/17</w:t>
            </w:r>
          </w:p>
        </w:tc>
        <w:tc>
          <w:tcPr>
            <w:tcW w:w="698" w:type="pct"/>
            <w:shd w:val="clear" w:color="000000" w:fill="D9D9D9"/>
            <w:noWrap/>
            <w:vAlign w:val="bottom"/>
            <w:hideMark/>
          </w:tcPr>
          <w:p w:rsidR="00B2708C" w:rsidRPr="00E9412F" w:rsidRDefault="00B2708C" w:rsidP="00E31C95">
            <w:pPr>
              <w:spacing w:before="0" w:after="0" w:line="240" w:lineRule="auto"/>
              <w:jc w:val="center"/>
              <w:rPr>
                <w:rFonts w:ascii="Calibri" w:eastAsia="Times New Roman" w:hAnsi="Calibri" w:cs="Calibri"/>
                <w:b/>
                <w:bCs/>
                <w:color w:val="000000"/>
                <w:sz w:val="22"/>
                <w:lang w:eastAsia="en-GB"/>
              </w:rPr>
            </w:pPr>
            <w:r w:rsidRPr="00E9412F">
              <w:rPr>
                <w:rFonts w:ascii="Calibri" w:eastAsia="Times New Roman" w:hAnsi="Calibri" w:cs="Calibri"/>
                <w:b/>
                <w:bCs/>
                <w:color w:val="000000"/>
                <w:sz w:val="22"/>
                <w:lang w:eastAsia="en-GB"/>
              </w:rPr>
              <w:t>2017/18</w:t>
            </w:r>
          </w:p>
        </w:tc>
      </w:tr>
      <w:tr w:rsidR="00B2708C" w:rsidRPr="00E9412F" w:rsidTr="005E076F">
        <w:trPr>
          <w:trHeight w:val="300"/>
        </w:trPr>
        <w:tc>
          <w:tcPr>
            <w:tcW w:w="1508"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All Staff</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8.66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8.86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9.85</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9.63</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9.18</w:t>
            </w:r>
          </w:p>
        </w:tc>
      </w:tr>
      <w:tr w:rsidR="00B2708C" w:rsidRPr="00E9412F" w:rsidTr="005E076F">
        <w:trPr>
          <w:trHeight w:val="300"/>
        </w:trPr>
        <w:tc>
          <w:tcPr>
            <w:tcW w:w="1508"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 xml:space="preserve">Academic </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13.12</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13.38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14.44</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12.91</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13.05</w:t>
            </w:r>
          </w:p>
        </w:tc>
      </w:tr>
      <w:tr w:rsidR="00B2708C" w:rsidRPr="00E9412F" w:rsidTr="005E076F">
        <w:trPr>
          <w:trHeight w:val="300"/>
        </w:trPr>
        <w:tc>
          <w:tcPr>
            <w:tcW w:w="1508"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Non-Academic</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4.51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4.68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5.60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6.81</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5.75</w:t>
            </w:r>
          </w:p>
        </w:tc>
      </w:tr>
      <w:tr w:rsidR="00B2708C" w:rsidRPr="00E9412F" w:rsidTr="005E076F">
        <w:trPr>
          <w:trHeight w:val="300"/>
        </w:trPr>
        <w:tc>
          <w:tcPr>
            <w:tcW w:w="1508"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Professor</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8.56</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8.15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8.59</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7.91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8.52</w:t>
            </w:r>
          </w:p>
        </w:tc>
      </w:tr>
      <w:tr w:rsidR="00B2708C" w:rsidRPr="00E9412F" w:rsidTr="005E076F">
        <w:trPr>
          <w:trHeight w:val="300"/>
        </w:trPr>
        <w:tc>
          <w:tcPr>
            <w:tcW w:w="1508"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Senior Manager</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2.34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4.41</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4.04</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3.45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4.05</w:t>
            </w:r>
          </w:p>
        </w:tc>
      </w:tr>
      <w:tr w:rsidR="00B2708C" w:rsidRPr="00E9412F" w:rsidTr="005E076F">
        <w:trPr>
          <w:trHeight w:val="300"/>
        </w:trPr>
        <w:tc>
          <w:tcPr>
            <w:tcW w:w="1508"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Research</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18.75</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18.31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18.99</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18.06</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17.77</w:t>
            </w:r>
          </w:p>
        </w:tc>
      </w:tr>
      <w:tr w:rsidR="00B2708C" w:rsidRPr="00E9412F" w:rsidTr="005E076F">
        <w:trPr>
          <w:trHeight w:val="300"/>
        </w:trPr>
        <w:tc>
          <w:tcPr>
            <w:tcW w:w="1508"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&amp; Research</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11.60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12.30</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12.18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12.25</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13.40</w:t>
            </w:r>
          </w:p>
        </w:tc>
      </w:tr>
      <w:tr w:rsidR="00B2708C" w:rsidRPr="00E9412F" w:rsidTr="005E076F">
        <w:trPr>
          <w:trHeight w:val="300"/>
        </w:trPr>
        <w:tc>
          <w:tcPr>
            <w:tcW w:w="1508"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Only</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9.59</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9.52</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13.30</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8.64</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center"/>
              <w:rPr>
                <w:rFonts w:ascii="Calibri" w:hAnsi="Calibri" w:cs="Calibri"/>
                <w:color w:val="000000"/>
                <w:sz w:val="22"/>
              </w:rPr>
            </w:pPr>
            <w:r>
              <w:rPr>
                <w:rFonts w:ascii="Calibri" w:hAnsi="Calibri" w:cs="Calibri"/>
                <w:color w:val="000000"/>
                <w:sz w:val="22"/>
              </w:rPr>
              <w:t>8.07</w:t>
            </w:r>
          </w:p>
        </w:tc>
      </w:tr>
    </w:tbl>
    <w:p w:rsidR="00256BC3" w:rsidRPr="00256BC3" w:rsidRDefault="00256BC3" w:rsidP="001D0F4E">
      <w:pPr>
        <w:rPr>
          <w:i/>
        </w:rPr>
      </w:pPr>
      <w:r w:rsidRPr="009D310A">
        <w:rPr>
          <w:i/>
        </w:rPr>
        <w:t xml:space="preserve">Comparison: </w:t>
      </w:r>
      <w:r w:rsidR="00297C97">
        <w:rPr>
          <w:i/>
        </w:rPr>
        <w:t>Sector Groupings</w:t>
      </w:r>
    </w:p>
    <w:tbl>
      <w:tblPr>
        <w:tblW w:w="5000" w:type="pct"/>
        <w:tblLook w:val="04A0" w:firstRow="1" w:lastRow="0" w:firstColumn="1" w:lastColumn="0" w:noHBand="0" w:noVBand="1"/>
      </w:tblPr>
      <w:tblGrid>
        <w:gridCol w:w="2866"/>
        <w:gridCol w:w="1230"/>
        <w:gridCol w:w="1230"/>
        <w:gridCol w:w="1230"/>
        <w:gridCol w:w="1230"/>
        <w:gridCol w:w="1230"/>
      </w:tblGrid>
      <w:tr w:rsidR="00B2708C" w:rsidRPr="00256BC3" w:rsidTr="00B2708C">
        <w:trPr>
          <w:trHeight w:val="300"/>
        </w:trPr>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B2708C">
            <w:pPr>
              <w:spacing w:before="0" w:after="0" w:line="240" w:lineRule="auto"/>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2013/14</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2014/15</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2015/16</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2016/17</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2017/18</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B2708C">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8.66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8.86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9.85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9.63</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9.18</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12.54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13.06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13.53</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14.10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14.90</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9.60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10.17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10.48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10.85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11.10</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12.87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13.17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13.68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14.29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14.91</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11.81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12.14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12.58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13.13</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13.75</w:t>
            </w:r>
          </w:p>
        </w:tc>
      </w:tr>
    </w:tbl>
    <w:p w:rsidR="00256BC3" w:rsidRPr="00256BC3" w:rsidRDefault="00256BC3" w:rsidP="00256BC3">
      <w:pPr>
        <w:rPr>
          <w:i/>
        </w:rPr>
      </w:pPr>
      <w:r w:rsidRPr="009D310A">
        <w:rPr>
          <w:i/>
        </w:rPr>
        <w:t xml:space="preserve">Comparison: </w:t>
      </w:r>
      <w:r>
        <w:rPr>
          <w:i/>
        </w:rPr>
        <w:t>Contract Level: Professor</w:t>
      </w:r>
      <w:r w:rsidRPr="002A4642">
        <w:t xml:space="preserve"> </w:t>
      </w:r>
      <w:r w:rsidR="00B2708C">
        <w:tab/>
      </w:r>
      <w:r w:rsidR="00B2708C">
        <w:tab/>
      </w:r>
      <w:r w:rsidR="00B2708C">
        <w:tab/>
      </w:r>
      <w:r w:rsidR="00B2708C">
        <w:tab/>
      </w:r>
    </w:p>
    <w:tbl>
      <w:tblPr>
        <w:tblW w:w="5000" w:type="pct"/>
        <w:tblLook w:val="04A0" w:firstRow="1" w:lastRow="0" w:firstColumn="1" w:lastColumn="0" w:noHBand="0" w:noVBand="1"/>
      </w:tblPr>
      <w:tblGrid>
        <w:gridCol w:w="2866"/>
        <w:gridCol w:w="1230"/>
        <w:gridCol w:w="1230"/>
        <w:gridCol w:w="1230"/>
        <w:gridCol w:w="1230"/>
        <w:gridCol w:w="1230"/>
      </w:tblGrid>
      <w:tr w:rsidR="00B2708C" w:rsidRPr="00256BC3" w:rsidTr="00B2708C">
        <w:trPr>
          <w:trHeight w:val="300"/>
        </w:trPr>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B2708C">
            <w:pPr>
              <w:spacing w:before="0" w:after="0" w:line="240" w:lineRule="auto"/>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2013/14</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2014/15</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2015/16</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2016/17</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jc w:val="center"/>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2017/18</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8.56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8.15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8.59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7.91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8.52</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7.69</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8.04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8.11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8.25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8.65</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9.23</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9.50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9.98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10.00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10.05</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9.12</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9.50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9.58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9.79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10.22</w:t>
            </w:r>
          </w:p>
        </w:tc>
      </w:tr>
      <w:tr w:rsidR="00B2708C" w:rsidRPr="00256BC3"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256BC3" w:rsidRDefault="00B2708C" w:rsidP="00256BC3">
            <w:pPr>
              <w:spacing w:before="0" w:after="0" w:line="240" w:lineRule="auto"/>
              <w:rPr>
                <w:rFonts w:ascii="Calibri" w:eastAsia="Times New Roman" w:hAnsi="Calibri" w:cs="Calibri"/>
                <w:b/>
                <w:bCs/>
                <w:color w:val="000000"/>
                <w:sz w:val="22"/>
                <w:lang w:eastAsia="en-GB"/>
              </w:rPr>
            </w:pPr>
            <w:r w:rsidRPr="00256BC3">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8.89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9.24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9.35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9.60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256BC3" w:rsidRDefault="00B2708C" w:rsidP="00256BC3">
            <w:pPr>
              <w:spacing w:before="0" w:after="0" w:line="240" w:lineRule="auto"/>
              <w:jc w:val="right"/>
              <w:rPr>
                <w:rFonts w:ascii="Calibri" w:eastAsia="Times New Roman" w:hAnsi="Calibri" w:cs="Calibri"/>
                <w:color w:val="000000"/>
                <w:sz w:val="22"/>
                <w:lang w:eastAsia="en-GB"/>
              </w:rPr>
            </w:pPr>
            <w:r w:rsidRPr="00256BC3">
              <w:rPr>
                <w:rFonts w:ascii="Calibri" w:eastAsia="Times New Roman" w:hAnsi="Calibri" w:cs="Calibri"/>
                <w:color w:val="000000"/>
                <w:sz w:val="22"/>
                <w:lang w:eastAsia="en-GB"/>
              </w:rPr>
              <w:t>10.03</w:t>
            </w:r>
          </w:p>
        </w:tc>
      </w:tr>
    </w:tbl>
    <w:p w:rsidR="008E2EF4" w:rsidRDefault="00297C97" w:rsidP="008E2EF4">
      <w:pPr>
        <w:rPr>
          <w:i/>
        </w:rPr>
      </w:pPr>
      <w:r>
        <w:rPr>
          <w:i/>
        </w:rPr>
        <w:t xml:space="preserve">Comparison: </w:t>
      </w:r>
      <w:r w:rsidR="008E2EF4">
        <w:rPr>
          <w:i/>
        </w:rPr>
        <w:t>North West Institutions</w:t>
      </w:r>
    </w:p>
    <w:tbl>
      <w:tblPr>
        <w:tblW w:w="5000" w:type="pct"/>
        <w:tblLook w:val="04A0" w:firstRow="1" w:lastRow="0" w:firstColumn="1" w:lastColumn="0" w:noHBand="0" w:noVBand="1"/>
      </w:tblPr>
      <w:tblGrid>
        <w:gridCol w:w="2866"/>
        <w:gridCol w:w="1230"/>
        <w:gridCol w:w="1230"/>
        <w:gridCol w:w="1230"/>
        <w:gridCol w:w="1230"/>
        <w:gridCol w:w="1230"/>
      </w:tblGrid>
      <w:tr w:rsidR="00B2708C" w:rsidRPr="00EE4516" w:rsidTr="00B2708C">
        <w:trPr>
          <w:trHeight w:val="300"/>
        </w:trPr>
        <w:tc>
          <w:tcPr>
            <w:tcW w:w="159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2734F2">
            <w:pPr>
              <w:spacing w:before="0" w:after="0" w:line="240" w:lineRule="auto"/>
              <w:jc w:val="center"/>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2734F2">
            <w:pPr>
              <w:spacing w:before="0" w:after="0" w:line="240" w:lineRule="auto"/>
              <w:jc w:val="center"/>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2013/14</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2734F2">
            <w:pPr>
              <w:spacing w:before="0" w:after="0" w:line="240" w:lineRule="auto"/>
              <w:jc w:val="center"/>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2014/15</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2734F2">
            <w:pPr>
              <w:spacing w:before="0" w:after="0" w:line="240" w:lineRule="auto"/>
              <w:jc w:val="center"/>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2015/16</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2734F2">
            <w:pPr>
              <w:spacing w:before="0" w:after="0" w:line="240" w:lineRule="auto"/>
              <w:jc w:val="center"/>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2016/17</w:t>
            </w:r>
          </w:p>
        </w:tc>
        <w:tc>
          <w:tcPr>
            <w:tcW w:w="6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2708C" w:rsidRPr="00EB0D37" w:rsidRDefault="00B2708C" w:rsidP="002734F2">
            <w:pPr>
              <w:spacing w:before="0" w:after="0" w:line="240" w:lineRule="auto"/>
              <w:jc w:val="center"/>
              <w:rPr>
                <w:rFonts w:ascii="Calibri" w:eastAsia="Times New Roman" w:hAnsi="Calibri" w:cs="Calibri"/>
                <w:b/>
                <w:bCs/>
                <w:color w:val="000000"/>
                <w:sz w:val="22"/>
                <w:lang w:eastAsia="en-GB"/>
              </w:rPr>
            </w:pPr>
            <w:r w:rsidRPr="00EB0D37">
              <w:rPr>
                <w:rFonts w:ascii="Calibri" w:eastAsia="Times New Roman" w:hAnsi="Calibri" w:cs="Calibri"/>
                <w:b/>
                <w:bCs/>
                <w:color w:val="000000"/>
                <w:sz w:val="22"/>
                <w:lang w:eastAsia="en-GB"/>
              </w:rPr>
              <w:t>2017/18</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3508D6">
              <w:rPr>
                <w:rFonts w:ascii="Calibri" w:eastAsia="Times New Roman" w:hAnsi="Calibri" w:cs="Calibri"/>
                <w:b/>
                <w:bCs/>
                <w:color w:val="000000"/>
                <w:sz w:val="22"/>
                <w:lang w:eastAsia="en-GB"/>
              </w:rPr>
              <w:t>University of Liverpool</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8.66</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8.86</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9.85</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9.63</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9.18</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LJMU</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6.57</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6.66</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7.15</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7.32</w:t>
            </w:r>
          </w:p>
        </w:tc>
        <w:tc>
          <w:tcPr>
            <w:tcW w:w="682" w:type="pct"/>
            <w:tcBorders>
              <w:top w:val="nil"/>
              <w:left w:val="nil"/>
              <w:bottom w:val="single" w:sz="4" w:space="0" w:color="auto"/>
              <w:right w:val="single" w:sz="4" w:space="0" w:color="auto"/>
            </w:tcBorders>
            <w:shd w:val="clear" w:color="auto" w:fill="FFFF00"/>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7.79</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Hope</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6.05</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5.50</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6.59</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6.24</w:t>
            </w:r>
          </w:p>
        </w:tc>
        <w:tc>
          <w:tcPr>
            <w:tcW w:w="682" w:type="pct"/>
            <w:tcBorders>
              <w:top w:val="nil"/>
              <w:left w:val="nil"/>
              <w:bottom w:val="single" w:sz="4" w:space="0" w:color="auto"/>
              <w:right w:val="single" w:sz="4" w:space="0" w:color="auto"/>
            </w:tcBorders>
            <w:shd w:val="clear" w:color="auto" w:fill="FFFF00"/>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5.72</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LSTM</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13.23</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12.78</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11.44</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10.82</w:t>
            </w:r>
          </w:p>
        </w:tc>
        <w:tc>
          <w:tcPr>
            <w:tcW w:w="682" w:type="pct"/>
            <w:tcBorders>
              <w:top w:val="nil"/>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12.14</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LIPA</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4.76</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5.30</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6.06</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6.21</w:t>
            </w:r>
          </w:p>
        </w:tc>
        <w:tc>
          <w:tcPr>
            <w:tcW w:w="682" w:type="pct"/>
            <w:tcBorders>
              <w:top w:val="nil"/>
              <w:left w:val="nil"/>
              <w:bottom w:val="single" w:sz="4" w:space="0" w:color="auto"/>
              <w:right w:val="single" w:sz="4" w:space="0" w:color="auto"/>
            </w:tcBorders>
            <w:shd w:val="clear" w:color="auto" w:fill="FFFF00"/>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6.63</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Chester</w:t>
            </w:r>
          </w:p>
        </w:tc>
        <w:tc>
          <w:tcPr>
            <w:tcW w:w="682" w:type="pct"/>
            <w:tcBorders>
              <w:top w:val="single" w:sz="4" w:space="0" w:color="auto"/>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3.46</w:t>
            </w:r>
          </w:p>
        </w:tc>
        <w:tc>
          <w:tcPr>
            <w:tcW w:w="682" w:type="pct"/>
            <w:tcBorders>
              <w:top w:val="single" w:sz="4" w:space="0" w:color="auto"/>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4.13</w:t>
            </w:r>
          </w:p>
        </w:tc>
        <w:tc>
          <w:tcPr>
            <w:tcW w:w="682" w:type="pct"/>
            <w:tcBorders>
              <w:top w:val="single" w:sz="4" w:space="0" w:color="auto"/>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5.07</w:t>
            </w:r>
          </w:p>
        </w:tc>
        <w:tc>
          <w:tcPr>
            <w:tcW w:w="682" w:type="pct"/>
            <w:tcBorders>
              <w:top w:val="single" w:sz="4" w:space="0" w:color="auto"/>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4.95</w:t>
            </w:r>
          </w:p>
        </w:tc>
        <w:tc>
          <w:tcPr>
            <w:tcW w:w="682" w:type="pct"/>
            <w:tcBorders>
              <w:top w:val="single" w:sz="4" w:space="0" w:color="auto"/>
              <w:left w:val="nil"/>
              <w:bottom w:val="single" w:sz="4" w:space="0" w:color="auto"/>
              <w:right w:val="single" w:sz="4" w:space="0" w:color="auto"/>
            </w:tcBorders>
            <w:shd w:val="clear" w:color="auto" w:fill="FFFF00"/>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5.07</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Edge Hill</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3.18</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3.82</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4.37</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4.25</w:t>
            </w:r>
          </w:p>
        </w:tc>
        <w:tc>
          <w:tcPr>
            <w:tcW w:w="682" w:type="pct"/>
            <w:tcBorders>
              <w:top w:val="nil"/>
              <w:left w:val="nil"/>
              <w:bottom w:val="single" w:sz="4" w:space="0" w:color="auto"/>
              <w:right w:val="single" w:sz="4" w:space="0" w:color="auto"/>
            </w:tcBorders>
            <w:shd w:val="clear" w:color="auto" w:fill="FFFF00"/>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4.94</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Lancaster</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8.87</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9.30</w:t>
            </w:r>
          </w:p>
        </w:tc>
        <w:tc>
          <w:tcPr>
            <w:tcW w:w="682" w:type="pct"/>
            <w:tcBorders>
              <w:top w:val="nil"/>
              <w:left w:val="nil"/>
              <w:bottom w:val="single" w:sz="4" w:space="0" w:color="auto"/>
              <w:right w:val="single" w:sz="4" w:space="0" w:color="auto"/>
            </w:tcBorders>
            <w:shd w:val="clear" w:color="auto" w:fill="FFFF00"/>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9.63</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9.78</w:t>
            </w:r>
          </w:p>
        </w:tc>
        <w:tc>
          <w:tcPr>
            <w:tcW w:w="682" w:type="pct"/>
            <w:tcBorders>
              <w:top w:val="nil"/>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10.73</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Manchester</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12.78</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13.34</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13.86</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14.95</w:t>
            </w:r>
          </w:p>
        </w:tc>
        <w:tc>
          <w:tcPr>
            <w:tcW w:w="682" w:type="pct"/>
            <w:tcBorders>
              <w:top w:val="single" w:sz="4" w:space="0" w:color="auto"/>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15.29</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MMU</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11.73</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12.34</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12.15</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12.27</w:t>
            </w:r>
          </w:p>
        </w:tc>
        <w:tc>
          <w:tcPr>
            <w:tcW w:w="682" w:type="pct"/>
            <w:tcBorders>
              <w:top w:val="nil"/>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12.59</w:t>
            </w:r>
          </w:p>
        </w:tc>
      </w:tr>
      <w:tr w:rsidR="00B2708C" w:rsidRPr="00EE4516" w:rsidTr="00B2708C">
        <w:trPr>
          <w:trHeight w:val="300"/>
        </w:trPr>
        <w:tc>
          <w:tcPr>
            <w:tcW w:w="1590"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8E2EF4">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Salford</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12.38</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13.81</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12.01</w:t>
            </w:r>
          </w:p>
        </w:tc>
        <w:tc>
          <w:tcPr>
            <w:tcW w:w="682" w:type="pct"/>
            <w:tcBorders>
              <w:top w:val="nil"/>
              <w:left w:val="nil"/>
              <w:bottom w:val="single" w:sz="4" w:space="0" w:color="auto"/>
              <w:right w:val="single" w:sz="4" w:space="0" w:color="auto"/>
            </w:tcBorders>
            <w:shd w:val="clear" w:color="auto" w:fill="auto"/>
            <w:noWrap/>
            <w:vAlign w:val="bottom"/>
          </w:tcPr>
          <w:p w:rsidR="00B2708C" w:rsidRDefault="00B2708C" w:rsidP="008E2EF4">
            <w:pPr>
              <w:spacing w:before="0" w:after="0" w:line="240" w:lineRule="auto"/>
              <w:jc w:val="right"/>
              <w:rPr>
                <w:rFonts w:ascii="Calibri" w:hAnsi="Calibri" w:cs="Calibri"/>
                <w:color w:val="000000"/>
                <w:sz w:val="22"/>
              </w:rPr>
            </w:pPr>
            <w:r>
              <w:rPr>
                <w:rFonts w:ascii="Calibri" w:hAnsi="Calibri" w:cs="Calibri"/>
                <w:color w:val="000000"/>
                <w:sz w:val="22"/>
              </w:rPr>
              <w:t>12.47</w:t>
            </w:r>
          </w:p>
        </w:tc>
        <w:tc>
          <w:tcPr>
            <w:tcW w:w="682" w:type="pct"/>
            <w:tcBorders>
              <w:top w:val="nil"/>
              <w:left w:val="nil"/>
              <w:bottom w:val="single" w:sz="4" w:space="0" w:color="auto"/>
              <w:right w:val="single" w:sz="4" w:space="0" w:color="auto"/>
            </w:tcBorders>
            <w:shd w:val="clear" w:color="auto" w:fill="auto"/>
            <w:noWrap/>
            <w:vAlign w:val="bottom"/>
          </w:tcPr>
          <w:p w:rsidR="00B2708C" w:rsidRPr="00EB0D37" w:rsidRDefault="00B2708C" w:rsidP="008E2EF4">
            <w:pPr>
              <w:spacing w:before="0" w:after="0" w:line="240" w:lineRule="auto"/>
              <w:jc w:val="right"/>
              <w:rPr>
                <w:rFonts w:ascii="Calibri" w:hAnsi="Calibri" w:cs="Calibri"/>
                <w:color w:val="000000"/>
                <w:sz w:val="22"/>
              </w:rPr>
            </w:pPr>
            <w:r w:rsidRPr="00EB0D37">
              <w:rPr>
                <w:rFonts w:ascii="Calibri" w:hAnsi="Calibri" w:cs="Calibri"/>
                <w:color w:val="000000"/>
                <w:sz w:val="22"/>
              </w:rPr>
              <w:t>12.53</w:t>
            </w:r>
          </w:p>
        </w:tc>
      </w:tr>
    </w:tbl>
    <w:p w:rsidR="008E2EF4" w:rsidRDefault="008E2EF4">
      <w:pPr>
        <w:spacing w:before="0" w:after="200"/>
        <w:rPr>
          <w:b/>
        </w:rPr>
      </w:pPr>
      <w:r>
        <w:rPr>
          <w:b/>
        </w:rPr>
        <w:br w:type="page"/>
      </w:r>
    </w:p>
    <w:p w:rsidR="0007195F" w:rsidRDefault="001D0F4E" w:rsidP="008E2EF4">
      <w:pPr>
        <w:pStyle w:val="Heading2"/>
      </w:pPr>
      <w:bookmarkStart w:id="56" w:name="_Toc33544853"/>
      <w:r w:rsidRPr="001D0F4E">
        <w:lastRenderedPageBreak/>
        <w:t>% People of Colour</w:t>
      </w:r>
      <w:r>
        <w:t xml:space="preserve"> (BME) – UK Domicile Only</w:t>
      </w:r>
      <w:bookmarkEnd w:id="56"/>
    </w:p>
    <w:p w:rsidR="001D0F4E" w:rsidRPr="00EE4516" w:rsidRDefault="00EE4516" w:rsidP="001D0F4E">
      <w:pPr>
        <w:rPr>
          <w:b/>
          <w:i/>
          <w:u w:val="single"/>
        </w:rPr>
      </w:pPr>
      <w:r w:rsidRPr="00EE4516">
        <w:rPr>
          <w:i/>
        </w:rPr>
        <w:t xml:space="preserve">NB: Unknown Ethnicity has been excluded from the data. </w:t>
      </w:r>
      <w:r w:rsidR="00B2708C">
        <w:rPr>
          <w:i/>
        </w:rPr>
        <w:tab/>
      </w:r>
      <w:r w:rsidR="00B2708C">
        <w:rPr>
          <w:i/>
        </w:rPr>
        <w:tab/>
      </w:r>
      <w:r w:rsidR="004A28E9" w:rsidRPr="0007195F">
        <w:rPr>
          <w:i/>
        </w:rPr>
        <w:t>Staff</w:t>
      </w:r>
      <w:r w:rsidR="0007195F" w:rsidRPr="0007195F">
        <w:rPr>
          <w:i/>
        </w:rPr>
        <w:t xml:space="preserve"> Action 1.2</w:t>
      </w:r>
      <w:r w:rsidR="00B2708C">
        <w:rPr>
          <w:i/>
        </w:rPr>
        <w:t>,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259"/>
        <w:gridCol w:w="1259"/>
        <w:gridCol w:w="1259"/>
        <w:gridCol w:w="1259"/>
        <w:gridCol w:w="1259"/>
      </w:tblGrid>
      <w:tr w:rsidR="00FC40AE" w:rsidRPr="00E9412F" w:rsidTr="00FC40AE">
        <w:trPr>
          <w:trHeight w:val="300"/>
        </w:trPr>
        <w:tc>
          <w:tcPr>
            <w:tcW w:w="1509" w:type="pct"/>
            <w:shd w:val="clear" w:color="000000" w:fill="D9D9D9"/>
            <w:noWrap/>
            <w:vAlign w:val="bottom"/>
            <w:hideMark/>
          </w:tcPr>
          <w:p w:rsidR="00FC40AE" w:rsidRPr="00E9412F" w:rsidRDefault="00FC40AE" w:rsidP="00FC40AE">
            <w:pPr>
              <w:spacing w:before="0" w:after="0" w:line="240" w:lineRule="auto"/>
              <w:jc w:val="center"/>
              <w:rPr>
                <w:rFonts w:ascii="Calibri" w:eastAsia="Times New Roman" w:hAnsi="Calibri" w:cs="Calibri"/>
                <w:b/>
                <w:bCs/>
                <w:color w:val="000000"/>
                <w:sz w:val="22"/>
                <w:lang w:eastAsia="en-GB"/>
              </w:rPr>
            </w:pPr>
          </w:p>
        </w:tc>
        <w:tc>
          <w:tcPr>
            <w:tcW w:w="698"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698"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698"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698"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698"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r>
      <w:tr w:rsidR="00B2708C" w:rsidRPr="00E9412F" w:rsidTr="00FC40AE">
        <w:trPr>
          <w:trHeight w:val="300"/>
        </w:trPr>
        <w:tc>
          <w:tcPr>
            <w:tcW w:w="1509"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All Staff</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5.78</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5.90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6.17</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5.94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6.12</w:t>
            </w:r>
          </w:p>
        </w:tc>
      </w:tr>
      <w:tr w:rsidR="00B2708C" w:rsidRPr="00E9412F" w:rsidTr="00FC40AE">
        <w:trPr>
          <w:trHeight w:val="300"/>
        </w:trPr>
        <w:tc>
          <w:tcPr>
            <w:tcW w:w="1509"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 xml:space="preserve">Academic </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8.66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9.07</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9.12</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8.74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8.93</w:t>
            </w:r>
          </w:p>
        </w:tc>
      </w:tr>
      <w:tr w:rsidR="00B2708C" w:rsidRPr="00E9412F" w:rsidTr="00FC40AE">
        <w:trPr>
          <w:trHeight w:val="300"/>
        </w:trPr>
        <w:tc>
          <w:tcPr>
            <w:tcW w:w="1509"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Non-Academic</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3.73</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3.70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4.14</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4.13</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4.26</w:t>
            </w:r>
          </w:p>
        </w:tc>
      </w:tr>
      <w:tr w:rsidR="00B2708C" w:rsidRPr="00E9412F" w:rsidTr="00FC40AE">
        <w:trPr>
          <w:trHeight w:val="300"/>
        </w:trPr>
        <w:tc>
          <w:tcPr>
            <w:tcW w:w="1509"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Professor</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6.98</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6.79</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7.46</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7.21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8.26</w:t>
            </w:r>
          </w:p>
        </w:tc>
      </w:tr>
      <w:tr w:rsidR="00B2708C" w:rsidRPr="00E9412F" w:rsidTr="00FC40AE">
        <w:trPr>
          <w:trHeight w:val="300"/>
        </w:trPr>
        <w:tc>
          <w:tcPr>
            <w:tcW w:w="1509" w:type="pct"/>
            <w:shd w:val="clear" w:color="000000" w:fill="D9D9D9"/>
            <w:noWrap/>
            <w:vAlign w:val="bottom"/>
          </w:tcPr>
          <w:p w:rsidR="00B2708C" w:rsidRPr="00E9412F"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Senior Manager</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2.51</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5.17</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4.71</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3.92</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4.62</w:t>
            </w:r>
          </w:p>
        </w:tc>
      </w:tr>
      <w:tr w:rsidR="00B2708C" w:rsidRPr="00E9412F" w:rsidTr="00FC40AE">
        <w:trPr>
          <w:trHeight w:val="300"/>
        </w:trPr>
        <w:tc>
          <w:tcPr>
            <w:tcW w:w="1509"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Research</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11.11</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10.39</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10.02</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9.76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10.02</w:t>
            </w:r>
          </w:p>
        </w:tc>
      </w:tr>
      <w:tr w:rsidR="00B2708C" w:rsidRPr="00E9412F" w:rsidTr="00FC40AE">
        <w:trPr>
          <w:trHeight w:val="300"/>
        </w:trPr>
        <w:tc>
          <w:tcPr>
            <w:tcW w:w="1509"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&amp; Research</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9.66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10.55</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10.14</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10.10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10.55</w:t>
            </w:r>
          </w:p>
        </w:tc>
      </w:tr>
      <w:tr w:rsidR="00B2708C" w:rsidRPr="00E9412F" w:rsidTr="00FC40AE">
        <w:trPr>
          <w:trHeight w:val="300"/>
        </w:trPr>
        <w:tc>
          <w:tcPr>
            <w:tcW w:w="1509" w:type="pct"/>
            <w:shd w:val="clear" w:color="000000" w:fill="D9D9D9"/>
            <w:noWrap/>
            <w:vAlign w:val="bottom"/>
          </w:tcPr>
          <w:p w:rsidR="00B2708C" w:rsidRDefault="00B2708C" w:rsidP="001D0F4E">
            <w:pPr>
              <w:spacing w:before="0" w:after="0" w:line="240" w:lineRule="auto"/>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Teaching Only</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5.30</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5.76</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7.15</w:t>
            </w:r>
          </w:p>
        </w:tc>
        <w:tc>
          <w:tcPr>
            <w:tcW w:w="698" w:type="pct"/>
            <w:tcBorders>
              <w:top w:val="single" w:sz="4" w:space="0" w:color="auto"/>
              <w:left w:val="nil"/>
              <w:bottom w:val="single" w:sz="4" w:space="0" w:color="auto"/>
              <w:right w:val="single" w:sz="4" w:space="0" w:color="auto"/>
            </w:tcBorders>
            <w:shd w:val="clear" w:color="auto" w:fill="FFABAB"/>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6.23</w:t>
            </w:r>
          </w:p>
        </w:tc>
        <w:tc>
          <w:tcPr>
            <w:tcW w:w="698" w:type="pct"/>
            <w:tcBorders>
              <w:top w:val="single" w:sz="4" w:space="0" w:color="auto"/>
              <w:left w:val="nil"/>
              <w:bottom w:val="single" w:sz="4" w:space="0" w:color="auto"/>
              <w:right w:val="single" w:sz="4" w:space="0" w:color="auto"/>
            </w:tcBorders>
            <w:shd w:val="clear" w:color="auto" w:fill="BCE292"/>
            <w:noWrap/>
            <w:vAlign w:val="bottom"/>
          </w:tcPr>
          <w:p w:rsidR="00B2708C" w:rsidRDefault="00B2708C" w:rsidP="001D0F4E">
            <w:pPr>
              <w:spacing w:before="0" w:after="0" w:line="240" w:lineRule="auto"/>
              <w:jc w:val="right"/>
              <w:rPr>
                <w:rFonts w:ascii="Calibri" w:hAnsi="Calibri" w:cs="Calibri"/>
                <w:color w:val="000000"/>
                <w:sz w:val="22"/>
              </w:rPr>
            </w:pPr>
            <w:r>
              <w:rPr>
                <w:rFonts w:ascii="Calibri" w:hAnsi="Calibri" w:cs="Calibri"/>
                <w:color w:val="000000"/>
                <w:sz w:val="22"/>
              </w:rPr>
              <w:t>6.39</w:t>
            </w:r>
          </w:p>
        </w:tc>
      </w:tr>
    </w:tbl>
    <w:p w:rsidR="00EE4516" w:rsidRPr="00256BC3" w:rsidRDefault="00EE4516" w:rsidP="00EE4516">
      <w:pPr>
        <w:rPr>
          <w:i/>
        </w:rPr>
      </w:pPr>
      <w:r w:rsidRPr="009D310A">
        <w:rPr>
          <w:i/>
        </w:rPr>
        <w:t xml:space="preserve">Comparison: </w:t>
      </w:r>
      <w:r w:rsidR="00297C97">
        <w:rPr>
          <w:i/>
        </w:rPr>
        <w:t>Sector Groupings</w:t>
      </w:r>
    </w:p>
    <w:tbl>
      <w:tblPr>
        <w:tblW w:w="5000" w:type="pct"/>
        <w:tblLook w:val="04A0" w:firstRow="1" w:lastRow="0" w:firstColumn="1" w:lastColumn="0" w:noHBand="0" w:noVBand="1"/>
      </w:tblPr>
      <w:tblGrid>
        <w:gridCol w:w="2866"/>
        <w:gridCol w:w="1230"/>
        <w:gridCol w:w="1230"/>
        <w:gridCol w:w="1230"/>
        <w:gridCol w:w="1230"/>
        <w:gridCol w:w="1230"/>
      </w:tblGrid>
      <w:tr w:rsidR="00FC40AE" w:rsidRPr="00EE4516" w:rsidTr="00FC40AE">
        <w:trPr>
          <w:trHeight w:val="300"/>
        </w:trPr>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0AE" w:rsidRPr="00EE4516" w:rsidRDefault="00FC40AE" w:rsidP="00FC40AE">
            <w:pPr>
              <w:spacing w:before="0" w:after="0" w:line="240" w:lineRule="auto"/>
              <w:jc w:val="center"/>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5.78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5.90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6.17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5.94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6.12</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8.53</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8.88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9.25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9.71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10.17</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6.68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7.01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7.12</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7.46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7.69</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9.24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9.57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10.05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10.64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11.12</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8.15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8.48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8.91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9.42</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9.83</w:t>
            </w:r>
          </w:p>
        </w:tc>
      </w:tr>
    </w:tbl>
    <w:p w:rsidR="008E2EF4" w:rsidRPr="00256BC3" w:rsidRDefault="008E2EF4" w:rsidP="008E2EF4">
      <w:pPr>
        <w:rPr>
          <w:i/>
        </w:rPr>
      </w:pPr>
      <w:r w:rsidRPr="009D310A">
        <w:rPr>
          <w:i/>
        </w:rPr>
        <w:t xml:space="preserve">Comparison: </w:t>
      </w:r>
      <w:r>
        <w:rPr>
          <w:i/>
        </w:rPr>
        <w:t>Contract Level: Professor</w:t>
      </w:r>
      <w:r w:rsidRPr="002A4642">
        <w:t xml:space="preserve"> </w:t>
      </w:r>
      <w:r w:rsidR="00B2708C">
        <w:tab/>
      </w:r>
      <w:r w:rsidR="00B2708C">
        <w:tab/>
      </w:r>
      <w:r w:rsidR="00B2708C">
        <w:tab/>
      </w:r>
      <w:r w:rsidR="00B2708C">
        <w:tab/>
      </w:r>
      <w:r w:rsidR="00B2708C">
        <w:tab/>
      </w:r>
    </w:p>
    <w:tbl>
      <w:tblPr>
        <w:tblW w:w="5000" w:type="pct"/>
        <w:tblLook w:val="04A0" w:firstRow="1" w:lastRow="0" w:firstColumn="1" w:lastColumn="0" w:noHBand="0" w:noVBand="1"/>
      </w:tblPr>
      <w:tblGrid>
        <w:gridCol w:w="2866"/>
        <w:gridCol w:w="1230"/>
        <w:gridCol w:w="1230"/>
        <w:gridCol w:w="1230"/>
        <w:gridCol w:w="1230"/>
        <w:gridCol w:w="1230"/>
      </w:tblGrid>
      <w:tr w:rsidR="00FC40AE" w:rsidRPr="008E2EF4" w:rsidTr="00FC40AE">
        <w:trPr>
          <w:trHeight w:val="300"/>
        </w:trPr>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0AE" w:rsidRPr="008E2EF4" w:rsidRDefault="00FC40AE" w:rsidP="00FC40AE">
            <w:pPr>
              <w:spacing w:before="0" w:after="0" w:line="240" w:lineRule="auto"/>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r>
      <w:tr w:rsidR="00B2708C" w:rsidRPr="008E2EF4"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8E2EF4" w:rsidRDefault="00B2708C" w:rsidP="008E2EF4">
            <w:pPr>
              <w:spacing w:before="0" w:after="0" w:line="240" w:lineRule="auto"/>
              <w:rPr>
                <w:rFonts w:ascii="Calibri" w:eastAsia="Times New Roman" w:hAnsi="Calibri" w:cs="Calibri"/>
                <w:b/>
                <w:bCs/>
                <w:color w:val="000000"/>
                <w:sz w:val="22"/>
                <w:lang w:eastAsia="en-GB"/>
              </w:rPr>
            </w:pPr>
            <w:r w:rsidRPr="008E2EF4">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6.98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6.79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7.46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7.21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8.26</w:t>
            </w:r>
          </w:p>
        </w:tc>
      </w:tr>
      <w:tr w:rsidR="00B2708C" w:rsidRPr="008E2EF4"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8E2EF4" w:rsidRDefault="00B2708C" w:rsidP="008E2EF4">
            <w:pPr>
              <w:spacing w:before="0" w:after="0" w:line="240" w:lineRule="auto"/>
              <w:rPr>
                <w:rFonts w:ascii="Calibri" w:eastAsia="Times New Roman" w:hAnsi="Calibri" w:cs="Calibri"/>
                <w:b/>
                <w:bCs/>
                <w:color w:val="000000"/>
                <w:sz w:val="22"/>
                <w:lang w:eastAsia="en-GB"/>
              </w:rPr>
            </w:pPr>
            <w:r w:rsidRPr="008E2EF4">
              <w:rPr>
                <w:rFonts w:ascii="Calibri" w:eastAsia="Times New Roman" w:hAnsi="Calibri" w:cs="Calibri"/>
                <w:b/>
                <w:bCs/>
                <w:color w:val="000000"/>
                <w:sz w:val="22"/>
                <w:lang w:eastAsia="en-GB"/>
              </w:rPr>
              <w:t>Russell Group</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6.45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6.90</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7.08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7.24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7.60</w:t>
            </w:r>
          </w:p>
        </w:tc>
      </w:tr>
      <w:tr w:rsidR="00B2708C" w:rsidRPr="008E2EF4"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8E2EF4" w:rsidRDefault="00B2708C" w:rsidP="008E2EF4">
            <w:pPr>
              <w:spacing w:before="0" w:after="0" w:line="240" w:lineRule="auto"/>
              <w:rPr>
                <w:rFonts w:ascii="Calibri" w:eastAsia="Times New Roman" w:hAnsi="Calibri" w:cs="Calibri"/>
                <w:b/>
                <w:bCs/>
                <w:color w:val="000000"/>
                <w:sz w:val="22"/>
                <w:lang w:eastAsia="en-GB"/>
              </w:rPr>
            </w:pPr>
            <w:r w:rsidRPr="008E2EF4">
              <w:rPr>
                <w:rFonts w:ascii="Calibri" w:eastAsia="Times New Roman" w:hAnsi="Calibri" w:cs="Calibri"/>
                <w:b/>
                <w:bCs/>
                <w:color w:val="000000"/>
                <w:sz w:val="22"/>
                <w:lang w:eastAsia="en-GB"/>
              </w:rPr>
              <w:t>North West</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7.77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8.04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8.51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8.76</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8.55</w:t>
            </w:r>
          </w:p>
        </w:tc>
      </w:tr>
      <w:tr w:rsidR="00B2708C" w:rsidRPr="008E2EF4"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8E2EF4" w:rsidRDefault="00B2708C" w:rsidP="008E2EF4">
            <w:pPr>
              <w:spacing w:before="0" w:after="0" w:line="240" w:lineRule="auto"/>
              <w:rPr>
                <w:rFonts w:ascii="Calibri" w:eastAsia="Times New Roman" w:hAnsi="Calibri" w:cs="Calibri"/>
                <w:b/>
                <w:bCs/>
                <w:color w:val="000000"/>
                <w:sz w:val="22"/>
                <w:lang w:eastAsia="en-GB"/>
              </w:rPr>
            </w:pPr>
            <w:r w:rsidRPr="008E2EF4">
              <w:rPr>
                <w:rFonts w:ascii="Calibri" w:eastAsia="Times New Roman" w:hAnsi="Calibri" w:cs="Calibri"/>
                <w:b/>
                <w:bCs/>
                <w:color w:val="000000"/>
                <w:sz w:val="22"/>
                <w:lang w:eastAsia="en-GB"/>
              </w:rPr>
              <w:t>England</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7.66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8.06</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8.35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8.69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9.13</w:t>
            </w:r>
          </w:p>
        </w:tc>
      </w:tr>
      <w:tr w:rsidR="00B2708C" w:rsidRPr="008E2EF4"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8E2EF4" w:rsidRDefault="00B2708C" w:rsidP="008E2EF4">
            <w:pPr>
              <w:spacing w:before="0" w:after="0" w:line="240" w:lineRule="auto"/>
              <w:rPr>
                <w:rFonts w:ascii="Calibri" w:eastAsia="Times New Roman" w:hAnsi="Calibri" w:cs="Calibri"/>
                <w:b/>
                <w:bCs/>
                <w:color w:val="000000"/>
                <w:sz w:val="22"/>
                <w:lang w:eastAsia="en-GB"/>
              </w:rPr>
            </w:pPr>
            <w:r w:rsidRPr="008E2EF4">
              <w:rPr>
                <w:rFonts w:ascii="Calibri" w:eastAsia="Times New Roman" w:hAnsi="Calibri" w:cs="Calibri"/>
                <w:b/>
                <w:bCs/>
                <w:color w:val="000000"/>
                <w:sz w:val="22"/>
                <w:lang w:eastAsia="en-GB"/>
              </w:rPr>
              <w:t xml:space="preserve">HE Sector </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7.32</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7.70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7.97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8.34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8E2EF4" w:rsidRDefault="00B2708C" w:rsidP="008E2EF4">
            <w:pPr>
              <w:spacing w:before="0" w:after="0" w:line="240" w:lineRule="auto"/>
              <w:jc w:val="right"/>
              <w:rPr>
                <w:rFonts w:ascii="Calibri" w:eastAsia="Times New Roman" w:hAnsi="Calibri" w:cs="Calibri"/>
                <w:color w:val="000000"/>
                <w:sz w:val="22"/>
                <w:lang w:eastAsia="en-GB"/>
              </w:rPr>
            </w:pPr>
            <w:r w:rsidRPr="008E2EF4">
              <w:rPr>
                <w:rFonts w:ascii="Calibri" w:eastAsia="Times New Roman" w:hAnsi="Calibri" w:cs="Calibri"/>
                <w:color w:val="000000"/>
                <w:sz w:val="22"/>
                <w:lang w:eastAsia="en-GB"/>
              </w:rPr>
              <w:t>8.78</w:t>
            </w:r>
          </w:p>
        </w:tc>
      </w:tr>
    </w:tbl>
    <w:p w:rsidR="00614A66" w:rsidRPr="003508D6" w:rsidRDefault="003508D6" w:rsidP="003508D6">
      <w:pPr>
        <w:rPr>
          <w:i/>
        </w:rPr>
      </w:pPr>
      <w:r w:rsidRPr="009D310A">
        <w:rPr>
          <w:i/>
        </w:rPr>
        <w:t xml:space="preserve">Comparison: </w:t>
      </w:r>
      <w:r>
        <w:rPr>
          <w:i/>
        </w:rPr>
        <w:t>North West Institutions</w:t>
      </w:r>
    </w:p>
    <w:tbl>
      <w:tblPr>
        <w:tblW w:w="5000" w:type="pct"/>
        <w:tblLook w:val="04A0" w:firstRow="1" w:lastRow="0" w:firstColumn="1" w:lastColumn="0" w:noHBand="0" w:noVBand="1"/>
      </w:tblPr>
      <w:tblGrid>
        <w:gridCol w:w="2866"/>
        <w:gridCol w:w="1230"/>
        <w:gridCol w:w="1230"/>
        <w:gridCol w:w="1230"/>
        <w:gridCol w:w="1230"/>
        <w:gridCol w:w="1230"/>
      </w:tblGrid>
      <w:tr w:rsidR="00FC40AE" w:rsidRPr="00EE4516" w:rsidTr="00FC40AE">
        <w:trPr>
          <w:trHeight w:val="300"/>
        </w:trPr>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C40AE" w:rsidRPr="00EE4516" w:rsidRDefault="00FC40AE" w:rsidP="00FC40AE">
            <w:pPr>
              <w:spacing w:before="0" w:after="0" w:line="240" w:lineRule="auto"/>
              <w:jc w:val="center"/>
              <w:rPr>
                <w:rFonts w:ascii="Calibri" w:eastAsia="Times New Roman" w:hAnsi="Calibri" w:cs="Calibri"/>
                <w:b/>
                <w:bCs/>
                <w:color w:val="000000"/>
                <w:sz w:val="22"/>
                <w:lang w:eastAsia="en-GB"/>
              </w:rPr>
            </w:pP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13/14</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14/15</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Pr>
                <w:rFonts w:ascii="Calibri" w:hAnsi="Calibri" w:cs="Calibri"/>
                <w:b/>
                <w:bCs/>
                <w:color w:val="000000"/>
                <w:sz w:val="22"/>
              </w:rPr>
              <w:t>15/1</w:t>
            </w:r>
            <w:r w:rsidRPr="001D062C">
              <w:rPr>
                <w:rFonts w:ascii="Calibri" w:hAnsi="Calibri" w:cs="Calibri"/>
                <w:b/>
                <w:bCs/>
                <w:color w:val="000000"/>
                <w:sz w:val="22"/>
              </w:rPr>
              <w:t>6</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16/17</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rsidR="00FC40AE" w:rsidRPr="001D062C" w:rsidRDefault="00FC40AE" w:rsidP="00FC40AE">
            <w:pPr>
              <w:spacing w:before="0" w:after="0" w:line="240" w:lineRule="auto"/>
              <w:jc w:val="center"/>
              <w:rPr>
                <w:rFonts w:ascii="Calibri" w:hAnsi="Calibri" w:cs="Calibri"/>
                <w:b/>
                <w:bCs/>
                <w:color w:val="000000"/>
                <w:sz w:val="22"/>
              </w:rPr>
            </w:pPr>
            <w:r w:rsidRPr="001D062C">
              <w:rPr>
                <w:rFonts w:ascii="Calibri" w:hAnsi="Calibri" w:cs="Calibri"/>
                <w:b/>
                <w:bCs/>
                <w:color w:val="000000"/>
                <w:sz w:val="22"/>
              </w:rPr>
              <w:t>17/18</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3508D6">
              <w:rPr>
                <w:rFonts w:ascii="Calibri" w:eastAsia="Times New Roman" w:hAnsi="Calibri" w:cs="Calibri"/>
                <w:b/>
                <w:bCs/>
                <w:color w:val="000000"/>
                <w:sz w:val="22"/>
                <w:lang w:eastAsia="en-GB"/>
              </w:rPr>
              <w:t>University of Liverpool</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5.78</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5.90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6.17</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5.94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6.12</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LJMU</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4.28</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4.30</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4.56</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5.44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5.38</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Hope</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4.94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5.34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4.98</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5.14</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5.26</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LSTM</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4.96</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5.61</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7.19</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5.65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6.35</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3508D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LIPA</w:t>
            </w:r>
          </w:p>
        </w:tc>
        <w:tc>
          <w:tcPr>
            <w:tcW w:w="682" w:type="pct"/>
            <w:tcBorders>
              <w:top w:val="single" w:sz="4" w:space="0" w:color="auto"/>
              <w:left w:val="nil"/>
              <w:bottom w:val="single" w:sz="4" w:space="0" w:color="auto"/>
              <w:right w:val="single" w:sz="4" w:space="0" w:color="auto"/>
            </w:tcBorders>
            <w:shd w:val="clear" w:color="auto" w:fill="FFFF00"/>
            <w:noWrap/>
            <w:vAlign w:val="bottom"/>
            <w:hideMark/>
          </w:tcPr>
          <w:p w:rsidR="00B2708C" w:rsidRDefault="00B2708C" w:rsidP="003508D6">
            <w:pPr>
              <w:spacing w:before="0" w:after="0" w:line="240" w:lineRule="auto"/>
              <w:jc w:val="right"/>
              <w:rPr>
                <w:rFonts w:ascii="Calibri" w:hAnsi="Calibri" w:cs="Calibri"/>
                <w:color w:val="000000"/>
                <w:sz w:val="22"/>
              </w:rPr>
            </w:pPr>
            <w:r>
              <w:rPr>
                <w:rFonts w:ascii="Calibri" w:hAnsi="Calibri" w:cs="Calibri"/>
                <w:color w:val="000000"/>
                <w:sz w:val="22"/>
              </w:rPr>
              <w:t>4.38</w:t>
            </w:r>
          </w:p>
        </w:tc>
        <w:tc>
          <w:tcPr>
            <w:tcW w:w="682" w:type="pct"/>
            <w:tcBorders>
              <w:top w:val="single" w:sz="4" w:space="0" w:color="auto"/>
              <w:left w:val="nil"/>
              <w:bottom w:val="single" w:sz="4" w:space="0" w:color="auto"/>
              <w:right w:val="single" w:sz="4" w:space="0" w:color="auto"/>
            </w:tcBorders>
            <w:shd w:val="clear" w:color="auto" w:fill="FFFF00"/>
            <w:noWrap/>
            <w:vAlign w:val="bottom"/>
            <w:hideMark/>
          </w:tcPr>
          <w:p w:rsidR="00B2708C" w:rsidRDefault="00B2708C" w:rsidP="003508D6">
            <w:pPr>
              <w:spacing w:before="0" w:after="0" w:line="240" w:lineRule="auto"/>
              <w:jc w:val="right"/>
              <w:rPr>
                <w:rFonts w:ascii="Calibri" w:hAnsi="Calibri" w:cs="Calibri"/>
                <w:color w:val="000000"/>
                <w:sz w:val="22"/>
              </w:rPr>
            </w:pPr>
            <w:r>
              <w:rPr>
                <w:rFonts w:ascii="Calibri" w:hAnsi="Calibri" w:cs="Calibri"/>
                <w:color w:val="000000"/>
                <w:sz w:val="22"/>
              </w:rPr>
              <w:t>5.59</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Default="00B2708C" w:rsidP="003508D6">
            <w:pPr>
              <w:spacing w:before="0" w:after="0" w:line="240" w:lineRule="auto"/>
              <w:jc w:val="right"/>
              <w:rPr>
                <w:rFonts w:ascii="Calibri" w:hAnsi="Calibri" w:cs="Calibri"/>
                <w:color w:val="000000"/>
                <w:sz w:val="22"/>
              </w:rPr>
            </w:pPr>
            <w:r>
              <w:rPr>
                <w:rFonts w:ascii="Calibri" w:hAnsi="Calibri" w:cs="Calibri"/>
                <w:color w:val="000000"/>
                <w:sz w:val="22"/>
              </w:rPr>
              <w:t>6.45</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Default="00B2708C" w:rsidP="003508D6">
            <w:pPr>
              <w:spacing w:before="0" w:after="0" w:line="240" w:lineRule="auto"/>
              <w:jc w:val="right"/>
              <w:rPr>
                <w:rFonts w:ascii="Calibri" w:hAnsi="Calibri" w:cs="Calibri"/>
                <w:color w:val="000000"/>
                <w:sz w:val="22"/>
              </w:rPr>
            </w:pPr>
            <w:r>
              <w:rPr>
                <w:rFonts w:ascii="Calibri" w:hAnsi="Calibri" w:cs="Calibri"/>
                <w:color w:val="000000"/>
                <w:sz w:val="22"/>
              </w:rPr>
              <w:t>6.67</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Default="00B2708C" w:rsidP="003508D6">
            <w:pPr>
              <w:spacing w:before="0" w:after="0" w:line="240" w:lineRule="auto"/>
              <w:jc w:val="right"/>
              <w:rPr>
                <w:rFonts w:ascii="Calibri" w:hAnsi="Calibri" w:cs="Calibri"/>
                <w:color w:val="000000"/>
                <w:sz w:val="22"/>
              </w:rPr>
            </w:pPr>
            <w:r>
              <w:rPr>
                <w:rFonts w:ascii="Calibri" w:hAnsi="Calibri" w:cs="Calibri"/>
                <w:color w:val="000000"/>
                <w:sz w:val="22"/>
              </w:rPr>
              <w:t>7.10</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Chester</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2.69</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3.17</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3.77</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3.68</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3.81</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Edge Hill</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2.43</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2.95</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3.40</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3.06</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3.44</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Lancaster</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4.03</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4.22</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3.95</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4.26</w:t>
            </w:r>
          </w:p>
        </w:tc>
        <w:tc>
          <w:tcPr>
            <w:tcW w:w="682" w:type="pct"/>
            <w:tcBorders>
              <w:top w:val="nil"/>
              <w:left w:val="nil"/>
              <w:bottom w:val="single" w:sz="4" w:space="0" w:color="auto"/>
              <w:right w:val="single" w:sz="4" w:space="0" w:color="auto"/>
            </w:tcBorders>
            <w:shd w:val="clear" w:color="auto" w:fill="FFFF00"/>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4.65</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Manchester</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9.00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9.20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9.44</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10.49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10.84</w:t>
            </w:r>
          </w:p>
        </w:tc>
      </w:tr>
      <w:tr w:rsidR="00B2708C" w:rsidRPr="00EE4516" w:rsidTr="00FC40AE">
        <w:trPr>
          <w:trHeight w:val="300"/>
        </w:trPr>
        <w:tc>
          <w:tcPr>
            <w:tcW w:w="158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MMU</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8.60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9.19</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9.10</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9.15</w:t>
            </w:r>
          </w:p>
        </w:tc>
        <w:tc>
          <w:tcPr>
            <w:tcW w:w="682" w:type="pct"/>
            <w:tcBorders>
              <w:top w:val="nil"/>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9.77</w:t>
            </w:r>
          </w:p>
        </w:tc>
      </w:tr>
      <w:tr w:rsidR="00B2708C" w:rsidRPr="00EE4516" w:rsidTr="00FC40AE">
        <w:trPr>
          <w:trHeight w:val="300"/>
        </w:trPr>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2708C" w:rsidRPr="00EE4516" w:rsidRDefault="00B2708C" w:rsidP="00EE4516">
            <w:pPr>
              <w:spacing w:before="0" w:after="0" w:line="240" w:lineRule="auto"/>
              <w:rPr>
                <w:rFonts w:ascii="Calibri" w:eastAsia="Times New Roman" w:hAnsi="Calibri" w:cs="Calibri"/>
                <w:b/>
                <w:bCs/>
                <w:color w:val="000000"/>
                <w:sz w:val="22"/>
                <w:lang w:eastAsia="en-GB"/>
              </w:rPr>
            </w:pPr>
            <w:r w:rsidRPr="00EE4516">
              <w:rPr>
                <w:rFonts w:ascii="Calibri" w:eastAsia="Times New Roman" w:hAnsi="Calibri" w:cs="Calibri"/>
                <w:b/>
                <w:bCs/>
                <w:color w:val="000000"/>
                <w:sz w:val="22"/>
                <w:lang w:eastAsia="en-GB"/>
              </w:rPr>
              <w:t>Salford</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7.06</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7.63</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6.85</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7.14</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rsidR="00B2708C" w:rsidRPr="00EE4516" w:rsidRDefault="00B2708C" w:rsidP="00EE4516">
            <w:pPr>
              <w:spacing w:before="0" w:after="0" w:line="240" w:lineRule="auto"/>
              <w:jc w:val="right"/>
              <w:rPr>
                <w:rFonts w:ascii="Calibri" w:eastAsia="Times New Roman" w:hAnsi="Calibri" w:cs="Calibri"/>
                <w:color w:val="000000"/>
                <w:sz w:val="22"/>
                <w:lang w:eastAsia="en-GB"/>
              </w:rPr>
            </w:pPr>
            <w:r w:rsidRPr="00EE4516">
              <w:rPr>
                <w:rFonts w:ascii="Calibri" w:eastAsia="Times New Roman" w:hAnsi="Calibri" w:cs="Calibri"/>
                <w:color w:val="000000"/>
                <w:sz w:val="22"/>
                <w:lang w:eastAsia="en-GB"/>
              </w:rPr>
              <w:t>7.06</w:t>
            </w:r>
          </w:p>
        </w:tc>
      </w:tr>
    </w:tbl>
    <w:p w:rsidR="004A28E9" w:rsidRDefault="004A28E9">
      <w:pPr>
        <w:spacing w:before="0" w:after="200"/>
        <w:rPr>
          <w:rFonts w:ascii="Calibri" w:eastAsiaTheme="majorEastAsia" w:hAnsi="Calibri" w:cstheme="majorBidi"/>
          <w:b/>
          <w:bCs/>
          <w:sz w:val="32"/>
          <w:szCs w:val="28"/>
        </w:rPr>
      </w:pPr>
      <w:r>
        <w:br w:type="page"/>
      </w:r>
    </w:p>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424DAD" w:rsidRDefault="00424DAD" w:rsidP="00614A66"/>
    <w:p w:rsidR="00E83714" w:rsidRDefault="00E83714" w:rsidP="00614A66"/>
    <w:p w:rsidR="00E83714" w:rsidRDefault="00E83714" w:rsidP="00614A66"/>
    <w:p w:rsidR="00E83714" w:rsidRDefault="00E83714" w:rsidP="00614A66"/>
    <w:p w:rsidR="00424DAD" w:rsidRDefault="00424DAD" w:rsidP="00614A66"/>
    <w:p w:rsidR="00424DAD" w:rsidRDefault="00424DAD" w:rsidP="00614A66"/>
    <w:p w:rsidR="00424DAD" w:rsidRDefault="00424DAD" w:rsidP="00614A66"/>
    <w:p w:rsidR="00424DAD" w:rsidRDefault="00424DAD" w:rsidP="00424DAD">
      <w:pPr>
        <w:spacing w:before="0" w:after="0" w:line="240" w:lineRule="auto"/>
        <w:jc w:val="center"/>
      </w:pPr>
      <w:r>
        <w:t>Diversity &amp; Equality</w:t>
      </w:r>
    </w:p>
    <w:p w:rsidR="00424DAD" w:rsidRDefault="00424DAD" w:rsidP="00424DAD">
      <w:pPr>
        <w:spacing w:before="0" w:after="0" w:line="240" w:lineRule="auto"/>
        <w:jc w:val="center"/>
      </w:pPr>
      <w:r>
        <w:t>The Academy</w:t>
      </w:r>
    </w:p>
    <w:p w:rsidR="00424DAD" w:rsidRDefault="00424DAD" w:rsidP="00424DAD">
      <w:pPr>
        <w:spacing w:before="0" w:after="0" w:line="240" w:lineRule="auto"/>
        <w:jc w:val="center"/>
      </w:pPr>
      <w:r>
        <w:t>Human Resources</w:t>
      </w:r>
    </w:p>
    <w:p w:rsidR="00424DAD" w:rsidRDefault="00424DAD" w:rsidP="00424DAD">
      <w:pPr>
        <w:spacing w:before="0" w:after="0" w:line="240" w:lineRule="auto"/>
        <w:jc w:val="center"/>
      </w:pPr>
      <w:r>
        <w:t>University of Liverpool</w:t>
      </w:r>
    </w:p>
    <w:p w:rsidR="00424DAD" w:rsidRDefault="00424DAD" w:rsidP="00424DAD">
      <w:pPr>
        <w:spacing w:before="0" w:after="0" w:line="240" w:lineRule="auto"/>
        <w:jc w:val="center"/>
      </w:pPr>
    </w:p>
    <w:p w:rsidR="00424DAD" w:rsidRPr="00424DAD" w:rsidRDefault="00381233" w:rsidP="00424DAD">
      <w:pPr>
        <w:spacing w:before="0" w:after="0" w:line="240" w:lineRule="auto"/>
        <w:jc w:val="center"/>
      </w:pPr>
      <w:hyperlink r:id="rId32" w:history="1">
        <w:r w:rsidR="00424DAD" w:rsidRPr="00424DAD">
          <w:rPr>
            <w:rStyle w:val="Hyperlink"/>
            <w:color w:val="auto"/>
            <w:u w:val="none"/>
          </w:rPr>
          <w:t>https://www.liverpool.ac.uk/hr/diversityandequality/</w:t>
        </w:r>
      </w:hyperlink>
    </w:p>
    <w:sectPr w:rsidR="00424DAD" w:rsidRPr="00424DAD" w:rsidSect="00DA51A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233" w:rsidRDefault="00381233" w:rsidP="009F0282">
      <w:pPr>
        <w:spacing w:after="0" w:line="240" w:lineRule="auto"/>
      </w:pPr>
      <w:r>
        <w:separator/>
      </w:r>
    </w:p>
  </w:endnote>
  <w:endnote w:type="continuationSeparator" w:id="0">
    <w:p w:rsidR="00381233" w:rsidRDefault="00381233" w:rsidP="009F0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773357"/>
      <w:docPartObj>
        <w:docPartGallery w:val="Page Numbers (Bottom of Page)"/>
        <w:docPartUnique/>
      </w:docPartObj>
    </w:sdtPr>
    <w:sdtEndPr>
      <w:rPr>
        <w:noProof/>
      </w:rPr>
    </w:sdtEndPr>
    <w:sdtContent>
      <w:p w:rsidR="00381233" w:rsidRDefault="00381233">
        <w:pPr>
          <w:pStyle w:val="Footer"/>
          <w:jc w:val="right"/>
        </w:pPr>
        <w:r>
          <w:fldChar w:fldCharType="begin"/>
        </w:r>
        <w:r>
          <w:instrText xml:space="preserve"> PAGE   \* MERGEFORMAT </w:instrText>
        </w:r>
        <w:r>
          <w:fldChar w:fldCharType="separate"/>
        </w:r>
        <w:r w:rsidR="006F740E">
          <w:rPr>
            <w:noProof/>
          </w:rPr>
          <w:t>10</w:t>
        </w:r>
        <w:r>
          <w:rPr>
            <w:noProof/>
          </w:rPr>
          <w:fldChar w:fldCharType="end"/>
        </w:r>
      </w:p>
    </w:sdtContent>
  </w:sdt>
  <w:p w:rsidR="00381233" w:rsidRDefault="00381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233" w:rsidRDefault="00381233" w:rsidP="009F0282">
      <w:pPr>
        <w:spacing w:after="0" w:line="240" w:lineRule="auto"/>
      </w:pPr>
      <w:r>
        <w:separator/>
      </w:r>
    </w:p>
  </w:footnote>
  <w:footnote w:type="continuationSeparator" w:id="0">
    <w:p w:rsidR="00381233" w:rsidRDefault="00381233" w:rsidP="009F0282">
      <w:pPr>
        <w:spacing w:after="0" w:line="240" w:lineRule="auto"/>
      </w:pPr>
      <w:r>
        <w:continuationSeparator/>
      </w:r>
    </w:p>
  </w:footnote>
  <w:footnote w:id="1">
    <w:p w:rsidR="00381233" w:rsidRDefault="00381233">
      <w:pPr>
        <w:pStyle w:val="FootnoteText"/>
      </w:pPr>
      <w:r>
        <w:rPr>
          <w:rStyle w:val="FootnoteReference"/>
        </w:rPr>
        <w:footnoteRef/>
      </w:r>
      <w:r>
        <w:t xml:space="preserve"> </w:t>
      </w:r>
      <w:hyperlink r:id="rId1" w:history="1">
        <w:r w:rsidRPr="00182E73">
          <w:rPr>
            <w:rStyle w:val="Hyperlink"/>
          </w:rPr>
          <w:t>https://www.liverpool.ac.uk/media/livacuk/about/APP2020-25.pdf</w:t>
        </w:r>
      </w:hyperlink>
      <w:r>
        <w:t xml:space="preserve"> </w:t>
      </w:r>
    </w:p>
  </w:footnote>
  <w:footnote w:id="2">
    <w:p w:rsidR="00381233" w:rsidRDefault="00381233">
      <w:pPr>
        <w:pStyle w:val="FootnoteText"/>
      </w:pPr>
      <w:r>
        <w:rPr>
          <w:rStyle w:val="FootnoteReference"/>
        </w:rPr>
        <w:footnoteRef/>
      </w:r>
      <w:r>
        <w:t xml:space="preserve"> </w:t>
      </w:r>
      <w:hyperlink r:id="rId2" w:history="1">
        <w:r w:rsidRPr="00182E73">
          <w:rPr>
            <w:rStyle w:val="Hyperlink"/>
          </w:rPr>
          <w:t>https://www.liverpool.ac.uk/media/livacuk/wideningparticipation/UoL,-,WP,-,A5,Activities,Brochure,(2018-19),V3,(002).pdf</w:t>
        </w:r>
      </w:hyperlink>
      <w:r>
        <w:t xml:space="preserve"> </w:t>
      </w:r>
    </w:p>
  </w:footnote>
  <w:footnote w:id="3">
    <w:p w:rsidR="00381233" w:rsidRDefault="00381233">
      <w:pPr>
        <w:pStyle w:val="FootnoteText"/>
      </w:pPr>
      <w:r>
        <w:rPr>
          <w:rStyle w:val="FootnoteReference"/>
        </w:rPr>
        <w:footnoteRef/>
      </w:r>
      <w:r>
        <w:t xml:space="preserve"> </w:t>
      </w:r>
      <w:r w:rsidRPr="00976AAA">
        <w:rPr>
          <w:sz w:val="16"/>
        </w:rPr>
        <w:t xml:space="preserve">Global Citizenship, CIE website </w:t>
      </w:r>
      <w:hyperlink r:id="rId3" w:history="1">
        <w:r w:rsidRPr="00976AAA">
          <w:rPr>
            <w:rStyle w:val="Hyperlink"/>
            <w:sz w:val="16"/>
          </w:rPr>
          <w:t>https://www.liverpool.ac.uk/centre-for-innovation-in-education/curriculum-resources/global-citizenship/</w:t>
        </w:r>
      </w:hyperlink>
      <w:r w:rsidRPr="00976AAA">
        <w:rPr>
          <w:sz w:val="16"/>
        </w:rPr>
        <w:t xml:space="preserve"> </w:t>
      </w:r>
    </w:p>
  </w:footnote>
  <w:footnote w:id="4">
    <w:p w:rsidR="00381233" w:rsidRDefault="00381233" w:rsidP="00C239DD">
      <w:pPr>
        <w:pStyle w:val="FootnoteText"/>
        <w:spacing w:before="0"/>
      </w:pPr>
      <w:r>
        <w:rPr>
          <w:rStyle w:val="FootnoteReference"/>
        </w:rPr>
        <w:footnoteRef/>
      </w:r>
      <w:r>
        <w:t xml:space="preserve"> </w:t>
      </w:r>
      <w:r w:rsidRPr="006A56C0">
        <w:rPr>
          <w:sz w:val="16"/>
        </w:rPr>
        <w:t xml:space="preserve">Breastfeeding and baby facilities (intranet) </w:t>
      </w:r>
      <w:hyperlink r:id="rId4" w:history="1">
        <w:r w:rsidRPr="006A56C0">
          <w:rPr>
            <w:rStyle w:val="Hyperlink"/>
            <w:sz w:val="16"/>
          </w:rPr>
          <w:t>www.liverpool.ac.uk/intranet/hr/diversity-equality/gender/breastfeedingbabyfacilities/</w:t>
        </w:r>
      </w:hyperlink>
      <w:r w:rsidRPr="006A56C0">
        <w:rPr>
          <w:sz w:val="16"/>
        </w:rPr>
        <w:t xml:space="preserve"> </w:t>
      </w:r>
    </w:p>
  </w:footnote>
  <w:footnote w:id="5">
    <w:p w:rsidR="00381233" w:rsidRDefault="00381233" w:rsidP="00C239DD">
      <w:pPr>
        <w:pStyle w:val="FootnoteText"/>
        <w:spacing w:before="0"/>
      </w:pPr>
      <w:r>
        <w:rPr>
          <w:rStyle w:val="FootnoteReference"/>
        </w:rPr>
        <w:footnoteRef/>
      </w:r>
      <w:r>
        <w:t xml:space="preserve"> </w:t>
      </w:r>
      <w:r w:rsidRPr="003A0966">
        <w:rPr>
          <w:sz w:val="16"/>
        </w:rPr>
        <w:t xml:space="preserve">Shared Parental Leave webpage </w:t>
      </w:r>
      <w:hyperlink r:id="rId5" w:history="1">
        <w:r w:rsidRPr="00CD310B">
          <w:rPr>
            <w:rStyle w:val="Hyperlink"/>
            <w:sz w:val="16"/>
          </w:rPr>
          <w:t>www.liverpool.ac.uk/working/whyworkhere/familyfriendly/policies/sharedparental/</w:t>
        </w:r>
      </w:hyperlink>
      <w:r w:rsidRPr="003A0966">
        <w:rPr>
          <w:sz w:val="16"/>
        </w:rPr>
        <w:t xml:space="preserve"> </w:t>
      </w:r>
    </w:p>
  </w:footnote>
  <w:footnote w:id="6">
    <w:p w:rsidR="00381233" w:rsidRDefault="00381233" w:rsidP="00C239DD">
      <w:pPr>
        <w:pStyle w:val="FootnoteText"/>
        <w:spacing w:before="0"/>
      </w:pPr>
      <w:r>
        <w:rPr>
          <w:rStyle w:val="FootnoteReference"/>
        </w:rPr>
        <w:footnoteRef/>
      </w:r>
      <w:r>
        <w:t xml:space="preserve"> </w:t>
      </w:r>
      <w:r w:rsidRPr="003A0966">
        <w:rPr>
          <w:sz w:val="16"/>
        </w:rPr>
        <w:t xml:space="preserve">Family Friendly Advisers (intranet) </w:t>
      </w:r>
      <w:hyperlink r:id="rId6" w:history="1">
        <w:r w:rsidRPr="003A0966">
          <w:rPr>
            <w:rStyle w:val="Hyperlink"/>
            <w:sz w:val="16"/>
          </w:rPr>
          <w:t>www.liverpool.ac.uk/intranet/hr/my-hr/information/policies/family-friendly-advisers/</w:t>
        </w:r>
      </w:hyperlink>
      <w:r w:rsidRPr="003A0966">
        <w:rPr>
          <w:sz w:val="16"/>
        </w:rPr>
        <w:t xml:space="preserve"> </w:t>
      </w:r>
    </w:p>
  </w:footnote>
  <w:footnote w:id="7">
    <w:p w:rsidR="00381233" w:rsidRDefault="00381233" w:rsidP="00C239DD">
      <w:pPr>
        <w:pStyle w:val="FootnoteText"/>
        <w:spacing w:before="0"/>
      </w:pPr>
      <w:r>
        <w:rPr>
          <w:rStyle w:val="FootnoteReference"/>
        </w:rPr>
        <w:footnoteRef/>
      </w:r>
      <w:r>
        <w:t xml:space="preserve"> </w:t>
      </w:r>
      <w:r w:rsidRPr="008D0DA8">
        <w:rPr>
          <w:sz w:val="16"/>
        </w:rPr>
        <w:t xml:space="preserve">Flexible Working Module examples </w:t>
      </w:r>
      <w:hyperlink w:history="1">
        <w:r w:rsidRPr="008D0DA8">
          <w:rPr>
            <w:rStyle w:val="Hyperlink"/>
            <w:sz w:val="16"/>
          </w:rPr>
          <w:t xml:space="preserve"> www.liverpool.ac.uk/intranet/hr/diversity-equality/training/linkedinlearning/</w:t>
        </w:r>
      </w:hyperlink>
      <w:r w:rsidRPr="008D0DA8">
        <w:rPr>
          <w:sz w:val="16"/>
        </w:rPr>
        <w:t xml:space="preserve"> </w:t>
      </w:r>
    </w:p>
  </w:footnote>
  <w:footnote w:id="8">
    <w:p w:rsidR="00381233" w:rsidRPr="00B365E4" w:rsidRDefault="00381233">
      <w:pPr>
        <w:pStyle w:val="FootnoteText"/>
        <w:rPr>
          <w:sz w:val="16"/>
        </w:rPr>
      </w:pPr>
      <w:r w:rsidRPr="00B365E4">
        <w:rPr>
          <w:rStyle w:val="FootnoteReference"/>
          <w:sz w:val="16"/>
        </w:rPr>
        <w:footnoteRef/>
      </w:r>
      <w:r w:rsidRPr="00B365E4">
        <w:rPr>
          <w:sz w:val="16"/>
        </w:rPr>
        <w:t xml:space="preserve"> LinkedIn Learning Login </w:t>
      </w:r>
      <w:hyperlink r:id="rId7" w:history="1">
        <w:r w:rsidRPr="00B365E4">
          <w:rPr>
            <w:rStyle w:val="Hyperlink"/>
            <w:sz w:val="16"/>
          </w:rPr>
          <w:t>https://www.liverpool.ac.uk/csd/training/linkedin-learning/</w:t>
        </w:r>
      </w:hyperlink>
      <w:r w:rsidRPr="00B365E4">
        <w:rPr>
          <w:sz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272A3"/>
    <w:multiLevelType w:val="hybridMultilevel"/>
    <w:tmpl w:val="6A74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820B4"/>
    <w:multiLevelType w:val="hybridMultilevel"/>
    <w:tmpl w:val="A7A6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96407"/>
    <w:multiLevelType w:val="hybridMultilevel"/>
    <w:tmpl w:val="62B0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06B7E"/>
    <w:multiLevelType w:val="hybridMultilevel"/>
    <w:tmpl w:val="2E4EE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B56A3"/>
    <w:multiLevelType w:val="hybridMultilevel"/>
    <w:tmpl w:val="ED2E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23C58"/>
    <w:multiLevelType w:val="hybridMultilevel"/>
    <w:tmpl w:val="350ECB2A"/>
    <w:lvl w:ilvl="0" w:tplc="7E5AA0A6">
      <w:start w:val="1"/>
      <w:numFmt w:val="bullet"/>
      <w:lvlText w:val=""/>
      <w:lvlJc w:val="left"/>
      <w:pPr>
        <w:ind w:left="600" w:hanging="360"/>
      </w:pPr>
      <w:rPr>
        <w:rFonts w:ascii="Symbol" w:hAnsi="Symbol" w:hint="default"/>
        <w:sz w:val="24"/>
        <w:szCs w:val="24"/>
      </w:rPr>
    </w:lvl>
    <w:lvl w:ilvl="1" w:tplc="08090003">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6" w15:restartNumberingAfterBreak="0">
    <w:nsid w:val="181D3A18"/>
    <w:multiLevelType w:val="hybridMultilevel"/>
    <w:tmpl w:val="8AEE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7360E"/>
    <w:multiLevelType w:val="hybridMultilevel"/>
    <w:tmpl w:val="0262A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47FCA"/>
    <w:multiLevelType w:val="hybridMultilevel"/>
    <w:tmpl w:val="723E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54EE6"/>
    <w:multiLevelType w:val="hybridMultilevel"/>
    <w:tmpl w:val="1CBC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61FCF"/>
    <w:multiLevelType w:val="hybridMultilevel"/>
    <w:tmpl w:val="E7B6F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630D2"/>
    <w:multiLevelType w:val="hybridMultilevel"/>
    <w:tmpl w:val="682E1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D34D7"/>
    <w:multiLevelType w:val="hybridMultilevel"/>
    <w:tmpl w:val="C4906C7C"/>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3" w15:restartNumberingAfterBreak="0">
    <w:nsid w:val="2B3D01A6"/>
    <w:multiLevelType w:val="hybridMultilevel"/>
    <w:tmpl w:val="C428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624CB"/>
    <w:multiLevelType w:val="hybridMultilevel"/>
    <w:tmpl w:val="CFA45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12458"/>
    <w:multiLevelType w:val="hybridMultilevel"/>
    <w:tmpl w:val="158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8B0611"/>
    <w:multiLevelType w:val="hybridMultilevel"/>
    <w:tmpl w:val="CC0C8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1271C"/>
    <w:multiLevelType w:val="hybridMultilevel"/>
    <w:tmpl w:val="3B164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5028C"/>
    <w:multiLevelType w:val="hybridMultilevel"/>
    <w:tmpl w:val="BA2495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C624ACD"/>
    <w:multiLevelType w:val="hybridMultilevel"/>
    <w:tmpl w:val="9FCA8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83033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5B1281"/>
    <w:multiLevelType w:val="hybridMultilevel"/>
    <w:tmpl w:val="40BCEB6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2660FD2"/>
    <w:multiLevelType w:val="hybridMultilevel"/>
    <w:tmpl w:val="8738D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665A1"/>
    <w:multiLevelType w:val="hybridMultilevel"/>
    <w:tmpl w:val="07B86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AF32DF"/>
    <w:multiLevelType w:val="hybridMultilevel"/>
    <w:tmpl w:val="8D8492B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9B44A1E"/>
    <w:multiLevelType w:val="hybridMultilevel"/>
    <w:tmpl w:val="4D16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204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845ED2"/>
    <w:multiLevelType w:val="hybridMultilevel"/>
    <w:tmpl w:val="E556C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A952E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C7DCD"/>
    <w:multiLevelType w:val="hybridMultilevel"/>
    <w:tmpl w:val="E4D43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043BE"/>
    <w:multiLevelType w:val="hybridMultilevel"/>
    <w:tmpl w:val="36C461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ED67975"/>
    <w:multiLevelType w:val="hybridMultilevel"/>
    <w:tmpl w:val="A8F0A98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2" w15:restartNumberingAfterBreak="0">
    <w:nsid w:val="61967BD8"/>
    <w:multiLevelType w:val="hybridMultilevel"/>
    <w:tmpl w:val="E4DE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AE0B15"/>
    <w:multiLevelType w:val="multilevel"/>
    <w:tmpl w:val="470C25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26637AE"/>
    <w:multiLevelType w:val="hybridMultilevel"/>
    <w:tmpl w:val="86A4C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7B59D4"/>
    <w:multiLevelType w:val="hybridMultilevel"/>
    <w:tmpl w:val="D8D6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27A8F"/>
    <w:multiLevelType w:val="hybridMultilevel"/>
    <w:tmpl w:val="11D4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C226C"/>
    <w:multiLevelType w:val="hybridMultilevel"/>
    <w:tmpl w:val="86A051CA"/>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8" w15:restartNumberingAfterBreak="0">
    <w:nsid w:val="715765F4"/>
    <w:multiLevelType w:val="hybridMultilevel"/>
    <w:tmpl w:val="C0E8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52620"/>
    <w:multiLevelType w:val="hybridMultilevel"/>
    <w:tmpl w:val="96803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E7A5716"/>
    <w:multiLevelType w:val="hybridMultilevel"/>
    <w:tmpl w:val="6B783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3"/>
  </w:num>
  <w:num w:numId="4">
    <w:abstractNumId w:val="29"/>
  </w:num>
  <w:num w:numId="5">
    <w:abstractNumId w:val="15"/>
  </w:num>
  <w:num w:numId="6">
    <w:abstractNumId w:val="34"/>
  </w:num>
  <w:num w:numId="7">
    <w:abstractNumId w:val="5"/>
  </w:num>
  <w:num w:numId="8">
    <w:abstractNumId w:val="2"/>
  </w:num>
  <w:num w:numId="9">
    <w:abstractNumId w:val="11"/>
  </w:num>
  <w:num w:numId="10">
    <w:abstractNumId w:val="16"/>
  </w:num>
  <w:num w:numId="11">
    <w:abstractNumId w:val="10"/>
  </w:num>
  <w:num w:numId="12">
    <w:abstractNumId w:val="25"/>
  </w:num>
  <w:num w:numId="13">
    <w:abstractNumId w:val="8"/>
  </w:num>
  <w:num w:numId="14">
    <w:abstractNumId w:val="35"/>
  </w:num>
  <w:num w:numId="15">
    <w:abstractNumId w:val="32"/>
  </w:num>
  <w:num w:numId="16">
    <w:abstractNumId w:val="14"/>
  </w:num>
  <w:num w:numId="17">
    <w:abstractNumId w:val="23"/>
  </w:num>
  <w:num w:numId="18">
    <w:abstractNumId w:val="17"/>
  </w:num>
  <w:num w:numId="19">
    <w:abstractNumId w:val="9"/>
  </w:num>
  <w:num w:numId="20">
    <w:abstractNumId w:val="40"/>
  </w:num>
  <w:num w:numId="21">
    <w:abstractNumId w:val="27"/>
  </w:num>
  <w:num w:numId="22">
    <w:abstractNumId w:val="33"/>
  </w:num>
  <w:num w:numId="23">
    <w:abstractNumId w:val="38"/>
  </w:num>
  <w:num w:numId="24">
    <w:abstractNumId w:val="4"/>
  </w:num>
  <w:num w:numId="25">
    <w:abstractNumId w:val="12"/>
  </w:num>
  <w:num w:numId="26">
    <w:abstractNumId w:val="24"/>
  </w:num>
  <w:num w:numId="27">
    <w:abstractNumId w:val="39"/>
  </w:num>
  <w:num w:numId="28">
    <w:abstractNumId w:val="30"/>
  </w:num>
  <w:num w:numId="29">
    <w:abstractNumId w:val="36"/>
  </w:num>
  <w:num w:numId="30">
    <w:abstractNumId w:val="7"/>
  </w:num>
  <w:num w:numId="31">
    <w:abstractNumId w:val="0"/>
  </w:num>
  <w:num w:numId="32">
    <w:abstractNumId w:val="1"/>
  </w:num>
  <w:num w:numId="33">
    <w:abstractNumId w:val="22"/>
  </w:num>
  <w:num w:numId="34">
    <w:abstractNumId w:val="20"/>
  </w:num>
  <w:num w:numId="35">
    <w:abstractNumId w:val="26"/>
  </w:num>
  <w:num w:numId="36">
    <w:abstractNumId w:val="28"/>
  </w:num>
  <w:num w:numId="37">
    <w:abstractNumId w:val="18"/>
  </w:num>
  <w:num w:numId="38">
    <w:abstractNumId w:val="37"/>
  </w:num>
  <w:num w:numId="39">
    <w:abstractNumId w:val="31"/>
  </w:num>
  <w:num w:numId="40">
    <w:abstractNumId w:val="21"/>
  </w:num>
  <w:num w:numId="41">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77E"/>
    <w:rsid w:val="000052E9"/>
    <w:rsid w:val="00007308"/>
    <w:rsid w:val="00010D51"/>
    <w:rsid w:val="0001102E"/>
    <w:rsid w:val="00012248"/>
    <w:rsid w:val="00012F89"/>
    <w:rsid w:val="000137CB"/>
    <w:rsid w:val="00014BE8"/>
    <w:rsid w:val="00016510"/>
    <w:rsid w:val="0001722D"/>
    <w:rsid w:val="00017AF6"/>
    <w:rsid w:val="00021DAB"/>
    <w:rsid w:val="00022D78"/>
    <w:rsid w:val="00023B97"/>
    <w:rsid w:val="00026923"/>
    <w:rsid w:val="00026A87"/>
    <w:rsid w:val="000270EB"/>
    <w:rsid w:val="00030CF8"/>
    <w:rsid w:val="00032258"/>
    <w:rsid w:val="00032E74"/>
    <w:rsid w:val="00034705"/>
    <w:rsid w:val="000365EE"/>
    <w:rsid w:val="00037CFF"/>
    <w:rsid w:val="00040E05"/>
    <w:rsid w:val="0004618B"/>
    <w:rsid w:val="00046E4E"/>
    <w:rsid w:val="0005451F"/>
    <w:rsid w:val="00054650"/>
    <w:rsid w:val="00054F96"/>
    <w:rsid w:val="000602C4"/>
    <w:rsid w:val="00064442"/>
    <w:rsid w:val="0006504C"/>
    <w:rsid w:val="000652B6"/>
    <w:rsid w:val="000653D1"/>
    <w:rsid w:val="00066225"/>
    <w:rsid w:val="0007195F"/>
    <w:rsid w:val="00071D87"/>
    <w:rsid w:val="00072020"/>
    <w:rsid w:val="00073C54"/>
    <w:rsid w:val="00074460"/>
    <w:rsid w:val="000751BE"/>
    <w:rsid w:val="00076A3F"/>
    <w:rsid w:val="0007705A"/>
    <w:rsid w:val="00077270"/>
    <w:rsid w:val="00080DC6"/>
    <w:rsid w:val="0008319E"/>
    <w:rsid w:val="000848B6"/>
    <w:rsid w:val="00084EAC"/>
    <w:rsid w:val="00087312"/>
    <w:rsid w:val="000901EB"/>
    <w:rsid w:val="00090A92"/>
    <w:rsid w:val="00090D4A"/>
    <w:rsid w:val="00090E3C"/>
    <w:rsid w:val="00091820"/>
    <w:rsid w:val="00095591"/>
    <w:rsid w:val="000962FA"/>
    <w:rsid w:val="00097176"/>
    <w:rsid w:val="000A0A70"/>
    <w:rsid w:val="000A6AD1"/>
    <w:rsid w:val="000A6AFE"/>
    <w:rsid w:val="000A6E0E"/>
    <w:rsid w:val="000B16A3"/>
    <w:rsid w:val="000B269B"/>
    <w:rsid w:val="000B2CAD"/>
    <w:rsid w:val="000B31FE"/>
    <w:rsid w:val="000B338F"/>
    <w:rsid w:val="000B4A6A"/>
    <w:rsid w:val="000B4B92"/>
    <w:rsid w:val="000B5B9D"/>
    <w:rsid w:val="000B7680"/>
    <w:rsid w:val="000C1952"/>
    <w:rsid w:val="000C40FC"/>
    <w:rsid w:val="000C445A"/>
    <w:rsid w:val="000C5B70"/>
    <w:rsid w:val="000C6408"/>
    <w:rsid w:val="000C682A"/>
    <w:rsid w:val="000C6910"/>
    <w:rsid w:val="000C77BE"/>
    <w:rsid w:val="000D74AF"/>
    <w:rsid w:val="000E0CCA"/>
    <w:rsid w:val="000E1B5D"/>
    <w:rsid w:val="000E1DE7"/>
    <w:rsid w:val="000E50DD"/>
    <w:rsid w:val="000E6595"/>
    <w:rsid w:val="000F1863"/>
    <w:rsid w:val="000F526B"/>
    <w:rsid w:val="000F6A42"/>
    <w:rsid w:val="00100D6A"/>
    <w:rsid w:val="00101219"/>
    <w:rsid w:val="0010477E"/>
    <w:rsid w:val="0010513B"/>
    <w:rsid w:val="0011038B"/>
    <w:rsid w:val="001105F7"/>
    <w:rsid w:val="00110CF8"/>
    <w:rsid w:val="001131D2"/>
    <w:rsid w:val="00114CB8"/>
    <w:rsid w:val="00114D81"/>
    <w:rsid w:val="00115606"/>
    <w:rsid w:val="00115D84"/>
    <w:rsid w:val="00120AD3"/>
    <w:rsid w:val="001245DE"/>
    <w:rsid w:val="00125848"/>
    <w:rsid w:val="00125C0B"/>
    <w:rsid w:val="001270DA"/>
    <w:rsid w:val="0012721B"/>
    <w:rsid w:val="00127EF8"/>
    <w:rsid w:val="00131F2A"/>
    <w:rsid w:val="0013369C"/>
    <w:rsid w:val="00136A48"/>
    <w:rsid w:val="00136A86"/>
    <w:rsid w:val="0013755A"/>
    <w:rsid w:val="00142820"/>
    <w:rsid w:val="00143AF9"/>
    <w:rsid w:val="001457C5"/>
    <w:rsid w:val="00146D5E"/>
    <w:rsid w:val="001473D1"/>
    <w:rsid w:val="00151A69"/>
    <w:rsid w:val="00154C26"/>
    <w:rsid w:val="00156190"/>
    <w:rsid w:val="00157233"/>
    <w:rsid w:val="0016421B"/>
    <w:rsid w:val="00166966"/>
    <w:rsid w:val="00166BB4"/>
    <w:rsid w:val="00167901"/>
    <w:rsid w:val="00172B3D"/>
    <w:rsid w:val="00173653"/>
    <w:rsid w:val="0017366A"/>
    <w:rsid w:val="001748A5"/>
    <w:rsid w:val="00174B74"/>
    <w:rsid w:val="0017502F"/>
    <w:rsid w:val="00175331"/>
    <w:rsid w:val="00177CEA"/>
    <w:rsid w:val="00181513"/>
    <w:rsid w:val="00187029"/>
    <w:rsid w:val="00192019"/>
    <w:rsid w:val="001954AC"/>
    <w:rsid w:val="00195CF2"/>
    <w:rsid w:val="001978B0"/>
    <w:rsid w:val="00197B6A"/>
    <w:rsid w:val="001A0269"/>
    <w:rsid w:val="001A0F7A"/>
    <w:rsid w:val="001A3169"/>
    <w:rsid w:val="001A3544"/>
    <w:rsid w:val="001A4038"/>
    <w:rsid w:val="001A4940"/>
    <w:rsid w:val="001A603F"/>
    <w:rsid w:val="001B090F"/>
    <w:rsid w:val="001B0DFF"/>
    <w:rsid w:val="001B1BEC"/>
    <w:rsid w:val="001B5770"/>
    <w:rsid w:val="001B72A5"/>
    <w:rsid w:val="001C182C"/>
    <w:rsid w:val="001C4118"/>
    <w:rsid w:val="001C434A"/>
    <w:rsid w:val="001C45CB"/>
    <w:rsid w:val="001C5AF9"/>
    <w:rsid w:val="001C64C3"/>
    <w:rsid w:val="001D062C"/>
    <w:rsid w:val="001D0F4E"/>
    <w:rsid w:val="001D2EAC"/>
    <w:rsid w:val="001D3978"/>
    <w:rsid w:val="001D39A1"/>
    <w:rsid w:val="001D49E6"/>
    <w:rsid w:val="001D4E12"/>
    <w:rsid w:val="001D5D5F"/>
    <w:rsid w:val="001D7406"/>
    <w:rsid w:val="001D7F62"/>
    <w:rsid w:val="001E1272"/>
    <w:rsid w:val="001E4257"/>
    <w:rsid w:val="001E48C5"/>
    <w:rsid w:val="001E5491"/>
    <w:rsid w:val="001E5A8C"/>
    <w:rsid w:val="001E7BF2"/>
    <w:rsid w:val="001E7C04"/>
    <w:rsid w:val="001F04F3"/>
    <w:rsid w:val="001F10E8"/>
    <w:rsid w:val="001F166E"/>
    <w:rsid w:val="001F1DBD"/>
    <w:rsid w:val="001F33FA"/>
    <w:rsid w:val="001F37A5"/>
    <w:rsid w:val="001F4638"/>
    <w:rsid w:val="001F567B"/>
    <w:rsid w:val="001F63BC"/>
    <w:rsid w:val="001F7A29"/>
    <w:rsid w:val="002017CC"/>
    <w:rsid w:val="002018A8"/>
    <w:rsid w:val="00201EE5"/>
    <w:rsid w:val="00202184"/>
    <w:rsid w:val="00204CA3"/>
    <w:rsid w:val="00205811"/>
    <w:rsid w:val="002059CD"/>
    <w:rsid w:val="002063FA"/>
    <w:rsid w:val="00211FB0"/>
    <w:rsid w:val="00221664"/>
    <w:rsid w:val="00221B04"/>
    <w:rsid w:val="00221E16"/>
    <w:rsid w:val="002220C1"/>
    <w:rsid w:val="002248F5"/>
    <w:rsid w:val="00224F3E"/>
    <w:rsid w:val="002260F1"/>
    <w:rsid w:val="00227849"/>
    <w:rsid w:val="00227A2D"/>
    <w:rsid w:val="00231323"/>
    <w:rsid w:val="00233FBA"/>
    <w:rsid w:val="00236B16"/>
    <w:rsid w:val="00236BA1"/>
    <w:rsid w:val="00237BF0"/>
    <w:rsid w:val="002409D0"/>
    <w:rsid w:val="002471D4"/>
    <w:rsid w:val="002501EE"/>
    <w:rsid w:val="00254A32"/>
    <w:rsid w:val="00254E72"/>
    <w:rsid w:val="002564C8"/>
    <w:rsid w:val="00256BC3"/>
    <w:rsid w:val="00260523"/>
    <w:rsid w:val="002626A3"/>
    <w:rsid w:val="00263651"/>
    <w:rsid w:val="00264211"/>
    <w:rsid w:val="00264796"/>
    <w:rsid w:val="00265EAF"/>
    <w:rsid w:val="002665CD"/>
    <w:rsid w:val="002667E3"/>
    <w:rsid w:val="002706C7"/>
    <w:rsid w:val="00272060"/>
    <w:rsid w:val="002734F2"/>
    <w:rsid w:val="0027548D"/>
    <w:rsid w:val="0028585C"/>
    <w:rsid w:val="00287D46"/>
    <w:rsid w:val="00290123"/>
    <w:rsid w:val="00290220"/>
    <w:rsid w:val="00290445"/>
    <w:rsid w:val="002933CD"/>
    <w:rsid w:val="0029423C"/>
    <w:rsid w:val="002947BB"/>
    <w:rsid w:val="00295BCA"/>
    <w:rsid w:val="00297B3E"/>
    <w:rsid w:val="00297C97"/>
    <w:rsid w:val="002A0834"/>
    <w:rsid w:val="002A1D6F"/>
    <w:rsid w:val="002A2E7D"/>
    <w:rsid w:val="002A4642"/>
    <w:rsid w:val="002A5725"/>
    <w:rsid w:val="002A5F85"/>
    <w:rsid w:val="002A62A9"/>
    <w:rsid w:val="002A7655"/>
    <w:rsid w:val="002B0C7D"/>
    <w:rsid w:val="002B12AB"/>
    <w:rsid w:val="002B143A"/>
    <w:rsid w:val="002B262F"/>
    <w:rsid w:val="002B2D66"/>
    <w:rsid w:val="002B3691"/>
    <w:rsid w:val="002B4305"/>
    <w:rsid w:val="002B59B9"/>
    <w:rsid w:val="002C0CC0"/>
    <w:rsid w:val="002C2CEB"/>
    <w:rsid w:val="002C6B25"/>
    <w:rsid w:val="002C6BF9"/>
    <w:rsid w:val="002D0722"/>
    <w:rsid w:val="002D0733"/>
    <w:rsid w:val="002D38D8"/>
    <w:rsid w:val="002D4BEF"/>
    <w:rsid w:val="002D6F10"/>
    <w:rsid w:val="002D7B9A"/>
    <w:rsid w:val="002E16F9"/>
    <w:rsid w:val="002E1901"/>
    <w:rsid w:val="002E1ACC"/>
    <w:rsid w:val="002E2723"/>
    <w:rsid w:val="002E2E3F"/>
    <w:rsid w:val="002E30A8"/>
    <w:rsid w:val="002E45FA"/>
    <w:rsid w:val="002E4C3E"/>
    <w:rsid w:val="002E6B3B"/>
    <w:rsid w:val="002F086A"/>
    <w:rsid w:val="002F11DE"/>
    <w:rsid w:val="002F2B8F"/>
    <w:rsid w:val="002F2F62"/>
    <w:rsid w:val="002F3151"/>
    <w:rsid w:val="002F640C"/>
    <w:rsid w:val="002F644B"/>
    <w:rsid w:val="002F74C7"/>
    <w:rsid w:val="002F7E83"/>
    <w:rsid w:val="003005A1"/>
    <w:rsid w:val="00300BBF"/>
    <w:rsid w:val="003011B3"/>
    <w:rsid w:val="003016F1"/>
    <w:rsid w:val="003017B5"/>
    <w:rsid w:val="003020FF"/>
    <w:rsid w:val="0030367F"/>
    <w:rsid w:val="00307FDE"/>
    <w:rsid w:val="0031124F"/>
    <w:rsid w:val="00311C35"/>
    <w:rsid w:val="00316B06"/>
    <w:rsid w:val="003175C3"/>
    <w:rsid w:val="0032097F"/>
    <w:rsid w:val="00320EC5"/>
    <w:rsid w:val="00321686"/>
    <w:rsid w:val="00324EA0"/>
    <w:rsid w:val="00325E79"/>
    <w:rsid w:val="00327976"/>
    <w:rsid w:val="00327A72"/>
    <w:rsid w:val="00330008"/>
    <w:rsid w:val="00335561"/>
    <w:rsid w:val="003364EB"/>
    <w:rsid w:val="00337FFC"/>
    <w:rsid w:val="0034008B"/>
    <w:rsid w:val="00342A4B"/>
    <w:rsid w:val="00342AC0"/>
    <w:rsid w:val="00342ED4"/>
    <w:rsid w:val="00343156"/>
    <w:rsid w:val="00345128"/>
    <w:rsid w:val="003460F6"/>
    <w:rsid w:val="003471EC"/>
    <w:rsid w:val="00347EF3"/>
    <w:rsid w:val="003508D6"/>
    <w:rsid w:val="0035094B"/>
    <w:rsid w:val="00350A36"/>
    <w:rsid w:val="00351F15"/>
    <w:rsid w:val="0035293D"/>
    <w:rsid w:val="00352D64"/>
    <w:rsid w:val="00357497"/>
    <w:rsid w:val="00361026"/>
    <w:rsid w:val="00365726"/>
    <w:rsid w:val="00365DA3"/>
    <w:rsid w:val="00372909"/>
    <w:rsid w:val="00372FF0"/>
    <w:rsid w:val="00374A84"/>
    <w:rsid w:val="00374BE7"/>
    <w:rsid w:val="00381233"/>
    <w:rsid w:val="003830D3"/>
    <w:rsid w:val="00383600"/>
    <w:rsid w:val="003840C3"/>
    <w:rsid w:val="00384281"/>
    <w:rsid w:val="003846DB"/>
    <w:rsid w:val="00384910"/>
    <w:rsid w:val="00384943"/>
    <w:rsid w:val="003859C4"/>
    <w:rsid w:val="00385DC5"/>
    <w:rsid w:val="00390DFD"/>
    <w:rsid w:val="00391CE9"/>
    <w:rsid w:val="0039543F"/>
    <w:rsid w:val="00396295"/>
    <w:rsid w:val="003963A6"/>
    <w:rsid w:val="00396B54"/>
    <w:rsid w:val="003974B5"/>
    <w:rsid w:val="003A0805"/>
    <w:rsid w:val="003A0948"/>
    <w:rsid w:val="003A0966"/>
    <w:rsid w:val="003A0C28"/>
    <w:rsid w:val="003A1F4B"/>
    <w:rsid w:val="003A4A09"/>
    <w:rsid w:val="003A4FF7"/>
    <w:rsid w:val="003A6326"/>
    <w:rsid w:val="003A7DC4"/>
    <w:rsid w:val="003B1647"/>
    <w:rsid w:val="003B170B"/>
    <w:rsid w:val="003B22DB"/>
    <w:rsid w:val="003B2BAC"/>
    <w:rsid w:val="003B30BB"/>
    <w:rsid w:val="003B430C"/>
    <w:rsid w:val="003B4D41"/>
    <w:rsid w:val="003B52EB"/>
    <w:rsid w:val="003B54A4"/>
    <w:rsid w:val="003B7E8C"/>
    <w:rsid w:val="003C0297"/>
    <w:rsid w:val="003C124D"/>
    <w:rsid w:val="003C17BF"/>
    <w:rsid w:val="003C5F69"/>
    <w:rsid w:val="003C6E5A"/>
    <w:rsid w:val="003D0571"/>
    <w:rsid w:val="003D3673"/>
    <w:rsid w:val="003D7FCA"/>
    <w:rsid w:val="003E0313"/>
    <w:rsid w:val="003E3B34"/>
    <w:rsid w:val="003E3F13"/>
    <w:rsid w:val="003E6BED"/>
    <w:rsid w:val="003E72DB"/>
    <w:rsid w:val="003E77D8"/>
    <w:rsid w:val="003F020C"/>
    <w:rsid w:val="003F4AA6"/>
    <w:rsid w:val="003F6831"/>
    <w:rsid w:val="004001C9"/>
    <w:rsid w:val="004012EB"/>
    <w:rsid w:val="00404D47"/>
    <w:rsid w:val="004057B5"/>
    <w:rsid w:val="004070E0"/>
    <w:rsid w:val="004101F7"/>
    <w:rsid w:val="00412040"/>
    <w:rsid w:val="004125F4"/>
    <w:rsid w:val="00412FC0"/>
    <w:rsid w:val="0041567D"/>
    <w:rsid w:val="00416010"/>
    <w:rsid w:val="00416D8B"/>
    <w:rsid w:val="00416E87"/>
    <w:rsid w:val="00417A98"/>
    <w:rsid w:val="00417B58"/>
    <w:rsid w:val="004204AF"/>
    <w:rsid w:val="004206D8"/>
    <w:rsid w:val="00421127"/>
    <w:rsid w:val="00424DAD"/>
    <w:rsid w:val="0042547C"/>
    <w:rsid w:val="00427845"/>
    <w:rsid w:val="00427FA5"/>
    <w:rsid w:val="004322CE"/>
    <w:rsid w:val="00433ECE"/>
    <w:rsid w:val="00435B0B"/>
    <w:rsid w:val="00435FE6"/>
    <w:rsid w:val="0043674F"/>
    <w:rsid w:val="00441F25"/>
    <w:rsid w:val="0044396E"/>
    <w:rsid w:val="00446933"/>
    <w:rsid w:val="00447087"/>
    <w:rsid w:val="00450930"/>
    <w:rsid w:val="00450F7D"/>
    <w:rsid w:val="0045220A"/>
    <w:rsid w:val="004523D9"/>
    <w:rsid w:val="00454BFE"/>
    <w:rsid w:val="00455079"/>
    <w:rsid w:val="004573DD"/>
    <w:rsid w:val="00457778"/>
    <w:rsid w:val="00461691"/>
    <w:rsid w:val="00461E09"/>
    <w:rsid w:val="00462AB3"/>
    <w:rsid w:val="00464A1A"/>
    <w:rsid w:val="00464A29"/>
    <w:rsid w:val="0046640F"/>
    <w:rsid w:val="00466BE8"/>
    <w:rsid w:val="00471E24"/>
    <w:rsid w:val="004738AE"/>
    <w:rsid w:val="00473911"/>
    <w:rsid w:val="00474A76"/>
    <w:rsid w:val="00477058"/>
    <w:rsid w:val="00477228"/>
    <w:rsid w:val="00477CB5"/>
    <w:rsid w:val="00481A5B"/>
    <w:rsid w:val="00483A70"/>
    <w:rsid w:val="0048449A"/>
    <w:rsid w:val="00484D09"/>
    <w:rsid w:val="00485BE1"/>
    <w:rsid w:val="004873F9"/>
    <w:rsid w:val="004879B3"/>
    <w:rsid w:val="00492FB7"/>
    <w:rsid w:val="004949EB"/>
    <w:rsid w:val="00495847"/>
    <w:rsid w:val="00495E37"/>
    <w:rsid w:val="00496EBF"/>
    <w:rsid w:val="0049794E"/>
    <w:rsid w:val="004A0437"/>
    <w:rsid w:val="004A1C5B"/>
    <w:rsid w:val="004A28E9"/>
    <w:rsid w:val="004A365B"/>
    <w:rsid w:val="004A450F"/>
    <w:rsid w:val="004A544C"/>
    <w:rsid w:val="004A6418"/>
    <w:rsid w:val="004A65E6"/>
    <w:rsid w:val="004A67AB"/>
    <w:rsid w:val="004A6E8D"/>
    <w:rsid w:val="004B4F82"/>
    <w:rsid w:val="004B5555"/>
    <w:rsid w:val="004B6AE0"/>
    <w:rsid w:val="004B71A5"/>
    <w:rsid w:val="004C00DF"/>
    <w:rsid w:val="004C0F6E"/>
    <w:rsid w:val="004C1364"/>
    <w:rsid w:val="004C1B20"/>
    <w:rsid w:val="004C228F"/>
    <w:rsid w:val="004C2606"/>
    <w:rsid w:val="004C2D77"/>
    <w:rsid w:val="004D3F43"/>
    <w:rsid w:val="004D490C"/>
    <w:rsid w:val="004E16C8"/>
    <w:rsid w:val="004E2848"/>
    <w:rsid w:val="004E4EB3"/>
    <w:rsid w:val="004E51B4"/>
    <w:rsid w:val="004E6696"/>
    <w:rsid w:val="004F14AB"/>
    <w:rsid w:val="004F1CDF"/>
    <w:rsid w:val="004F1DDA"/>
    <w:rsid w:val="004F31D0"/>
    <w:rsid w:val="004F3ABF"/>
    <w:rsid w:val="004F4445"/>
    <w:rsid w:val="004F58F9"/>
    <w:rsid w:val="004F5C70"/>
    <w:rsid w:val="004F7D44"/>
    <w:rsid w:val="00501711"/>
    <w:rsid w:val="00501F78"/>
    <w:rsid w:val="00502F23"/>
    <w:rsid w:val="005034A4"/>
    <w:rsid w:val="005037CD"/>
    <w:rsid w:val="00504666"/>
    <w:rsid w:val="005056C3"/>
    <w:rsid w:val="00506249"/>
    <w:rsid w:val="0050675C"/>
    <w:rsid w:val="00506F4B"/>
    <w:rsid w:val="0050738B"/>
    <w:rsid w:val="00507467"/>
    <w:rsid w:val="00510AD7"/>
    <w:rsid w:val="005123A8"/>
    <w:rsid w:val="00512F45"/>
    <w:rsid w:val="0051305A"/>
    <w:rsid w:val="0051394E"/>
    <w:rsid w:val="00515F04"/>
    <w:rsid w:val="005172EC"/>
    <w:rsid w:val="005173B8"/>
    <w:rsid w:val="005202F3"/>
    <w:rsid w:val="00522A60"/>
    <w:rsid w:val="0052380F"/>
    <w:rsid w:val="005324C7"/>
    <w:rsid w:val="00532D2D"/>
    <w:rsid w:val="00532F91"/>
    <w:rsid w:val="00533586"/>
    <w:rsid w:val="005353DB"/>
    <w:rsid w:val="00535AE8"/>
    <w:rsid w:val="005364A2"/>
    <w:rsid w:val="005422E0"/>
    <w:rsid w:val="00545F62"/>
    <w:rsid w:val="00546238"/>
    <w:rsid w:val="00547F97"/>
    <w:rsid w:val="00551D80"/>
    <w:rsid w:val="00553207"/>
    <w:rsid w:val="0055341F"/>
    <w:rsid w:val="005538D6"/>
    <w:rsid w:val="0055423C"/>
    <w:rsid w:val="00554D3F"/>
    <w:rsid w:val="0055659D"/>
    <w:rsid w:val="00556D3C"/>
    <w:rsid w:val="00557C72"/>
    <w:rsid w:val="005604C6"/>
    <w:rsid w:val="00563DF9"/>
    <w:rsid w:val="005649F8"/>
    <w:rsid w:val="00565700"/>
    <w:rsid w:val="00566B6F"/>
    <w:rsid w:val="005677E1"/>
    <w:rsid w:val="00567A29"/>
    <w:rsid w:val="00570B42"/>
    <w:rsid w:val="0057304D"/>
    <w:rsid w:val="005742BD"/>
    <w:rsid w:val="0057467D"/>
    <w:rsid w:val="005769C9"/>
    <w:rsid w:val="0058321B"/>
    <w:rsid w:val="00583EE5"/>
    <w:rsid w:val="00584EF3"/>
    <w:rsid w:val="00587574"/>
    <w:rsid w:val="00590537"/>
    <w:rsid w:val="00590D7E"/>
    <w:rsid w:val="00592204"/>
    <w:rsid w:val="00592C70"/>
    <w:rsid w:val="00594D39"/>
    <w:rsid w:val="00596967"/>
    <w:rsid w:val="00597C14"/>
    <w:rsid w:val="005A0557"/>
    <w:rsid w:val="005A0E6E"/>
    <w:rsid w:val="005A18E4"/>
    <w:rsid w:val="005A1D6B"/>
    <w:rsid w:val="005A2A5C"/>
    <w:rsid w:val="005A3488"/>
    <w:rsid w:val="005A4169"/>
    <w:rsid w:val="005A739C"/>
    <w:rsid w:val="005A759C"/>
    <w:rsid w:val="005B0DB9"/>
    <w:rsid w:val="005B1097"/>
    <w:rsid w:val="005B2741"/>
    <w:rsid w:val="005B2A71"/>
    <w:rsid w:val="005B2ACE"/>
    <w:rsid w:val="005B3654"/>
    <w:rsid w:val="005B4BCB"/>
    <w:rsid w:val="005B5E19"/>
    <w:rsid w:val="005B5EB9"/>
    <w:rsid w:val="005C0D8D"/>
    <w:rsid w:val="005C11EA"/>
    <w:rsid w:val="005C137D"/>
    <w:rsid w:val="005C43B6"/>
    <w:rsid w:val="005C43F2"/>
    <w:rsid w:val="005C4828"/>
    <w:rsid w:val="005C4F52"/>
    <w:rsid w:val="005C6B5E"/>
    <w:rsid w:val="005D2AC7"/>
    <w:rsid w:val="005E076F"/>
    <w:rsid w:val="005E4901"/>
    <w:rsid w:val="005E5359"/>
    <w:rsid w:val="005F15CF"/>
    <w:rsid w:val="005F1AFE"/>
    <w:rsid w:val="005F22F8"/>
    <w:rsid w:val="005F24C2"/>
    <w:rsid w:val="005F2D3C"/>
    <w:rsid w:val="005F4407"/>
    <w:rsid w:val="005F4774"/>
    <w:rsid w:val="005F5130"/>
    <w:rsid w:val="005F6501"/>
    <w:rsid w:val="005F783E"/>
    <w:rsid w:val="005F7C14"/>
    <w:rsid w:val="00602C74"/>
    <w:rsid w:val="00607D82"/>
    <w:rsid w:val="006109E7"/>
    <w:rsid w:val="00612978"/>
    <w:rsid w:val="0061399A"/>
    <w:rsid w:val="00613D9E"/>
    <w:rsid w:val="00614A66"/>
    <w:rsid w:val="00614CF1"/>
    <w:rsid w:val="00615C73"/>
    <w:rsid w:val="00616996"/>
    <w:rsid w:val="0061773A"/>
    <w:rsid w:val="00620791"/>
    <w:rsid w:val="00620BE5"/>
    <w:rsid w:val="00625492"/>
    <w:rsid w:val="006257AF"/>
    <w:rsid w:val="00625B73"/>
    <w:rsid w:val="00625C3E"/>
    <w:rsid w:val="00626FAB"/>
    <w:rsid w:val="00627D73"/>
    <w:rsid w:val="00634B9A"/>
    <w:rsid w:val="006352E5"/>
    <w:rsid w:val="00635697"/>
    <w:rsid w:val="00635B9F"/>
    <w:rsid w:val="00640A2C"/>
    <w:rsid w:val="0064169A"/>
    <w:rsid w:val="00641DD8"/>
    <w:rsid w:val="00642587"/>
    <w:rsid w:val="00642814"/>
    <w:rsid w:val="00643E66"/>
    <w:rsid w:val="00643F36"/>
    <w:rsid w:val="006457A4"/>
    <w:rsid w:val="00645C2D"/>
    <w:rsid w:val="006462D9"/>
    <w:rsid w:val="0064635F"/>
    <w:rsid w:val="00650D10"/>
    <w:rsid w:val="00653A34"/>
    <w:rsid w:val="00654BDC"/>
    <w:rsid w:val="0065579E"/>
    <w:rsid w:val="00664CE4"/>
    <w:rsid w:val="0067128B"/>
    <w:rsid w:val="00672F38"/>
    <w:rsid w:val="00672FFB"/>
    <w:rsid w:val="00673133"/>
    <w:rsid w:val="00673B11"/>
    <w:rsid w:val="00674843"/>
    <w:rsid w:val="00675205"/>
    <w:rsid w:val="00675F6E"/>
    <w:rsid w:val="00676168"/>
    <w:rsid w:val="0067641B"/>
    <w:rsid w:val="00676B6C"/>
    <w:rsid w:val="00676C63"/>
    <w:rsid w:val="00677747"/>
    <w:rsid w:val="00677FB7"/>
    <w:rsid w:val="00680A44"/>
    <w:rsid w:val="00680F35"/>
    <w:rsid w:val="00681112"/>
    <w:rsid w:val="00681169"/>
    <w:rsid w:val="00684A4A"/>
    <w:rsid w:val="00686199"/>
    <w:rsid w:val="00686E91"/>
    <w:rsid w:val="00692454"/>
    <w:rsid w:val="00692B21"/>
    <w:rsid w:val="00693D1D"/>
    <w:rsid w:val="00695409"/>
    <w:rsid w:val="00697303"/>
    <w:rsid w:val="006A12F9"/>
    <w:rsid w:val="006A2B1E"/>
    <w:rsid w:val="006A56C0"/>
    <w:rsid w:val="006A6450"/>
    <w:rsid w:val="006B0086"/>
    <w:rsid w:val="006B1B3E"/>
    <w:rsid w:val="006B2D9E"/>
    <w:rsid w:val="006B501E"/>
    <w:rsid w:val="006B5177"/>
    <w:rsid w:val="006B643E"/>
    <w:rsid w:val="006B7483"/>
    <w:rsid w:val="006C1287"/>
    <w:rsid w:val="006C28AB"/>
    <w:rsid w:val="006C39E2"/>
    <w:rsid w:val="006C5B7B"/>
    <w:rsid w:val="006C6222"/>
    <w:rsid w:val="006C6227"/>
    <w:rsid w:val="006C6344"/>
    <w:rsid w:val="006C638F"/>
    <w:rsid w:val="006C7049"/>
    <w:rsid w:val="006C7122"/>
    <w:rsid w:val="006D0D7E"/>
    <w:rsid w:val="006D17F9"/>
    <w:rsid w:val="006D3324"/>
    <w:rsid w:val="006D37E7"/>
    <w:rsid w:val="006D60D4"/>
    <w:rsid w:val="006D62DE"/>
    <w:rsid w:val="006D7191"/>
    <w:rsid w:val="006D7D29"/>
    <w:rsid w:val="006E2F45"/>
    <w:rsid w:val="006F0C2F"/>
    <w:rsid w:val="006F1B2B"/>
    <w:rsid w:val="006F2027"/>
    <w:rsid w:val="006F6B3A"/>
    <w:rsid w:val="006F72F9"/>
    <w:rsid w:val="006F740E"/>
    <w:rsid w:val="006F7753"/>
    <w:rsid w:val="006F788F"/>
    <w:rsid w:val="007006BD"/>
    <w:rsid w:val="007023F4"/>
    <w:rsid w:val="007034DD"/>
    <w:rsid w:val="007046F0"/>
    <w:rsid w:val="00704923"/>
    <w:rsid w:val="00706BD5"/>
    <w:rsid w:val="00711218"/>
    <w:rsid w:val="00722A0C"/>
    <w:rsid w:val="00722B1D"/>
    <w:rsid w:val="0072387D"/>
    <w:rsid w:val="00725DEE"/>
    <w:rsid w:val="0073244B"/>
    <w:rsid w:val="00734872"/>
    <w:rsid w:val="0073509B"/>
    <w:rsid w:val="0073509C"/>
    <w:rsid w:val="007360DE"/>
    <w:rsid w:val="0074154D"/>
    <w:rsid w:val="0074762E"/>
    <w:rsid w:val="00750D38"/>
    <w:rsid w:val="00752C87"/>
    <w:rsid w:val="0075595D"/>
    <w:rsid w:val="007570E1"/>
    <w:rsid w:val="00766AEE"/>
    <w:rsid w:val="00767207"/>
    <w:rsid w:val="00770829"/>
    <w:rsid w:val="007725B9"/>
    <w:rsid w:val="00772A61"/>
    <w:rsid w:val="0077527C"/>
    <w:rsid w:val="007763F1"/>
    <w:rsid w:val="00776DBC"/>
    <w:rsid w:val="00777C55"/>
    <w:rsid w:val="007814C2"/>
    <w:rsid w:val="00786F00"/>
    <w:rsid w:val="007875B3"/>
    <w:rsid w:val="0078773D"/>
    <w:rsid w:val="0079006D"/>
    <w:rsid w:val="00790A9E"/>
    <w:rsid w:val="00790F10"/>
    <w:rsid w:val="00791757"/>
    <w:rsid w:val="0079318C"/>
    <w:rsid w:val="007A0C7E"/>
    <w:rsid w:val="007A19DD"/>
    <w:rsid w:val="007A1DB9"/>
    <w:rsid w:val="007A2445"/>
    <w:rsid w:val="007A518D"/>
    <w:rsid w:val="007A6252"/>
    <w:rsid w:val="007A646F"/>
    <w:rsid w:val="007B1132"/>
    <w:rsid w:val="007B2114"/>
    <w:rsid w:val="007B3FFB"/>
    <w:rsid w:val="007B4FD7"/>
    <w:rsid w:val="007C1908"/>
    <w:rsid w:val="007C29E5"/>
    <w:rsid w:val="007C37A8"/>
    <w:rsid w:val="007C3823"/>
    <w:rsid w:val="007C69B4"/>
    <w:rsid w:val="007C6DA1"/>
    <w:rsid w:val="007C71BB"/>
    <w:rsid w:val="007D0E0A"/>
    <w:rsid w:val="007D17F7"/>
    <w:rsid w:val="007D2A94"/>
    <w:rsid w:val="007D37C9"/>
    <w:rsid w:val="007D3C13"/>
    <w:rsid w:val="007D49CF"/>
    <w:rsid w:val="007D4B1A"/>
    <w:rsid w:val="007D5F42"/>
    <w:rsid w:val="007D62D9"/>
    <w:rsid w:val="007D6747"/>
    <w:rsid w:val="007D69E4"/>
    <w:rsid w:val="007D74A1"/>
    <w:rsid w:val="007D76D1"/>
    <w:rsid w:val="007D7D7C"/>
    <w:rsid w:val="007D7FC7"/>
    <w:rsid w:val="007E1360"/>
    <w:rsid w:val="007E1DD3"/>
    <w:rsid w:val="007E2368"/>
    <w:rsid w:val="007E2743"/>
    <w:rsid w:val="007E40B0"/>
    <w:rsid w:val="007E46A4"/>
    <w:rsid w:val="007E5920"/>
    <w:rsid w:val="007E59D5"/>
    <w:rsid w:val="007F00E8"/>
    <w:rsid w:val="007F089D"/>
    <w:rsid w:val="007F2CDB"/>
    <w:rsid w:val="007F3426"/>
    <w:rsid w:val="00802B8B"/>
    <w:rsid w:val="00803227"/>
    <w:rsid w:val="008039E4"/>
    <w:rsid w:val="00803CE7"/>
    <w:rsid w:val="008048AB"/>
    <w:rsid w:val="00807868"/>
    <w:rsid w:val="0081417E"/>
    <w:rsid w:val="0081472D"/>
    <w:rsid w:val="00817848"/>
    <w:rsid w:val="0082069D"/>
    <w:rsid w:val="008206A3"/>
    <w:rsid w:val="0082144B"/>
    <w:rsid w:val="00821ED1"/>
    <w:rsid w:val="00825D2D"/>
    <w:rsid w:val="00825F57"/>
    <w:rsid w:val="008268D3"/>
    <w:rsid w:val="00831630"/>
    <w:rsid w:val="00831A6B"/>
    <w:rsid w:val="008330C4"/>
    <w:rsid w:val="0083467E"/>
    <w:rsid w:val="00834CCC"/>
    <w:rsid w:val="00835299"/>
    <w:rsid w:val="0083550D"/>
    <w:rsid w:val="008415F6"/>
    <w:rsid w:val="00843012"/>
    <w:rsid w:val="00846B49"/>
    <w:rsid w:val="00852AC6"/>
    <w:rsid w:val="00854EC0"/>
    <w:rsid w:val="0085624F"/>
    <w:rsid w:val="0086261D"/>
    <w:rsid w:val="00862828"/>
    <w:rsid w:val="00865265"/>
    <w:rsid w:val="00866F5B"/>
    <w:rsid w:val="00867B84"/>
    <w:rsid w:val="00867BEC"/>
    <w:rsid w:val="00867F99"/>
    <w:rsid w:val="008700A7"/>
    <w:rsid w:val="008707A2"/>
    <w:rsid w:val="0087608C"/>
    <w:rsid w:val="00876243"/>
    <w:rsid w:val="0087697E"/>
    <w:rsid w:val="00883931"/>
    <w:rsid w:val="00883CC1"/>
    <w:rsid w:val="008858FF"/>
    <w:rsid w:val="00886A38"/>
    <w:rsid w:val="0088773F"/>
    <w:rsid w:val="008923B9"/>
    <w:rsid w:val="00892F99"/>
    <w:rsid w:val="00893DD0"/>
    <w:rsid w:val="00896D24"/>
    <w:rsid w:val="008A050C"/>
    <w:rsid w:val="008B0B1B"/>
    <w:rsid w:val="008B215E"/>
    <w:rsid w:val="008B4C3D"/>
    <w:rsid w:val="008B7332"/>
    <w:rsid w:val="008C209C"/>
    <w:rsid w:val="008C5480"/>
    <w:rsid w:val="008C6DD8"/>
    <w:rsid w:val="008D006A"/>
    <w:rsid w:val="008D0DA8"/>
    <w:rsid w:val="008D0DF6"/>
    <w:rsid w:val="008D16AD"/>
    <w:rsid w:val="008D4ABC"/>
    <w:rsid w:val="008D6CEF"/>
    <w:rsid w:val="008E0D29"/>
    <w:rsid w:val="008E2EF4"/>
    <w:rsid w:val="008E68E1"/>
    <w:rsid w:val="008E6AC6"/>
    <w:rsid w:val="008E6C3F"/>
    <w:rsid w:val="008E7291"/>
    <w:rsid w:val="008E7D0F"/>
    <w:rsid w:val="008F0478"/>
    <w:rsid w:val="008F20EC"/>
    <w:rsid w:val="008F363A"/>
    <w:rsid w:val="008F5E18"/>
    <w:rsid w:val="008F69F3"/>
    <w:rsid w:val="00900FA0"/>
    <w:rsid w:val="009064F0"/>
    <w:rsid w:val="00906957"/>
    <w:rsid w:val="00906C70"/>
    <w:rsid w:val="009071C2"/>
    <w:rsid w:val="00907F50"/>
    <w:rsid w:val="0091424C"/>
    <w:rsid w:val="00914CB4"/>
    <w:rsid w:val="0091525E"/>
    <w:rsid w:val="00915577"/>
    <w:rsid w:val="00920AA8"/>
    <w:rsid w:val="0092105C"/>
    <w:rsid w:val="0092242D"/>
    <w:rsid w:val="0092394D"/>
    <w:rsid w:val="009254AF"/>
    <w:rsid w:val="00927081"/>
    <w:rsid w:val="00930A25"/>
    <w:rsid w:val="00935A18"/>
    <w:rsid w:val="00936DFF"/>
    <w:rsid w:val="0094343C"/>
    <w:rsid w:val="00944511"/>
    <w:rsid w:val="00945A8E"/>
    <w:rsid w:val="009463A2"/>
    <w:rsid w:val="00946B83"/>
    <w:rsid w:val="00950AED"/>
    <w:rsid w:val="00950C78"/>
    <w:rsid w:val="00950E28"/>
    <w:rsid w:val="00951316"/>
    <w:rsid w:val="00951E5D"/>
    <w:rsid w:val="00952A3D"/>
    <w:rsid w:val="00955368"/>
    <w:rsid w:val="0095693F"/>
    <w:rsid w:val="009570DC"/>
    <w:rsid w:val="009571DF"/>
    <w:rsid w:val="00960DF3"/>
    <w:rsid w:val="009652E2"/>
    <w:rsid w:val="009656F2"/>
    <w:rsid w:val="00970D95"/>
    <w:rsid w:val="0097205F"/>
    <w:rsid w:val="00973339"/>
    <w:rsid w:val="00973AA5"/>
    <w:rsid w:val="00976AAA"/>
    <w:rsid w:val="00976DC5"/>
    <w:rsid w:val="009773E4"/>
    <w:rsid w:val="00981796"/>
    <w:rsid w:val="00981993"/>
    <w:rsid w:val="00983C69"/>
    <w:rsid w:val="00984AA7"/>
    <w:rsid w:val="009861A0"/>
    <w:rsid w:val="009878A6"/>
    <w:rsid w:val="009878CB"/>
    <w:rsid w:val="00991B5B"/>
    <w:rsid w:val="009A1450"/>
    <w:rsid w:val="009A1885"/>
    <w:rsid w:val="009A1EC2"/>
    <w:rsid w:val="009A2E26"/>
    <w:rsid w:val="009A4BCC"/>
    <w:rsid w:val="009A6727"/>
    <w:rsid w:val="009B2B35"/>
    <w:rsid w:val="009B7090"/>
    <w:rsid w:val="009C2A6F"/>
    <w:rsid w:val="009C3C5F"/>
    <w:rsid w:val="009C3FF3"/>
    <w:rsid w:val="009C43D2"/>
    <w:rsid w:val="009C4FE0"/>
    <w:rsid w:val="009C763F"/>
    <w:rsid w:val="009C7CD1"/>
    <w:rsid w:val="009D1EE2"/>
    <w:rsid w:val="009D30CF"/>
    <w:rsid w:val="009D310A"/>
    <w:rsid w:val="009D3A40"/>
    <w:rsid w:val="009D65E6"/>
    <w:rsid w:val="009E086E"/>
    <w:rsid w:val="009E3272"/>
    <w:rsid w:val="009E32DF"/>
    <w:rsid w:val="009E3B8C"/>
    <w:rsid w:val="009E5C8B"/>
    <w:rsid w:val="009E64A1"/>
    <w:rsid w:val="009F00A9"/>
    <w:rsid w:val="009F0282"/>
    <w:rsid w:val="009F0FBF"/>
    <w:rsid w:val="009F49C4"/>
    <w:rsid w:val="009F6440"/>
    <w:rsid w:val="009F6601"/>
    <w:rsid w:val="009F789B"/>
    <w:rsid w:val="009F7B9A"/>
    <w:rsid w:val="00A008EB"/>
    <w:rsid w:val="00A01867"/>
    <w:rsid w:val="00A03024"/>
    <w:rsid w:val="00A0419C"/>
    <w:rsid w:val="00A0491C"/>
    <w:rsid w:val="00A04E2C"/>
    <w:rsid w:val="00A05E8C"/>
    <w:rsid w:val="00A071FB"/>
    <w:rsid w:val="00A0779E"/>
    <w:rsid w:val="00A119FD"/>
    <w:rsid w:val="00A1358F"/>
    <w:rsid w:val="00A14343"/>
    <w:rsid w:val="00A15272"/>
    <w:rsid w:val="00A17A87"/>
    <w:rsid w:val="00A20DFC"/>
    <w:rsid w:val="00A2143C"/>
    <w:rsid w:val="00A2159D"/>
    <w:rsid w:val="00A2425B"/>
    <w:rsid w:val="00A2560C"/>
    <w:rsid w:val="00A27ED5"/>
    <w:rsid w:val="00A30C29"/>
    <w:rsid w:val="00A3443F"/>
    <w:rsid w:val="00A35753"/>
    <w:rsid w:val="00A36F78"/>
    <w:rsid w:val="00A415BF"/>
    <w:rsid w:val="00A4232C"/>
    <w:rsid w:val="00A425CD"/>
    <w:rsid w:val="00A43B3C"/>
    <w:rsid w:val="00A46B8D"/>
    <w:rsid w:val="00A50375"/>
    <w:rsid w:val="00A524B9"/>
    <w:rsid w:val="00A53234"/>
    <w:rsid w:val="00A5426A"/>
    <w:rsid w:val="00A54A57"/>
    <w:rsid w:val="00A55051"/>
    <w:rsid w:val="00A5519B"/>
    <w:rsid w:val="00A558AF"/>
    <w:rsid w:val="00A57722"/>
    <w:rsid w:val="00A57E1F"/>
    <w:rsid w:val="00A6231F"/>
    <w:rsid w:val="00A642DF"/>
    <w:rsid w:val="00A658D3"/>
    <w:rsid w:val="00A65BD7"/>
    <w:rsid w:val="00A66125"/>
    <w:rsid w:val="00A67AA0"/>
    <w:rsid w:val="00A70E88"/>
    <w:rsid w:val="00A73836"/>
    <w:rsid w:val="00A73E9F"/>
    <w:rsid w:val="00A77A17"/>
    <w:rsid w:val="00A82977"/>
    <w:rsid w:val="00A85F55"/>
    <w:rsid w:val="00A868AC"/>
    <w:rsid w:val="00A9076E"/>
    <w:rsid w:val="00A919C0"/>
    <w:rsid w:val="00A924FE"/>
    <w:rsid w:val="00A93C71"/>
    <w:rsid w:val="00A94A01"/>
    <w:rsid w:val="00AA1163"/>
    <w:rsid w:val="00AA182F"/>
    <w:rsid w:val="00AA1B42"/>
    <w:rsid w:val="00AA222C"/>
    <w:rsid w:val="00AA332A"/>
    <w:rsid w:val="00AA5195"/>
    <w:rsid w:val="00AA5667"/>
    <w:rsid w:val="00AA69BF"/>
    <w:rsid w:val="00AB0724"/>
    <w:rsid w:val="00AB179E"/>
    <w:rsid w:val="00AB2475"/>
    <w:rsid w:val="00AB25DE"/>
    <w:rsid w:val="00AB4FE7"/>
    <w:rsid w:val="00AB72BE"/>
    <w:rsid w:val="00AB7625"/>
    <w:rsid w:val="00AB7825"/>
    <w:rsid w:val="00AB7C72"/>
    <w:rsid w:val="00AC1C7D"/>
    <w:rsid w:val="00AC2ECB"/>
    <w:rsid w:val="00AC5BAE"/>
    <w:rsid w:val="00AC7D08"/>
    <w:rsid w:val="00AD30A6"/>
    <w:rsid w:val="00AD5E4F"/>
    <w:rsid w:val="00AD77E7"/>
    <w:rsid w:val="00AE1D8B"/>
    <w:rsid w:val="00AE3EC6"/>
    <w:rsid w:val="00AE4EF8"/>
    <w:rsid w:val="00AE585A"/>
    <w:rsid w:val="00AE5AB1"/>
    <w:rsid w:val="00AE5EB1"/>
    <w:rsid w:val="00AE61EE"/>
    <w:rsid w:val="00AF1748"/>
    <w:rsid w:val="00AF5044"/>
    <w:rsid w:val="00AF5913"/>
    <w:rsid w:val="00B003FB"/>
    <w:rsid w:val="00B014DB"/>
    <w:rsid w:val="00B03C64"/>
    <w:rsid w:val="00B0485A"/>
    <w:rsid w:val="00B056CD"/>
    <w:rsid w:val="00B1258A"/>
    <w:rsid w:val="00B136C0"/>
    <w:rsid w:val="00B13F4F"/>
    <w:rsid w:val="00B148DC"/>
    <w:rsid w:val="00B15E58"/>
    <w:rsid w:val="00B20114"/>
    <w:rsid w:val="00B224A7"/>
    <w:rsid w:val="00B225A9"/>
    <w:rsid w:val="00B235A2"/>
    <w:rsid w:val="00B25D44"/>
    <w:rsid w:val="00B26210"/>
    <w:rsid w:val="00B2646D"/>
    <w:rsid w:val="00B2708C"/>
    <w:rsid w:val="00B2751B"/>
    <w:rsid w:val="00B32318"/>
    <w:rsid w:val="00B3264E"/>
    <w:rsid w:val="00B35126"/>
    <w:rsid w:val="00B35DC9"/>
    <w:rsid w:val="00B3650B"/>
    <w:rsid w:val="00B365E4"/>
    <w:rsid w:val="00B37952"/>
    <w:rsid w:val="00B410D0"/>
    <w:rsid w:val="00B43809"/>
    <w:rsid w:val="00B44C8F"/>
    <w:rsid w:val="00B45E29"/>
    <w:rsid w:val="00B46B1F"/>
    <w:rsid w:val="00B46DA8"/>
    <w:rsid w:val="00B46E8B"/>
    <w:rsid w:val="00B47936"/>
    <w:rsid w:val="00B52679"/>
    <w:rsid w:val="00B5347B"/>
    <w:rsid w:val="00B560FF"/>
    <w:rsid w:val="00B565C3"/>
    <w:rsid w:val="00B57380"/>
    <w:rsid w:val="00B57D0D"/>
    <w:rsid w:val="00B60B44"/>
    <w:rsid w:val="00B61D9D"/>
    <w:rsid w:val="00B61E14"/>
    <w:rsid w:val="00B6335E"/>
    <w:rsid w:val="00B63BBB"/>
    <w:rsid w:val="00B65EEA"/>
    <w:rsid w:val="00B71471"/>
    <w:rsid w:val="00B737BC"/>
    <w:rsid w:val="00B74ECC"/>
    <w:rsid w:val="00B77393"/>
    <w:rsid w:val="00B77909"/>
    <w:rsid w:val="00B77E9F"/>
    <w:rsid w:val="00B80193"/>
    <w:rsid w:val="00B803AE"/>
    <w:rsid w:val="00B8075A"/>
    <w:rsid w:val="00B821B2"/>
    <w:rsid w:val="00B82F93"/>
    <w:rsid w:val="00B83B62"/>
    <w:rsid w:val="00B83F99"/>
    <w:rsid w:val="00B840DF"/>
    <w:rsid w:val="00B8684C"/>
    <w:rsid w:val="00B87342"/>
    <w:rsid w:val="00B875B5"/>
    <w:rsid w:val="00B94783"/>
    <w:rsid w:val="00B97373"/>
    <w:rsid w:val="00BA08F2"/>
    <w:rsid w:val="00BA0CD6"/>
    <w:rsid w:val="00BA246E"/>
    <w:rsid w:val="00BA4BF7"/>
    <w:rsid w:val="00BA6313"/>
    <w:rsid w:val="00BA7E20"/>
    <w:rsid w:val="00BB1142"/>
    <w:rsid w:val="00BB227D"/>
    <w:rsid w:val="00BB2D45"/>
    <w:rsid w:val="00BB489B"/>
    <w:rsid w:val="00BB4DCA"/>
    <w:rsid w:val="00BB746F"/>
    <w:rsid w:val="00BC2260"/>
    <w:rsid w:val="00BC2A32"/>
    <w:rsid w:val="00BC49D9"/>
    <w:rsid w:val="00BC4B62"/>
    <w:rsid w:val="00BC506F"/>
    <w:rsid w:val="00BC6A93"/>
    <w:rsid w:val="00BD080A"/>
    <w:rsid w:val="00BD125A"/>
    <w:rsid w:val="00BE174C"/>
    <w:rsid w:val="00BE2C4B"/>
    <w:rsid w:val="00BF01FF"/>
    <w:rsid w:val="00BF1D02"/>
    <w:rsid w:val="00BF356B"/>
    <w:rsid w:val="00BF4C97"/>
    <w:rsid w:val="00BF63E9"/>
    <w:rsid w:val="00C0158A"/>
    <w:rsid w:val="00C0214C"/>
    <w:rsid w:val="00C031A3"/>
    <w:rsid w:val="00C06FC8"/>
    <w:rsid w:val="00C11C43"/>
    <w:rsid w:val="00C12BE5"/>
    <w:rsid w:val="00C12C8F"/>
    <w:rsid w:val="00C13227"/>
    <w:rsid w:val="00C1339D"/>
    <w:rsid w:val="00C13EF9"/>
    <w:rsid w:val="00C21290"/>
    <w:rsid w:val="00C217C5"/>
    <w:rsid w:val="00C239DD"/>
    <w:rsid w:val="00C23C3B"/>
    <w:rsid w:val="00C267B4"/>
    <w:rsid w:val="00C26DCE"/>
    <w:rsid w:val="00C274EF"/>
    <w:rsid w:val="00C30FCE"/>
    <w:rsid w:val="00C31094"/>
    <w:rsid w:val="00C32494"/>
    <w:rsid w:val="00C328D5"/>
    <w:rsid w:val="00C344AD"/>
    <w:rsid w:val="00C35508"/>
    <w:rsid w:val="00C41689"/>
    <w:rsid w:val="00C417B8"/>
    <w:rsid w:val="00C4275B"/>
    <w:rsid w:val="00C44873"/>
    <w:rsid w:val="00C47545"/>
    <w:rsid w:val="00C50126"/>
    <w:rsid w:val="00C51589"/>
    <w:rsid w:val="00C56763"/>
    <w:rsid w:val="00C57771"/>
    <w:rsid w:val="00C6069C"/>
    <w:rsid w:val="00C62296"/>
    <w:rsid w:val="00C645EF"/>
    <w:rsid w:val="00C64ABC"/>
    <w:rsid w:val="00C64FF0"/>
    <w:rsid w:val="00C6629F"/>
    <w:rsid w:val="00C6656D"/>
    <w:rsid w:val="00C70CF4"/>
    <w:rsid w:val="00C70EB5"/>
    <w:rsid w:val="00C7377B"/>
    <w:rsid w:val="00C752D7"/>
    <w:rsid w:val="00C7545F"/>
    <w:rsid w:val="00C75590"/>
    <w:rsid w:val="00C76846"/>
    <w:rsid w:val="00C7691F"/>
    <w:rsid w:val="00C770E9"/>
    <w:rsid w:val="00C84362"/>
    <w:rsid w:val="00C85046"/>
    <w:rsid w:val="00C87458"/>
    <w:rsid w:val="00C87A19"/>
    <w:rsid w:val="00C91A86"/>
    <w:rsid w:val="00C92390"/>
    <w:rsid w:val="00C93D41"/>
    <w:rsid w:val="00C94616"/>
    <w:rsid w:val="00C95CEE"/>
    <w:rsid w:val="00C97D39"/>
    <w:rsid w:val="00CA1F8A"/>
    <w:rsid w:val="00CA40F3"/>
    <w:rsid w:val="00CA641E"/>
    <w:rsid w:val="00CB4503"/>
    <w:rsid w:val="00CB724C"/>
    <w:rsid w:val="00CC0264"/>
    <w:rsid w:val="00CC1B08"/>
    <w:rsid w:val="00CC1B71"/>
    <w:rsid w:val="00CC1E6E"/>
    <w:rsid w:val="00CC4A0E"/>
    <w:rsid w:val="00CC5165"/>
    <w:rsid w:val="00CC60D1"/>
    <w:rsid w:val="00CC687C"/>
    <w:rsid w:val="00CD0F38"/>
    <w:rsid w:val="00CD3661"/>
    <w:rsid w:val="00CD6264"/>
    <w:rsid w:val="00CD7385"/>
    <w:rsid w:val="00CD7833"/>
    <w:rsid w:val="00CD7935"/>
    <w:rsid w:val="00CE081D"/>
    <w:rsid w:val="00CE0D91"/>
    <w:rsid w:val="00CE1096"/>
    <w:rsid w:val="00CE36CF"/>
    <w:rsid w:val="00CE5192"/>
    <w:rsid w:val="00CE67BA"/>
    <w:rsid w:val="00CE79D9"/>
    <w:rsid w:val="00CF01A3"/>
    <w:rsid w:val="00CF0A0D"/>
    <w:rsid w:val="00CF1F5B"/>
    <w:rsid w:val="00CF2A5C"/>
    <w:rsid w:val="00CF326A"/>
    <w:rsid w:val="00CF4F5D"/>
    <w:rsid w:val="00CF5F3F"/>
    <w:rsid w:val="00CF636F"/>
    <w:rsid w:val="00CF682B"/>
    <w:rsid w:val="00CF6D91"/>
    <w:rsid w:val="00D011AB"/>
    <w:rsid w:val="00D02562"/>
    <w:rsid w:val="00D0363D"/>
    <w:rsid w:val="00D03D0B"/>
    <w:rsid w:val="00D04AF1"/>
    <w:rsid w:val="00D0541A"/>
    <w:rsid w:val="00D07EB1"/>
    <w:rsid w:val="00D10F03"/>
    <w:rsid w:val="00D11F58"/>
    <w:rsid w:val="00D1352A"/>
    <w:rsid w:val="00D15F76"/>
    <w:rsid w:val="00D169D3"/>
    <w:rsid w:val="00D16E50"/>
    <w:rsid w:val="00D17824"/>
    <w:rsid w:val="00D205D2"/>
    <w:rsid w:val="00D20FBA"/>
    <w:rsid w:val="00D21660"/>
    <w:rsid w:val="00D22344"/>
    <w:rsid w:val="00D231A1"/>
    <w:rsid w:val="00D24B42"/>
    <w:rsid w:val="00D252B5"/>
    <w:rsid w:val="00D27211"/>
    <w:rsid w:val="00D30815"/>
    <w:rsid w:val="00D32360"/>
    <w:rsid w:val="00D33691"/>
    <w:rsid w:val="00D346D2"/>
    <w:rsid w:val="00D348D5"/>
    <w:rsid w:val="00D35BC8"/>
    <w:rsid w:val="00D3634C"/>
    <w:rsid w:val="00D368D4"/>
    <w:rsid w:val="00D370CD"/>
    <w:rsid w:val="00D4037C"/>
    <w:rsid w:val="00D41EAD"/>
    <w:rsid w:val="00D42746"/>
    <w:rsid w:val="00D4472A"/>
    <w:rsid w:val="00D47DB4"/>
    <w:rsid w:val="00D506BF"/>
    <w:rsid w:val="00D51070"/>
    <w:rsid w:val="00D51D6B"/>
    <w:rsid w:val="00D5217A"/>
    <w:rsid w:val="00D54BE3"/>
    <w:rsid w:val="00D54D98"/>
    <w:rsid w:val="00D579A3"/>
    <w:rsid w:val="00D60F3F"/>
    <w:rsid w:val="00D61739"/>
    <w:rsid w:val="00D62442"/>
    <w:rsid w:val="00D63063"/>
    <w:rsid w:val="00D652EF"/>
    <w:rsid w:val="00D66E1F"/>
    <w:rsid w:val="00D70404"/>
    <w:rsid w:val="00D71D8F"/>
    <w:rsid w:val="00D725A9"/>
    <w:rsid w:val="00D7313A"/>
    <w:rsid w:val="00D7378E"/>
    <w:rsid w:val="00D7396A"/>
    <w:rsid w:val="00D73A24"/>
    <w:rsid w:val="00D73EF6"/>
    <w:rsid w:val="00D8171D"/>
    <w:rsid w:val="00D86D53"/>
    <w:rsid w:val="00D8770D"/>
    <w:rsid w:val="00D91BE8"/>
    <w:rsid w:val="00D9204C"/>
    <w:rsid w:val="00D926F7"/>
    <w:rsid w:val="00D927B4"/>
    <w:rsid w:val="00D93FEE"/>
    <w:rsid w:val="00D94352"/>
    <w:rsid w:val="00D94B66"/>
    <w:rsid w:val="00D96906"/>
    <w:rsid w:val="00D974E1"/>
    <w:rsid w:val="00DA0078"/>
    <w:rsid w:val="00DA03DA"/>
    <w:rsid w:val="00DA0473"/>
    <w:rsid w:val="00DA1EB9"/>
    <w:rsid w:val="00DA2785"/>
    <w:rsid w:val="00DA51AA"/>
    <w:rsid w:val="00DA6F83"/>
    <w:rsid w:val="00DA74B8"/>
    <w:rsid w:val="00DA7BAB"/>
    <w:rsid w:val="00DB02E0"/>
    <w:rsid w:val="00DB3835"/>
    <w:rsid w:val="00DB4F3B"/>
    <w:rsid w:val="00DB5D4D"/>
    <w:rsid w:val="00DB77C7"/>
    <w:rsid w:val="00DC0086"/>
    <w:rsid w:val="00DC2711"/>
    <w:rsid w:val="00DC2C1C"/>
    <w:rsid w:val="00DC496E"/>
    <w:rsid w:val="00DC5B51"/>
    <w:rsid w:val="00DC6B7D"/>
    <w:rsid w:val="00DD0231"/>
    <w:rsid w:val="00DD1C23"/>
    <w:rsid w:val="00DD2C3D"/>
    <w:rsid w:val="00DD4618"/>
    <w:rsid w:val="00DD46C7"/>
    <w:rsid w:val="00DD5BFC"/>
    <w:rsid w:val="00DD74CB"/>
    <w:rsid w:val="00DE2E76"/>
    <w:rsid w:val="00DE3E3E"/>
    <w:rsid w:val="00DE403E"/>
    <w:rsid w:val="00DE540D"/>
    <w:rsid w:val="00DE5D40"/>
    <w:rsid w:val="00DE617D"/>
    <w:rsid w:val="00DE7DF3"/>
    <w:rsid w:val="00DE7EDC"/>
    <w:rsid w:val="00DF017C"/>
    <w:rsid w:val="00DF0B04"/>
    <w:rsid w:val="00DF1B2D"/>
    <w:rsid w:val="00DF2857"/>
    <w:rsid w:val="00DF3BC6"/>
    <w:rsid w:val="00DF5A38"/>
    <w:rsid w:val="00DF5AAC"/>
    <w:rsid w:val="00DF7DC9"/>
    <w:rsid w:val="00E037D3"/>
    <w:rsid w:val="00E07604"/>
    <w:rsid w:val="00E07710"/>
    <w:rsid w:val="00E12883"/>
    <w:rsid w:val="00E15DB5"/>
    <w:rsid w:val="00E16074"/>
    <w:rsid w:val="00E178D1"/>
    <w:rsid w:val="00E23A22"/>
    <w:rsid w:val="00E2477C"/>
    <w:rsid w:val="00E2613D"/>
    <w:rsid w:val="00E27E57"/>
    <w:rsid w:val="00E315D4"/>
    <w:rsid w:val="00E31C95"/>
    <w:rsid w:val="00E33CD4"/>
    <w:rsid w:val="00E343B5"/>
    <w:rsid w:val="00E356AF"/>
    <w:rsid w:val="00E40F78"/>
    <w:rsid w:val="00E41A78"/>
    <w:rsid w:val="00E42E56"/>
    <w:rsid w:val="00E43796"/>
    <w:rsid w:val="00E44F0D"/>
    <w:rsid w:val="00E4534E"/>
    <w:rsid w:val="00E45901"/>
    <w:rsid w:val="00E45E6D"/>
    <w:rsid w:val="00E500C0"/>
    <w:rsid w:val="00E500F2"/>
    <w:rsid w:val="00E5043A"/>
    <w:rsid w:val="00E51184"/>
    <w:rsid w:val="00E516DF"/>
    <w:rsid w:val="00E5301A"/>
    <w:rsid w:val="00E532C8"/>
    <w:rsid w:val="00E55753"/>
    <w:rsid w:val="00E56F42"/>
    <w:rsid w:val="00E60553"/>
    <w:rsid w:val="00E60AC7"/>
    <w:rsid w:val="00E61A8F"/>
    <w:rsid w:val="00E62FCD"/>
    <w:rsid w:val="00E63C26"/>
    <w:rsid w:val="00E6489C"/>
    <w:rsid w:val="00E6683F"/>
    <w:rsid w:val="00E66CA1"/>
    <w:rsid w:val="00E739F2"/>
    <w:rsid w:val="00E7421B"/>
    <w:rsid w:val="00E81BC1"/>
    <w:rsid w:val="00E81D1D"/>
    <w:rsid w:val="00E83012"/>
    <w:rsid w:val="00E83282"/>
    <w:rsid w:val="00E83714"/>
    <w:rsid w:val="00E8572A"/>
    <w:rsid w:val="00E8635B"/>
    <w:rsid w:val="00E86EF3"/>
    <w:rsid w:val="00E923F0"/>
    <w:rsid w:val="00E92F3A"/>
    <w:rsid w:val="00E9332D"/>
    <w:rsid w:val="00E93C4F"/>
    <w:rsid w:val="00E9412F"/>
    <w:rsid w:val="00E957F4"/>
    <w:rsid w:val="00E95859"/>
    <w:rsid w:val="00E973D6"/>
    <w:rsid w:val="00EA497A"/>
    <w:rsid w:val="00EA5767"/>
    <w:rsid w:val="00EA68AA"/>
    <w:rsid w:val="00EB0D37"/>
    <w:rsid w:val="00EB23AA"/>
    <w:rsid w:val="00EB25A1"/>
    <w:rsid w:val="00EC14E4"/>
    <w:rsid w:val="00EC40CC"/>
    <w:rsid w:val="00EC52BE"/>
    <w:rsid w:val="00EC6093"/>
    <w:rsid w:val="00ED076B"/>
    <w:rsid w:val="00ED451F"/>
    <w:rsid w:val="00ED66C4"/>
    <w:rsid w:val="00ED6939"/>
    <w:rsid w:val="00ED75E7"/>
    <w:rsid w:val="00ED78C3"/>
    <w:rsid w:val="00ED7AAC"/>
    <w:rsid w:val="00EE0030"/>
    <w:rsid w:val="00EE37FD"/>
    <w:rsid w:val="00EE39BE"/>
    <w:rsid w:val="00EE3E03"/>
    <w:rsid w:val="00EE4516"/>
    <w:rsid w:val="00EE46C0"/>
    <w:rsid w:val="00EE4B8E"/>
    <w:rsid w:val="00EE5A94"/>
    <w:rsid w:val="00EF13FD"/>
    <w:rsid w:val="00EF1E06"/>
    <w:rsid w:val="00EF214E"/>
    <w:rsid w:val="00EF21D8"/>
    <w:rsid w:val="00EF395C"/>
    <w:rsid w:val="00EF6598"/>
    <w:rsid w:val="00F0008F"/>
    <w:rsid w:val="00F00222"/>
    <w:rsid w:val="00F01B7F"/>
    <w:rsid w:val="00F01F80"/>
    <w:rsid w:val="00F03444"/>
    <w:rsid w:val="00F03614"/>
    <w:rsid w:val="00F040B4"/>
    <w:rsid w:val="00F043CF"/>
    <w:rsid w:val="00F04A62"/>
    <w:rsid w:val="00F04CC6"/>
    <w:rsid w:val="00F07311"/>
    <w:rsid w:val="00F07EFE"/>
    <w:rsid w:val="00F07FE0"/>
    <w:rsid w:val="00F1085E"/>
    <w:rsid w:val="00F123C1"/>
    <w:rsid w:val="00F1450F"/>
    <w:rsid w:val="00F1531D"/>
    <w:rsid w:val="00F15CA1"/>
    <w:rsid w:val="00F15F11"/>
    <w:rsid w:val="00F163B5"/>
    <w:rsid w:val="00F23765"/>
    <w:rsid w:val="00F23950"/>
    <w:rsid w:val="00F23C28"/>
    <w:rsid w:val="00F253A6"/>
    <w:rsid w:val="00F30A11"/>
    <w:rsid w:val="00F311E9"/>
    <w:rsid w:val="00F32DBB"/>
    <w:rsid w:val="00F34061"/>
    <w:rsid w:val="00F342DD"/>
    <w:rsid w:val="00F35B0E"/>
    <w:rsid w:val="00F363C7"/>
    <w:rsid w:val="00F37673"/>
    <w:rsid w:val="00F41A63"/>
    <w:rsid w:val="00F41C3A"/>
    <w:rsid w:val="00F4259D"/>
    <w:rsid w:val="00F42617"/>
    <w:rsid w:val="00F42B7E"/>
    <w:rsid w:val="00F447A8"/>
    <w:rsid w:val="00F44B3E"/>
    <w:rsid w:val="00F44FD3"/>
    <w:rsid w:val="00F502BC"/>
    <w:rsid w:val="00F50FB4"/>
    <w:rsid w:val="00F514C8"/>
    <w:rsid w:val="00F51553"/>
    <w:rsid w:val="00F53C65"/>
    <w:rsid w:val="00F53FC9"/>
    <w:rsid w:val="00F5452A"/>
    <w:rsid w:val="00F5628B"/>
    <w:rsid w:val="00F56941"/>
    <w:rsid w:val="00F610E1"/>
    <w:rsid w:val="00F626D5"/>
    <w:rsid w:val="00F63AB9"/>
    <w:rsid w:val="00F73D57"/>
    <w:rsid w:val="00F74479"/>
    <w:rsid w:val="00F77F06"/>
    <w:rsid w:val="00F815B1"/>
    <w:rsid w:val="00F819DC"/>
    <w:rsid w:val="00F83A72"/>
    <w:rsid w:val="00F905B0"/>
    <w:rsid w:val="00F92120"/>
    <w:rsid w:val="00F92B7F"/>
    <w:rsid w:val="00F93E2E"/>
    <w:rsid w:val="00F94CA2"/>
    <w:rsid w:val="00F95D13"/>
    <w:rsid w:val="00F96D61"/>
    <w:rsid w:val="00FA213E"/>
    <w:rsid w:val="00FA2156"/>
    <w:rsid w:val="00FA57BD"/>
    <w:rsid w:val="00FA7E79"/>
    <w:rsid w:val="00FB1EA7"/>
    <w:rsid w:val="00FB2688"/>
    <w:rsid w:val="00FB2C0E"/>
    <w:rsid w:val="00FB3FDB"/>
    <w:rsid w:val="00FB7763"/>
    <w:rsid w:val="00FB7B75"/>
    <w:rsid w:val="00FC0583"/>
    <w:rsid w:val="00FC38E3"/>
    <w:rsid w:val="00FC40AE"/>
    <w:rsid w:val="00FD3962"/>
    <w:rsid w:val="00FD597C"/>
    <w:rsid w:val="00FD6315"/>
    <w:rsid w:val="00FD6432"/>
    <w:rsid w:val="00FD7077"/>
    <w:rsid w:val="00FD718D"/>
    <w:rsid w:val="00FE01DA"/>
    <w:rsid w:val="00FE0B75"/>
    <w:rsid w:val="00FE1291"/>
    <w:rsid w:val="00FF105C"/>
    <w:rsid w:val="00FF1D1F"/>
    <w:rsid w:val="00FF24A8"/>
    <w:rsid w:val="00FF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9E655-8BE1-467B-8FC7-0345F8A23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977"/>
    <w:pPr>
      <w:spacing w:before="120" w:after="120"/>
    </w:pPr>
    <w:rPr>
      <w:sz w:val="24"/>
    </w:rPr>
  </w:style>
  <w:style w:type="paragraph" w:styleId="Heading1">
    <w:name w:val="heading 1"/>
    <w:basedOn w:val="Normal"/>
    <w:next w:val="Normal"/>
    <w:link w:val="Heading1Char"/>
    <w:uiPriority w:val="9"/>
    <w:qFormat/>
    <w:rsid w:val="00A82977"/>
    <w:pPr>
      <w:keepNext/>
      <w:keepLines/>
      <w:spacing w:before="720" w:after="24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A82977"/>
    <w:pPr>
      <w:keepNext/>
      <w:keepLines/>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A82977"/>
    <w:pPr>
      <w:keepNext/>
      <w:keepLines/>
      <w:spacing w:before="40" w:after="0"/>
      <w:outlineLvl w:val="2"/>
    </w:pPr>
    <w:rPr>
      <w:rFonts w:ascii="Calibri" w:eastAsiaTheme="majorEastAsia" w:hAnsi="Calibri" w:cstheme="majorBidi"/>
      <w:b/>
      <w:szCs w:val="24"/>
    </w:rPr>
  </w:style>
  <w:style w:type="paragraph" w:styleId="Heading4">
    <w:name w:val="heading 4"/>
    <w:basedOn w:val="Normal"/>
    <w:next w:val="Normal"/>
    <w:link w:val="Heading4Char"/>
    <w:uiPriority w:val="9"/>
    <w:unhideWhenUsed/>
    <w:qFormat/>
    <w:rsid w:val="001F567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F567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1F567B"/>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1F567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F567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567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977"/>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A82977"/>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A82977"/>
    <w:rPr>
      <w:rFonts w:ascii="Calibri" w:eastAsiaTheme="majorEastAsia" w:hAnsi="Calibri" w:cstheme="majorBidi"/>
      <w:b/>
      <w:sz w:val="24"/>
      <w:szCs w:val="24"/>
    </w:rPr>
  </w:style>
  <w:style w:type="character" w:customStyle="1" w:styleId="Heading4Char">
    <w:name w:val="Heading 4 Char"/>
    <w:basedOn w:val="DefaultParagraphFont"/>
    <w:link w:val="Heading4"/>
    <w:uiPriority w:val="9"/>
    <w:rsid w:val="001F567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F567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1F567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1F567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F56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567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10477E"/>
    <w:pPr>
      <w:ind w:left="720"/>
      <w:contextualSpacing/>
    </w:pPr>
  </w:style>
  <w:style w:type="table" w:styleId="TableGrid">
    <w:name w:val="Table Grid"/>
    <w:basedOn w:val="TableNormal"/>
    <w:uiPriority w:val="39"/>
    <w:rsid w:val="005B2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BEC"/>
    <w:rPr>
      <w:color w:val="0000FF" w:themeColor="hyperlink"/>
      <w:u w:val="single"/>
    </w:rPr>
  </w:style>
  <w:style w:type="paragraph" w:styleId="BalloonText">
    <w:name w:val="Balloon Text"/>
    <w:basedOn w:val="Normal"/>
    <w:link w:val="BalloonTextChar"/>
    <w:uiPriority w:val="99"/>
    <w:semiHidden/>
    <w:unhideWhenUsed/>
    <w:rsid w:val="006B5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177"/>
    <w:rPr>
      <w:rFonts w:ascii="Tahoma" w:hAnsi="Tahoma" w:cs="Tahoma"/>
      <w:sz w:val="16"/>
      <w:szCs w:val="16"/>
    </w:rPr>
  </w:style>
  <w:style w:type="paragraph" w:styleId="NoSpacing">
    <w:name w:val="No Spacing"/>
    <w:uiPriority w:val="1"/>
    <w:qFormat/>
    <w:rsid w:val="00A82977"/>
    <w:pPr>
      <w:spacing w:before="120" w:after="120" w:line="240" w:lineRule="auto"/>
    </w:pPr>
  </w:style>
  <w:style w:type="paragraph" w:styleId="Header">
    <w:name w:val="header"/>
    <w:basedOn w:val="Normal"/>
    <w:link w:val="HeaderChar"/>
    <w:uiPriority w:val="99"/>
    <w:unhideWhenUsed/>
    <w:rsid w:val="009F0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282"/>
  </w:style>
  <w:style w:type="paragraph" w:styleId="Footer">
    <w:name w:val="footer"/>
    <w:basedOn w:val="Normal"/>
    <w:link w:val="FooterChar"/>
    <w:uiPriority w:val="99"/>
    <w:unhideWhenUsed/>
    <w:rsid w:val="009F0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282"/>
  </w:style>
  <w:style w:type="paragraph" w:styleId="FootnoteText">
    <w:name w:val="footnote text"/>
    <w:basedOn w:val="Normal"/>
    <w:link w:val="FootnoteTextChar"/>
    <w:uiPriority w:val="99"/>
    <w:semiHidden/>
    <w:unhideWhenUsed/>
    <w:rsid w:val="009F0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282"/>
    <w:rPr>
      <w:sz w:val="20"/>
      <w:szCs w:val="20"/>
    </w:rPr>
  </w:style>
  <w:style w:type="character" w:styleId="FootnoteReference">
    <w:name w:val="footnote reference"/>
    <w:basedOn w:val="DefaultParagraphFont"/>
    <w:uiPriority w:val="99"/>
    <w:semiHidden/>
    <w:unhideWhenUsed/>
    <w:rsid w:val="009F0282"/>
    <w:rPr>
      <w:vertAlign w:val="superscript"/>
    </w:rPr>
  </w:style>
  <w:style w:type="paragraph" w:styleId="TOCHeading">
    <w:name w:val="TOC Heading"/>
    <w:basedOn w:val="Heading1"/>
    <w:next w:val="Normal"/>
    <w:uiPriority w:val="39"/>
    <w:semiHidden/>
    <w:unhideWhenUsed/>
    <w:qFormat/>
    <w:rsid w:val="00554D3F"/>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4D3F"/>
    <w:pPr>
      <w:spacing w:after="100"/>
    </w:pPr>
  </w:style>
  <w:style w:type="paragraph" w:styleId="TOC2">
    <w:name w:val="toc 2"/>
    <w:basedOn w:val="Normal"/>
    <w:next w:val="Normal"/>
    <w:autoRedefine/>
    <w:uiPriority w:val="39"/>
    <w:unhideWhenUsed/>
    <w:rsid w:val="00554D3F"/>
    <w:pPr>
      <w:spacing w:after="100"/>
      <w:ind w:left="220"/>
    </w:pPr>
  </w:style>
  <w:style w:type="paragraph" w:styleId="Caption">
    <w:name w:val="caption"/>
    <w:basedOn w:val="Normal"/>
    <w:next w:val="Normal"/>
    <w:uiPriority w:val="35"/>
    <w:unhideWhenUsed/>
    <w:qFormat/>
    <w:rsid w:val="000137CB"/>
    <w:pPr>
      <w:spacing w:line="240" w:lineRule="auto"/>
    </w:pPr>
    <w:rPr>
      <w:b/>
      <w:bCs/>
      <w:color w:val="4F81BD" w:themeColor="accent1"/>
      <w:sz w:val="18"/>
      <w:szCs w:val="18"/>
    </w:rPr>
  </w:style>
  <w:style w:type="table" w:styleId="LightList-Accent1">
    <w:name w:val="Light List Accent 1"/>
    <w:basedOn w:val="TableNormal"/>
    <w:uiPriority w:val="61"/>
    <w:rsid w:val="00EE5A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D920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D920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D9204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6">
    <w:name w:val="Light List Accent 6"/>
    <w:basedOn w:val="TableNormal"/>
    <w:uiPriority w:val="61"/>
    <w:rsid w:val="00D920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2">
    <w:name w:val="Light Shading Accent 2"/>
    <w:basedOn w:val="TableNormal"/>
    <w:uiPriority w:val="60"/>
    <w:rsid w:val="00C7545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C7545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C754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754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lainText">
    <w:name w:val="Plain Text"/>
    <w:basedOn w:val="Normal"/>
    <w:link w:val="PlainTextChar"/>
    <w:uiPriority w:val="99"/>
    <w:semiHidden/>
    <w:unhideWhenUsed/>
    <w:rsid w:val="007D7D7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D7D7C"/>
    <w:rPr>
      <w:rFonts w:ascii="Calibri" w:hAnsi="Calibri"/>
      <w:szCs w:val="21"/>
    </w:rPr>
  </w:style>
  <w:style w:type="table" w:styleId="LightList-Accent2">
    <w:name w:val="Light List Accent 2"/>
    <w:basedOn w:val="TableNormal"/>
    <w:uiPriority w:val="61"/>
    <w:rsid w:val="002B2D6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914CB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17366A"/>
    <w:rPr>
      <w:sz w:val="16"/>
      <w:szCs w:val="16"/>
    </w:rPr>
  </w:style>
  <w:style w:type="paragraph" w:styleId="CommentText">
    <w:name w:val="annotation text"/>
    <w:basedOn w:val="Normal"/>
    <w:link w:val="CommentTextChar"/>
    <w:uiPriority w:val="99"/>
    <w:semiHidden/>
    <w:unhideWhenUsed/>
    <w:rsid w:val="0017366A"/>
    <w:pPr>
      <w:spacing w:line="240" w:lineRule="auto"/>
    </w:pPr>
    <w:rPr>
      <w:sz w:val="20"/>
      <w:szCs w:val="20"/>
    </w:rPr>
  </w:style>
  <w:style w:type="character" w:customStyle="1" w:styleId="CommentTextChar">
    <w:name w:val="Comment Text Char"/>
    <w:basedOn w:val="DefaultParagraphFont"/>
    <w:link w:val="CommentText"/>
    <w:uiPriority w:val="99"/>
    <w:semiHidden/>
    <w:rsid w:val="0017366A"/>
    <w:rPr>
      <w:sz w:val="20"/>
      <w:szCs w:val="20"/>
    </w:rPr>
  </w:style>
  <w:style w:type="paragraph" w:styleId="CommentSubject">
    <w:name w:val="annotation subject"/>
    <w:basedOn w:val="CommentText"/>
    <w:next w:val="CommentText"/>
    <w:link w:val="CommentSubjectChar"/>
    <w:uiPriority w:val="99"/>
    <w:semiHidden/>
    <w:unhideWhenUsed/>
    <w:rsid w:val="0017366A"/>
    <w:rPr>
      <w:b/>
      <w:bCs/>
    </w:rPr>
  </w:style>
  <w:style w:type="character" w:customStyle="1" w:styleId="CommentSubjectChar">
    <w:name w:val="Comment Subject Char"/>
    <w:basedOn w:val="CommentTextChar"/>
    <w:link w:val="CommentSubject"/>
    <w:uiPriority w:val="99"/>
    <w:semiHidden/>
    <w:rsid w:val="0017366A"/>
    <w:rPr>
      <w:b/>
      <w:bCs/>
      <w:sz w:val="20"/>
      <w:szCs w:val="20"/>
    </w:rPr>
  </w:style>
  <w:style w:type="table" w:styleId="LightList-Accent3">
    <w:name w:val="Light List Accent 3"/>
    <w:basedOn w:val="TableNormal"/>
    <w:uiPriority w:val="61"/>
    <w:rsid w:val="00C30FC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7763F1"/>
    <w:rPr>
      <w:b/>
      <w:bCs/>
    </w:rPr>
  </w:style>
  <w:style w:type="table" w:customStyle="1" w:styleId="TableGrid1">
    <w:name w:val="Table Grid1"/>
    <w:basedOn w:val="TableNormal"/>
    <w:next w:val="TableGrid"/>
    <w:uiPriority w:val="59"/>
    <w:rsid w:val="00E6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4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5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A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9064F0"/>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11">
    <w:name w:val="Grid Table 1 Light - Accent 11"/>
    <w:basedOn w:val="TableNormal"/>
    <w:uiPriority w:val="46"/>
    <w:rsid w:val="00342ED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287D46"/>
    <w:pPr>
      <w:spacing w:after="100"/>
      <w:ind w:left="480"/>
    </w:pPr>
  </w:style>
  <w:style w:type="table" w:styleId="ListTable3-Accent2">
    <w:name w:val="List Table 3 Accent 2"/>
    <w:basedOn w:val="TableNormal"/>
    <w:uiPriority w:val="48"/>
    <w:rsid w:val="00D15F7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FollowedHyperlink">
    <w:name w:val="FollowedHyperlink"/>
    <w:basedOn w:val="DefaultParagraphFont"/>
    <w:uiPriority w:val="99"/>
    <w:semiHidden/>
    <w:unhideWhenUsed/>
    <w:rsid w:val="00E92F3A"/>
    <w:rPr>
      <w:color w:val="800080" w:themeColor="followedHyperlink"/>
      <w:u w:val="single"/>
    </w:rPr>
  </w:style>
  <w:style w:type="paragraph" w:styleId="Title">
    <w:name w:val="Title"/>
    <w:basedOn w:val="Normal"/>
    <w:next w:val="Normal"/>
    <w:link w:val="TitleChar"/>
    <w:uiPriority w:val="10"/>
    <w:qFormat/>
    <w:rsid w:val="00381233"/>
    <w:pPr>
      <w:spacing w:line="240" w:lineRule="auto"/>
      <w:contextualSpacing/>
      <w:jc w:val="center"/>
    </w:pPr>
    <w:rPr>
      <w:rFonts w:ascii="Calibri" w:eastAsiaTheme="majorEastAsia" w:hAnsi="Calibri" w:cstheme="majorBidi"/>
      <w:b/>
      <w:spacing w:val="-10"/>
      <w:kern w:val="28"/>
      <w:sz w:val="56"/>
      <w:szCs w:val="56"/>
    </w:rPr>
  </w:style>
  <w:style w:type="character" w:customStyle="1" w:styleId="TitleChar">
    <w:name w:val="Title Char"/>
    <w:basedOn w:val="DefaultParagraphFont"/>
    <w:link w:val="Title"/>
    <w:uiPriority w:val="10"/>
    <w:rsid w:val="00381233"/>
    <w:rPr>
      <w:rFonts w:ascii="Calibri" w:eastAsiaTheme="majorEastAsia" w:hAnsi="Calibri" w:cstheme="majorBidi"/>
      <w:b/>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2091">
      <w:bodyDiv w:val="1"/>
      <w:marLeft w:val="0"/>
      <w:marRight w:val="0"/>
      <w:marTop w:val="0"/>
      <w:marBottom w:val="0"/>
      <w:divBdr>
        <w:top w:val="none" w:sz="0" w:space="0" w:color="auto"/>
        <w:left w:val="none" w:sz="0" w:space="0" w:color="auto"/>
        <w:bottom w:val="none" w:sz="0" w:space="0" w:color="auto"/>
        <w:right w:val="none" w:sz="0" w:space="0" w:color="auto"/>
      </w:divBdr>
    </w:div>
    <w:div w:id="54936650">
      <w:bodyDiv w:val="1"/>
      <w:marLeft w:val="0"/>
      <w:marRight w:val="0"/>
      <w:marTop w:val="0"/>
      <w:marBottom w:val="0"/>
      <w:divBdr>
        <w:top w:val="none" w:sz="0" w:space="0" w:color="auto"/>
        <w:left w:val="none" w:sz="0" w:space="0" w:color="auto"/>
        <w:bottom w:val="none" w:sz="0" w:space="0" w:color="auto"/>
        <w:right w:val="none" w:sz="0" w:space="0" w:color="auto"/>
      </w:divBdr>
    </w:div>
    <w:div w:id="111947247">
      <w:bodyDiv w:val="1"/>
      <w:marLeft w:val="0"/>
      <w:marRight w:val="0"/>
      <w:marTop w:val="0"/>
      <w:marBottom w:val="0"/>
      <w:divBdr>
        <w:top w:val="none" w:sz="0" w:space="0" w:color="auto"/>
        <w:left w:val="none" w:sz="0" w:space="0" w:color="auto"/>
        <w:bottom w:val="none" w:sz="0" w:space="0" w:color="auto"/>
        <w:right w:val="none" w:sz="0" w:space="0" w:color="auto"/>
      </w:divBdr>
    </w:div>
    <w:div w:id="170537058">
      <w:bodyDiv w:val="1"/>
      <w:marLeft w:val="0"/>
      <w:marRight w:val="0"/>
      <w:marTop w:val="0"/>
      <w:marBottom w:val="0"/>
      <w:divBdr>
        <w:top w:val="none" w:sz="0" w:space="0" w:color="auto"/>
        <w:left w:val="none" w:sz="0" w:space="0" w:color="auto"/>
        <w:bottom w:val="none" w:sz="0" w:space="0" w:color="auto"/>
        <w:right w:val="none" w:sz="0" w:space="0" w:color="auto"/>
      </w:divBdr>
    </w:div>
    <w:div w:id="188103232">
      <w:bodyDiv w:val="1"/>
      <w:marLeft w:val="0"/>
      <w:marRight w:val="0"/>
      <w:marTop w:val="0"/>
      <w:marBottom w:val="0"/>
      <w:divBdr>
        <w:top w:val="none" w:sz="0" w:space="0" w:color="auto"/>
        <w:left w:val="none" w:sz="0" w:space="0" w:color="auto"/>
        <w:bottom w:val="none" w:sz="0" w:space="0" w:color="auto"/>
        <w:right w:val="none" w:sz="0" w:space="0" w:color="auto"/>
      </w:divBdr>
    </w:div>
    <w:div w:id="195701608">
      <w:bodyDiv w:val="1"/>
      <w:marLeft w:val="0"/>
      <w:marRight w:val="0"/>
      <w:marTop w:val="0"/>
      <w:marBottom w:val="0"/>
      <w:divBdr>
        <w:top w:val="none" w:sz="0" w:space="0" w:color="auto"/>
        <w:left w:val="none" w:sz="0" w:space="0" w:color="auto"/>
        <w:bottom w:val="none" w:sz="0" w:space="0" w:color="auto"/>
        <w:right w:val="none" w:sz="0" w:space="0" w:color="auto"/>
      </w:divBdr>
    </w:div>
    <w:div w:id="212935365">
      <w:bodyDiv w:val="1"/>
      <w:marLeft w:val="0"/>
      <w:marRight w:val="0"/>
      <w:marTop w:val="0"/>
      <w:marBottom w:val="0"/>
      <w:divBdr>
        <w:top w:val="none" w:sz="0" w:space="0" w:color="auto"/>
        <w:left w:val="none" w:sz="0" w:space="0" w:color="auto"/>
        <w:bottom w:val="none" w:sz="0" w:space="0" w:color="auto"/>
        <w:right w:val="none" w:sz="0" w:space="0" w:color="auto"/>
      </w:divBdr>
    </w:div>
    <w:div w:id="213009364">
      <w:bodyDiv w:val="1"/>
      <w:marLeft w:val="0"/>
      <w:marRight w:val="0"/>
      <w:marTop w:val="0"/>
      <w:marBottom w:val="0"/>
      <w:divBdr>
        <w:top w:val="none" w:sz="0" w:space="0" w:color="auto"/>
        <w:left w:val="none" w:sz="0" w:space="0" w:color="auto"/>
        <w:bottom w:val="none" w:sz="0" w:space="0" w:color="auto"/>
        <w:right w:val="none" w:sz="0" w:space="0" w:color="auto"/>
      </w:divBdr>
    </w:div>
    <w:div w:id="220287624">
      <w:bodyDiv w:val="1"/>
      <w:marLeft w:val="0"/>
      <w:marRight w:val="0"/>
      <w:marTop w:val="0"/>
      <w:marBottom w:val="0"/>
      <w:divBdr>
        <w:top w:val="none" w:sz="0" w:space="0" w:color="auto"/>
        <w:left w:val="none" w:sz="0" w:space="0" w:color="auto"/>
        <w:bottom w:val="none" w:sz="0" w:space="0" w:color="auto"/>
        <w:right w:val="none" w:sz="0" w:space="0" w:color="auto"/>
      </w:divBdr>
    </w:div>
    <w:div w:id="222107074">
      <w:bodyDiv w:val="1"/>
      <w:marLeft w:val="0"/>
      <w:marRight w:val="0"/>
      <w:marTop w:val="0"/>
      <w:marBottom w:val="0"/>
      <w:divBdr>
        <w:top w:val="none" w:sz="0" w:space="0" w:color="auto"/>
        <w:left w:val="none" w:sz="0" w:space="0" w:color="auto"/>
        <w:bottom w:val="none" w:sz="0" w:space="0" w:color="auto"/>
        <w:right w:val="none" w:sz="0" w:space="0" w:color="auto"/>
      </w:divBdr>
    </w:div>
    <w:div w:id="235095417">
      <w:bodyDiv w:val="1"/>
      <w:marLeft w:val="0"/>
      <w:marRight w:val="0"/>
      <w:marTop w:val="0"/>
      <w:marBottom w:val="0"/>
      <w:divBdr>
        <w:top w:val="none" w:sz="0" w:space="0" w:color="auto"/>
        <w:left w:val="none" w:sz="0" w:space="0" w:color="auto"/>
        <w:bottom w:val="none" w:sz="0" w:space="0" w:color="auto"/>
        <w:right w:val="none" w:sz="0" w:space="0" w:color="auto"/>
      </w:divBdr>
    </w:div>
    <w:div w:id="248585581">
      <w:bodyDiv w:val="1"/>
      <w:marLeft w:val="0"/>
      <w:marRight w:val="0"/>
      <w:marTop w:val="0"/>
      <w:marBottom w:val="0"/>
      <w:divBdr>
        <w:top w:val="none" w:sz="0" w:space="0" w:color="auto"/>
        <w:left w:val="none" w:sz="0" w:space="0" w:color="auto"/>
        <w:bottom w:val="none" w:sz="0" w:space="0" w:color="auto"/>
        <w:right w:val="none" w:sz="0" w:space="0" w:color="auto"/>
      </w:divBdr>
    </w:div>
    <w:div w:id="254945689">
      <w:bodyDiv w:val="1"/>
      <w:marLeft w:val="0"/>
      <w:marRight w:val="0"/>
      <w:marTop w:val="0"/>
      <w:marBottom w:val="0"/>
      <w:divBdr>
        <w:top w:val="none" w:sz="0" w:space="0" w:color="auto"/>
        <w:left w:val="none" w:sz="0" w:space="0" w:color="auto"/>
        <w:bottom w:val="none" w:sz="0" w:space="0" w:color="auto"/>
        <w:right w:val="none" w:sz="0" w:space="0" w:color="auto"/>
      </w:divBdr>
    </w:div>
    <w:div w:id="255094910">
      <w:bodyDiv w:val="1"/>
      <w:marLeft w:val="0"/>
      <w:marRight w:val="0"/>
      <w:marTop w:val="0"/>
      <w:marBottom w:val="0"/>
      <w:divBdr>
        <w:top w:val="none" w:sz="0" w:space="0" w:color="auto"/>
        <w:left w:val="none" w:sz="0" w:space="0" w:color="auto"/>
        <w:bottom w:val="none" w:sz="0" w:space="0" w:color="auto"/>
        <w:right w:val="none" w:sz="0" w:space="0" w:color="auto"/>
      </w:divBdr>
    </w:div>
    <w:div w:id="278148396">
      <w:bodyDiv w:val="1"/>
      <w:marLeft w:val="0"/>
      <w:marRight w:val="0"/>
      <w:marTop w:val="0"/>
      <w:marBottom w:val="0"/>
      <w:divBdr>
        <w:top w:val="none" w:sz="0" w:space="0" w:color="auto"/>
        <w:left w:val="none" w:sz="0" w:space="0" w:color="auto"/>
        <w:bottom w:val="none" w:sz="0" w:space="0" w:color="auto"/>
        <w:right w:val="none" w:sz="0" w:space="0" w:color="auto"/>
      </w:divBdr>
    </w:div>
    <w:div w:id="304238147">
      <w:bodyDiv w:val="1"/>
      <w:marLeft w:val="0"/>
      <w:marRight w:val="0"/>
      <w:marTop w:val="0"/>
      <w:marBottom w:val="0"/>
      <w:divBdr>
        <w:top w:val="none" w:sz="0" w:space="0" w:color="auto"/>
        <w:left w:val="none" w:sz="0" w:space="0" w:color="auto"/>
        <w:bottom w:val="none" w:sz="0" w:space="0" w:color="auto"/>
        <w:right w:val="none" w:sz="0" w:space="0" w:color="auto"/>
      </w:divBdr>
    </w:div>
    <w:div w:id="343023679">
      <w:bodyDiv w:val="1"/>
      <w:marLeft w:val="0"/>
      <w:marRight w:val="0"/>
      <w:marTop w:val="0"/>
      <w:marBottom w:val="0"/>
      <w:divBdr>
        <w:top w:val="none" w:sz="0" w:space="0" w:color="auto"/>
        <w:left w:val="none" w:sz="0" w:space="0" w:color="auto"/>
        <w:bottom w:val="none" w:sz="0" w:space="0" w:color="auto"/>
        <w:right w:val="none" w:sz="0" w:space="0" w:color="auto"/>
      </w:divBdr>
    </w:div>
    <w:div w:id="444470794">
      <w:bodyDiv w:val="1"/>
      <w:marLeft w:val="0"/>
      <w:marRight w:val="0"/>
      <w:marTop w:val="0"/>
      <w:marBottom w:val="0"/>
      <w:divBdr>
        <w:top w:val="none" w:sz="0" w:space="0" w:color="auto"/>
        <w:left w:val="none" w:sz="0" w:space="0" w:color="auto"/>
        <w:bottom w:val="none" w:sz="0" w:space="0" w:color="auto"/>
        <w:right w:val="none" w:sz="0" w:space="0" w:color="auto"/>
      </w:divBdr>
    </w:div>
    <w:div w:id="466050278">
      <w:bodyDiv w:val="1"/>
      <w:marLeft w:val="0"/>
      <w:marRight w:val="0"/>
      <w:marTop w:val="0"/>
      <w:marBottom w:val="0"/>
      <w:divBdr>
        <w:top w:val="none" w:sz="0" w:space="0" w:color="auto"/>
        <w:left w:val="none" w:sz="0" w:space="0" w:color="auto"/>
        <w:bottom w:val="none" w:sz="0" w:space="0" w:color="auto"/>
        <w:right w:val="none" w:sz="0" w:space="0" w:color="auto"/>
      </w:divBdr>
    </w:div>
    <w:div w:id="600920121">
      <w:bodyDiv w:val="1"/>
      <w:marLeft w:val="0"/>
      <w:marRight w:val="0"/>
      <w:marTop w:val="0"/>
      <w:marBottom w:val="0"/>
      <w:divBdr>
        <w:top w:val="none" w:sz="0" w:space="0" w:color="auto"/>
        <w:left w:val="none" w:sz="0" w:space="0" w:color="auto"/>
        <w:bottom w:val="none" w:sz="0" w:space="0" w:color="auto"/>
        <w:right w:val="none" w:sz="0" w:space="0" w:color="auto"/>
      </w:divBdr>
    </w:div>
    <w:div w:id="652878608">
      <w:bodyDiv w:val="1"/>
      <w:marLeft w:val="0"/>
      <w:marRight w:val="0"/>
      <w:marTop w:val="0"/>
      <w:marBottom w:val="0"/>
      <w:divBdr>
        <w:top w:val="none" w:sz="0" w:space="0" w:color="auto"/>
        <w:left w:val="none" w:sz="0" w:space="0" w:color="auto"/>
        <w:bottom w:val="none" w:sz="0" w:space="0" w:color="auto"/>
        <w:right w:val="none" w:sz="0" w:space="0" w:color="auto"/>
      </w:divBdr>
    </w:div>
    <w:div w:id="741564835">
      <w:bodyDiv w:val="1"/>
      <w:marLeft w:val="0"/>
      <w:marRight w:val="0"/>
      <w:marTop w:val="0"/>
      <w:marBottom w:val="0"/>
      <w:divBdr>
        <w:top w:val="none" w:sz="0" w:space="0" w:color="auto"/>
        <w:left w:val="none" w:sz="0" w:space="0" w:color="auto"/>
        <w:bottom w:val="none" w:sz="0" w:space="0" w:color="auto"/>
        <w:right w:val="none" w:sz="0" w:space="0" w:color="auto"/>
      </w:divBdr>
    </w:div>
    <w:div w:id="876351436">
      <w:bodyDiv w:val="1"/>
      <w:marLeft w:val="0"/>
      <w:marRight w:val="0"/>
      <w:marTop w:val="0"/>
      <w:marBottom w:val="0"/>
      <w:divBdr>
        <w:top w:val="none" w:sz="0" w:space="0" w:color="auto"/>
        <w:left w:val="none" w:sz="0" w:space="0" w:color="auto"/>
        <w:bottom w:val="none" w:sz="0" w:space="0" w:color="auto"/>
        <w:right w:val="none" w:sz="0" w:space="0" w:color="auto"/>
      </w:divBdr>
    </w:div>
    <w:div w:id="887886105">
      <w:bodyDiv w:val="1"/>
      <w:marLeft w:val="0"/>
      <w:marRight w:val="0"/>
      <w:marTop w:val="0"/>
      <w:marBottom w:val="0"/>
      <w:divBdr>
        <w:top w:val="none" w:sz="0" w:space="0" w:color="auto"/>
        <w:left w:val="none" w:sz="0" w:space="0" w:color="auto"/>
        <w:bottom w:val="none" w:sz="0" w:space="0" w:color="auto"/>
        <w:right w:val="none" w:sz="0" w:space="0" w:color="auto"/>
      </w:divBdr>
    </w:div>
    <w:div w:id="945773073">
      <w:bodyDiv w:val="1"/>
      <w:marLeft w:val="0"/>
      <w:marRight w:val="0"/>
      <w:marTop w:val="0"/>
      <w:marBottom w:val="0"/>
      <w:divBdr>
        <w:top w:val="none" w:sz="0" w:space="0" w:color="auto"/>
        <w:left w:val="none" w:sz="0" w:space="0" w:color="auto"/>
        <w:bottom w:val="none" w:sz="0" w:space="0" w:color="auto"/>
        <w:right w:val="none" w:sz="0" w:space="0" w:color="auto"/>
      </w:divBdr>
    </w:div>
    <w:div w:id="968246312">
      <w:bodyDiv w:val="1"/>
      <w:marLeft w:val="0"/>
      <w:marRight w:val="0"/>
      <w:marTop w:val="0"/>
      <w:marBottom w:val="0"/>
      <w:divBdr>
        <w:top w:val="none" w:sz="0" w:space="0" w:color="auto"/>
        <w:left w:val="none" w:sz="0" w:space="0" w:color="auto"/>
        <w:bottom w:val="none" w:sz="0" w:space="0" w:color="auto"/>
        <w:right w:val="none" w:sz="0" w:space="0" w:color="auto"/>
      </w:divBdr>
    </w:div>
    <w:div w:id="973022149">
      <w:bodyDiv w:val="1"/>
      <w:marLeft w:val="0"/>
      <w:marRight w:val="0"/>
      <w:marTop w:val="0"/>
      <w:marBottom w:val="0"/>
      <w:divBdr>
        <w:top w:val="none" w:sz="0" w:space="0" w:color="auto"/>
        <w:left w:val="none" w:sz="0" w:space="0" w:color="auto"/>
        <w:bottom w:val="none" w:sz="0" w:space="0" w:color="auto"/>
        <w:right w:val="none" w:sz="0" w:space="0" w:color="auto"/>
      </w:divBdr>
    </w:div>
    <w:div w:id="989752812">
      <w:bodyDiv w:val="1"/>
      <w:marLeft w:val="0"/>
      <w:marRight w:val="0"/>
      <w:marTop w:val="0"/>
      <w:marBottom w:val="0"/>
      <w:divBdr>
        <w:top w:val="none" w:sz="0" w:space="0" w:color="auto"/>
        <w:left w:val="none" w:sz="0" w:space="0" w:color="auto"/>
        <w:bottom w:val="none" w:sz="0" w:space="0" w:color="auto"/>
        <w:right w:val="none" w:sz="0" w:space="0" w:color="auto"/>
      </w:divBdr>
    </w:div>
    <w:div w:id="1060859710">
      <w:bodyDiv w:val="1"/>
      <w:marLeft w:val="0"/>
      <w:marRight w:val="0"/>
      <w:marTop w:val="0"/>
      <w:marBottom w:val="0"/>
      <w:divBdr>
        <w:top w:val="none" w:sz="0" w:space="0" w:color="auto"/>
        <w:left w:val="none" w:sz="0" w:space="0" w:color="auto"/>
        <w:bottom w:val="none" w:sz="0" w:space="0" w:color="auto"/>
        <w:right w:val="none" w:sz="0" w:space="0" w:color="auto"/>
      </w:divBdr>
    </w:div>
    <w:div w:id="1081366966">
      <w:bodyDiv w:val="1"/>
      <w:marLeft w:val="0"/>
      <w:marRight w:val="0"/>
      <w:marTop w:val="0"/>
      <w:marBottom w:val="0"/>
      <w:divBdr>
        <w:top w:val="none" w:sz="0" w:space="0" w:color="auto"/>
        <w:left w:val="none" w:sz="0" w:space="0" w:color="auto"/>
        <w:bottom w:val="none" w:sz="0" w:space="0" w:color="auto"/>
        <w:right w:val="none" w:sz="0" w:space="0" w:color="auto"/>
      </w:divBdr>
    </w:div>
    <w:div w:id="1102725521">
      <w:bodyDiv w:val="1"/>
      <w:marLeft w:val="0"/>
      <w:marRight w:val="0"/>
      <w:marTop w:val="0"/>
      <w:marBottom w:val="0"/>
      <w:divBdr>
        <w:top w:val="none" w:sz="0" w:space="0" w:color="auto"/>
        <w:left w:val="none" w:sz="0" w:space="0" w:color="auto"/>
        <w:bottom w:val="none" w:sz="0" w:space="0" w:color="auto"/>
        <w:right w:val="none" w:sz="0" w:space="0" w:color="auto"/>
      </w:divBdr>
    </w:div>
    <w:div w:id="1139344503">
      <w:bodyDiv w:val="1"/>
      <w:marLeft w:val="0"/>
      <w:marRight w:val="0"/>
      <w:marTop w:val="0"/>
      <w:marBottom w:val="0"/>
      <w:divBdr>
        <w:top w:val="none" w:sz="0" w:space="0" w:color="auto"/>
        <w:left w:val="none" w:sz="0" w:space="0" w:color="auto"/>
        <w:bottom w:val="none" w:sz="0" w:space="0" w:color="auto"/>
        <w:right w:val="none" w:sz="0" w:space="0" w:color="auto"/>
      </w:divBdr>
    </w:div>
    <w:div w:id="1173954074">
      <w:bodyDiv w:val="1"/>
      <w:marLeft w:val="0"/>
      <w:marRight w:val="0"/>
      <w:marTop w:val="0"/>
      <w:marBottom w:val="0"/>
      <w:divBdr>
        <w:top w:val="none" w:sz="0" w:space="0" w:color="auto"/>
        <w:left w:val="none" w:sz="0" w:space="0" w:color="auto"/>
        <w:bottom w:val="none" w:sz="0" w:space="0" w:color="auto"/>
        <w:right w:val="none" w:sz="0" w:space="0" w:color="auto"/>
      </w:divBdr>
    </w:div>
    <w:div w:id="1233352971">
      <w:bodyDiv w:val="1"/>
      <w:marLeft w:val="0"/>
      <w:marRight w:val="0"/>
      <w:marTop w:val="0"/>
      <w:marBottom w:val="0"/>
      <w:divBdr>
        <w:top w:val="none" w:sz="0" w:space="0" w:color="auto"/>
        <w:left w:val="none" w:sz="0" w:space="0" w:color="auto"/>
        <w:bottom w:val="none" w:sz="0" w:space="0" w:color="auto"/>
        <w:right w:val="none" w:sz="0" w:space="0" w:color="auto"/>
      </w:divBdr>
    </w:div>
    <w:div w:id="1304773201">
      <w:bodyDiv w:val="1"/>
      <w:marLeft w:val="0"/>
      <w:marRight w:val="0"/>
      <w:marTop w:val="0"/>
      <w:marBottom w:val="0"/>
      <w:divBdr>
        <w:top w:val="none" w:sz="0" w:space="0" w:color="auto"/>
        <w:left w:val="none" w:sz="0" w:space="0" w:color="auto"/>
        <w:bottom w:val="none" w:sz="0" w:space="0" w:color="auto"/>
        <w:right w:val="none" w:sz="0" w:space="0" w:color="auto"/>
      </w:divBdr>
    </w:div>
    <w:div w:id="1315912602">
      <w:bodyDiv w:val="1"/>
      <w:marLeft w:val="0"/>
      <w:marRight w:val="0"/>
      <w:marTop w:val="0"/>
      <w:marBottom w:val="0"/>
      <w:divBdr>
        <w:top w:val="none" w:sz="0" w:space="0" w:color="auto"/>
        <w:left w:val="none" w:sz="0" w:space="0" w:color="auto"/>
        <w:bottom w:val="none" w:sz="0" w:space="0" w:color="auto"/>
        <w:right w:val="none" w:sz="0" w:space="0" w:color="auto"/>
      </w:divBdr>
    </w:div>
    <w:div w:id="1327366223">
      <w:bodyDiv w:val="1"/>
      <w:marLeft w:val="0"/>
      <w:marRight w:val="0"/>
      <w:marTop w:val="0"/>
      <w:marBottom w:val="0"/>
      <w:divBdr>
        <w:top w:val="none" w:sz="0" w:space="0" w:color="auto"/>
        <w:left w:val="none" w:sz="0" w:space="0" w:color="auto"/>
        <w:bottom w:val="none" w:sz="0" w:space="0" w:color="auto"/>
        <w:right w:val="none" w:sz="0" w:space="0" w:color="auto"/>
      </w:divBdr>
    </w:div>
    <w:div w:id="1392381553">
      <w:bodyDiv w:val="1"/>
      <w:marLeft w:val="0"/>
      <w:marRight w:val="0"/>
      <w:marTop w:val="0"/>
      <w:marBottom w:val="0"/>
      <w:divBdr>
        <w:top w:val="none" w:sz="0" w:space="0" w:color="auto"/>
        <w:left w:val="none" w:sz="0" w:space="0" w:color="auto"/>
        <w:bottom w:val="none" w:sz="0" w:space="0" w:color="auto"/>
        <w:right w:val="none" w:sz="0" w:space="0" w:color="auto"/>
      </w:divBdr>
    </w:div>
    <w:div w:id="1406033363">
      <w:bodyDiv w:val="1"/>
      <w:marLeft w:val="0"/>
      <w:marRight w:val="0"/>
      <w:marTop w:val="0"/>
      <w:marBottom w:val="0"/>
      <w:divBdr>
        <w:top w:val="none" w:sz="0" w:space="0" w:color="auto"/>
        <w:left w:val="none" w:sz="0" w:space="0" w:color="auto"/>
        <w:bottom w:val="none" w:sz="0" w:space="0" w:color="auto"/>
        <w:right w:val="none" w:sz="0" w:space="0" w:color="auto"/>
      </w:divBdr>
    </w:div>
    <w:div w:id="1443575950">
      <w:bodyDiv w:val="1"/>
      <w:marLeft w:val="0"/>
      <w:marRight w:val="0"/>
      <w:marTop w:val="0"/>
      <w:marBottom w:val="0"/>
      <w:divBdr>
        <w:top w:val="none" w:sz="0" w:space="0" w:color="auto"/>
        <w:left w:val="none" w:sz="0" w:space="0" w:color="auto"/>
        <w:bottom w:val="none" w:sz="0" w:space="0" w:color="auto"/>
        <w:right w:val="none" w:sz="0" w:space="0" w:color="auto"/>
      </w:divBdr>
    </w:div>
    <w:div w:id="1490056090">
      <w:bodyDiv w:val="1"/>
      <w:marLeft w:val="0"/>
      <w:marRight w:val="0"/>
      <w:marTop w:val="0"/>
      <w:marBottom w:val="0"/>
      <w:divBdr>
        <w:top w:val="none" w:sz="0" w:space="0" w:color="auto"/>
        <w:left w:val="none" w:sz="0" w:space="0" w:color="auto"/>
        <w:bottom w:val="none" w:sz="0" w:space="0" w:color="auto"/>
        <w:right w:val="none" w:sz="0" w:space="0" w:color="auto"/>
      </w:divBdr>
    </w:div>
    <w:div w:id="1500390598">
      <w:bodyDiv w:val="1"/>
      <w:marLeft w:val="0"/>
      <w:marRight w:val="0"/>
      <w:marTop w:val="0"/>
      <w:marBottom w:val="0"/>
      <w:divBdr>
        <w:top w:val="none" w:sz="0" w:space="0" w:color="auto"/>
        <w:left w:val="none" w:sz="0" w:space="0" w:color="auto"/>
        <w:bottom w:val="none" w:sz="0" w:space="0" w:color="auto"/>
        <w:right w:val="none" w:sz="0" w:space="0" w:color="auto"/>
      </w:divBdr>
    </w:div>
    <w:div w:id="1538539892">
      <w:bodyDiv w:val="1"/>
      <w:marLeft w:val="0"/>
      <w:marRight w:val="0"/>
      <w:marTop w:val="0"/>
      <w:marBottom w:val="0"/>
      <w:divBdr>
        <w:top w:val="none" w:sz="0" w:space="0" w:color="auto"/>
        <w:left w:val="none" w:sz="0" w:space="0" w:color="auto"/>
        <w:bottom w:val="none" w:sz="0" w:space="0" w:color="auto"/>
        <w:right w:val="none" w:sz="0" w:space="0" w:color="auto"/>
      </w:divBdr>
    </w:div>
    <w:div w:id="1573270879">
      <w:bodyDiv w:val="1"/>
      <w:marLeft w:val="0"/>
      <w:marRight w:val="0"/>
      <w:marTop w:val="0"/>
      <w:marBottom w:val="0"/>
      <w:divBdr>
        <w:top w:val="none" w:sz="0" w:space="0" w:color="auto"/>
        <w:left w:val="none" w:sz="0" w:space="0" w:color="auto"/>
        <w:bottom w:val="none" w:sz="0" w:space="0" w:color="auto"/>
        <w:right w:val="none" w:sz="0" w:space="0" w:color="auto"/>
      </w:divBdr>
    </w:div>
    <w:div w:id="1612011182">
      <w:bodyDiv w:val="1"/>
      <w:marLeft w:val="0"/>
      <w:marRight w:val="0"/>
      <w:marTop w:val="0"/>
      <w:marBottom w:val="0"/>
      <w:divBdr>
        <w:top w:val="none" w:sz="0" w:space="0" w:color="auto"/>
        <w:left w:val="none" w:sz="0" w:space="0" w:color="auto"/>
        <w:bottom w:val="none" w:sz="0" w:space="0" w:color="auto"/>
        <w:right w:val="none" w:sz="0" w:space="0" w:color="auto"/>
      </w:divBdr>
    </w:div>
    <w:div w:id="1713844966">
      <w:bodyDiv w:val="1"/>
      <w:marLeft w:val="0"/>
      <w:marRight w:val="0"/>
      <w:marTop w:val="0"/>
      <w:marBottom w:val="0"/>
      <w:divBdr>
        <w:top w:val="none" w:sz="0" w:space="0" w:color="auto"/>
        <w:left w:val="none" w:sz="0" w:space="0" w:color="auto"/>
        <w:bottom w:val="none" w:sz="0" w:space="0" w:color="auto"/>
        <w:right w:val="none" w:sz="0" w:space="0" w:color="auto"/>
      </w:divBdr>
    </w:div>
    <w:div w:id="1720862040">
      <w:bodyDiv w:val="1"/>
      <w:marLeft w:val="0"/>
      <w:marRight w:val="0"/>
      <w:marTop w:val="0"/>
      <w:marBottom w:val="0"/>
      <w:divBdr>
        <w:top w:val="none" w:sz="0" w:space="0" w:color="auto"/>
        <w:left w:val="none" w:sz="0" w:space="0" w:color="auto"/>
        <w:bottom w:val="none" w:sz="0" w:space="0" w:color="auto"/>
        <w:right w:val="none" w:sz="0" w:space="0" w:color="auto"/>
      </w:divBdr>
    </w:div>
    <w:div w:id="1727336435">
      <w:bodyDiv w:val="1"/>
      <w:marLeft w:val="0"/>
      <w:marRight w:val="0"/>
      <w:marTop w:val="0"/>
      <w:marBottom w:val="0"/>
      <w:divBdr>
        <w:top w:val="none" w:sz="0" w:space="0" w:color="auto"/>
        <w:left w:val="none" w:sz="0" w:space="0" w:color="auto"/>
        <w:bottom w:val="none" w:sz="0" w:space="0" w:color="auto"/>
        <w:right w:val="none" w:sz="0" w:space="0" w:color="auto"/>
      </w:divBdr>
    </w:div>
    <w:div w:id="1781876739">
      <w:bodyDiv w:val="1"/>
      <w:marLeft w:val="0"/>
      <w:marRight w:val="0"/>
      <w:marTop w:val="0"/>
      <w:marBottom w:val="0"/>
      <w:divBdr>
        <w:top w:val="none" w:sz="0" w:space="0" w:color="auto"/>
        <w:left w:val="none" w:sz="0" w:space="0" w:color="auto"/>
        <w:bottom w:val="none" w:sz="0" w:space="0" w:color="auto"/>
        <w:right w:val="none" w:sz="0" w:space="0" w:color="auto"/>
      </w:divBdr>
    </w:div>
    <w:div w:id="1795174420">
      <w:bodyDiv w:val="1"/>
      <w:marLeft w:val="0"/>
      <w:marRight w:val="0"/>
      <w:marTop w:val="0"/>
      <w:marBottom w:val="0"/>
      <w:divBdr>
        <w:top w:val="none" w:sz="0" w:space="0" w:color="auto"/>
        <w:left w:val="none" w:sz="0" w:space="0" w:color="auto"/>
        <w:bottom w:val="none" w:sz="0" w:space="0" w:color="auto"/>
        <w:right w:val="none" w:sz="0" w:space="0" w:color="auto"/>
      </w:divBdr>
    </w:div>
    <w:div w:id="1799688996">
      <w:bodyDiv w:val="1"/>
      <w:marLeft w:val="0"/>
      <w:marRight w:val="0"/>
      <w:marTop w:val="0"/>
      <w:marBottom w:val="0"/>
      <w:divBdr>
        <w:top w:val="none" w:sz="0" w:space="0" w:color="auto"/>
        <w:left w:val="none" w:sz="0" w:space="0" w:color="auto"/>
        <w:bottom w:val="none" w:sz="0" w:space="0" w:color="auto"/>
        <w:right w:val="none" w:sz="0" w:space="0" w:color="auto"/>
      </w:divBdr>
    </w:div>
    <w:div w:id="1811748352">
      <w:bodyDiv w:val="1"/>
      <w:marLeft w:val="0"/>
      <w:marRight w:val="0"/>
      <w:marTop w:val="0"/>
      <w:marBottom w:val="0"/>
      <w:divBdr>
        <w:top w:val="none" w:sz="0" w:space="0" w:color="auto"/>
        <w:left w:val="none" w:sz="0" w:space="0" w:color="auto"/>
        <w:bottom w:val="none" w:sz="0" w:space="0" w:color="auto"/>
        <w:right w:val="none" w:sz="0" w:space="0" w:color="auto"/>
      </w:divBdr>
    </w:div>
    <w:div w:id="1860853902">
      <w:bodyDiv w:val="1"/>
      <w:marLeft w:val="0"/>
      <w:marRight w:val="0"/>
      <w:marTop w:val="0"/>
      <w:marBottom w:val="0"/>
      <w:divBdr>
        <w:top w:val="none" w:sz="0" w:space="0" w:color="auto"/>
        <w:left w:val="none" w:sz="0" w:space="0" w:color="auto"/>
        <w:bottom w:val="none" w:sz="0" w:space="0" w:color="auto"/>
        <w:right w:val="none" w:sz="0" w:space="0" w:color="auto"/>
      </w:divBdr>
    </w:div>
    <w:div w:id="1939291163">
      <w:bodyDiv w:val="1"/>
      <w:marLeft w:val="0"/>
      <w:marRight w:val="0"/>
      <w:marTop w:val="0"/>
      <w:marBottom w:val="0"/>
      <w:divBdr>
        <w:top w:val="none" w:sz="0" w:space="0" w:color="auto"/>
        <w:left w:val="none" w:sz="0" w:space="0" w:color="auto"/>
        <w:bottom w:val="none" w:sz="0" w:space="0" w:color="auto"/>
        <w:right w:val="none" w:sz="0" w:space="0" w:color="auto"/>
      </w:divBdr>
    </w:div>
    <w:div w:id="1949385215">
      <w:bodyDiv w:val="1"/>
      <w:marLeft w:val="0"/>
      <w:marRight w:val="0"/>
      <w:marTop w:val="0"/>
      <w:marBottom w:val="0"/>
      <w:divBdr>
        <w:top w:val="none" w:sz="0" w:space="0" w:color="auto"/>
        <w:left w:val="none" w:sz="0" w:space="0" w:color="auto"/>
        <w:bottom w:val="none" w:sz="0" w:space="0" w:color="auto"/>
        <w:right w:val="none" w:sz="0" w:space="0" w:color="auto"/>
      </w:divBdr>
    </w:div>
    <w:div w:id="1963075739">
      <w:bodyDiv w:val="1"/>
      <w:marLeft w:val="0"/>
      <w:marRight w:val="0"/>
      <w:marTop w:val="0"/>
      <w:marBottom w:val="0"/>
      <w:divBdr>
        <w:top w:val="none" w:sz="0" w:space="0" w:color="auto"/>
        <w:left w:val="none" w:sz="0" w:space="0" w:color="auto"/>
        <w:bottom w:val="none" w:sz="0" w:space="0" w:color="auto"/>
        <w:right w:val="none" w:sz="0" w:space="0" w:color="auto"/>
      </w:divBdr>
    </w:div>
    <w:div w:id="1994023364">
      <w:bodyDiv w:val="1"/>
      <w:marLeft w:val="0"/>
      <w:marRight w:val="0"/>
      <w:marTop w:val="0"/>
      <w:marBottom w:val="0"/>
      <w:divBdr>
        <w:top w:val="none" w:sz="0" w:space="0" w:color="auto"/>
        <w:left w:val="none" w:sz="0" w:space="0" w:color="auto"/>
        <w:bottom w:val="none" w:sz="0" w:space="0" w:color="auto"/>
        <w:right w:val="none" w:sz="0" w:space="0" w:color="auto"/>
      </w:divBdr>
    </w:div>
    <w:div w:id="1998028467">
      <w:bodyDiv w:val="1"/>
      <w:marLeft w:val="0"/>
      <w:marRight w:val="0"/>
      <w:marTop w:val="0"/>
      <w:marBottom w:val="0"/>
      <w:divBdr>
        <w:top w:val="none" w:sz="0" w:space="0" w:color="auto"/>
        <w:left w:val="none" w:sz="0" w:space="0" w:color="auto"/>
        <w:bottom w:val="none" w:sz="0" w:space="0" w:color="auto"/>
        <w:right w:val="none" w:sz="0" w:space="0" w:color="auto"/>
      </w:divBdr>
    </w:div>
    <w:div w:id="2039813019">
      <w:bodyDiv w:val="1"/>
      <w:marLeft w:val="0"/>
      <w:marRight w:val="0"/>
      <w:marTop w:val="0"/>
      <w:marBottom w:val="0"/>
      <w:divBdr>
        <w:top w:val="none" w:sz="0" w:space="0" w:color="auto"/>
        <w:left w:val="none" w:sz="0" w:space="0" w:color="auto"/>
        <w:bottom w:val="none" w:sz="0" w:space="0" w:color="auto"/>
        <w:right w:val="none" w:sz="0" w:space="0" w:color="auto"/>
      </w:divBdr>
    </w:div>
    <w:div w:id="2048329112">
      <w:bodyDiv w:val="1"/>
      <w:marLeft w:val="0"/>
      <w:marRight w:val="0"/>
      <w:marTop w:val="0"/>
      <w:marBottom w:val="0"/>
      <w:divBdr>
        <w:top w:val="none" w:sz="0" w:space="0" w:color="auto"/>
        <w:left w:val="none" w:sz="0" w:space="0" w:color="auto"/>
        <w:bottom w:val="none" w:sz="0" w:space="0" w:color="auto"/>
        <w:right w:val="none" w:sz="0" w:space="0" w:color="auto"/>
      </w:divBdr>
    </w:div>
    <w:div w:id="2122410100">
      <w:bodyDiv w:val="1"/>
      <w:marLeft w:val="0"/>
      <w:marRight w:val="0"/>
      <w:marTop w:val="0"/>
      <w:marBottom w:val="0"/>
      <w:divBdr>
        <w:top w:val="none" w:sz="0" w:space="0" w:color="auto"/>
        <w:left w:val="none" w:sz="0" w:space="0" w:color="auto"/>
        <w:bottom w:val="none" w:sz="0" w:space="0" w:color="auto"/>
        <w:right w:val="none" w:sz="0" w:space="0" w:color="auto"/>
      </w:divBdr>
    </w:div>
    <w:div w:id="212488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liverpool.ac.uk/hr/diversityandequality/pay-gap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s://www.liverpool.ac.uk/hr/diversityandequality/"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jpeg"/><Relationship Id="rId10" Type="http://schemas.openxmlformats.org/officeDocument/2006/relationships/hyperlink" Target="https://www.liverpool.ac.uk/hr/diversityandequality/policies/" TargetMode="External"/><Relationship Id="rId19" Type="http://schemas.openxmlformats.org/officeDocument/2006/relationships/chart" Target="charts/chart9.xml"/><Relationship Id="rId31" Type="http://schemas.openxmlformats.org/officeDocument/2006/relationships/hyperlink" Target="https://www.hesa.ac.uk/support/definitions/staff" TargetMode="External"/><Relationship Id="rId4" Type="http://schemas.openxmlformats.org/officeDocument/2006/relationships/settings" Target="settings.xml"/><Relationship Id="rId9" Type="http://schemas.openxmlformats.org/officeDocument/2006/relationships/hyperlink" Target="mailto:equality@liv.ac.uk"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2.jpeg"/><Relationship Id="rId30" Type="http://schemas.openxmlformats.org/officeDocument/2006/relationships/hyperlink" Target="https://www.hesa.ac.uk/support/definitions/students"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liverpool.ac.uk/centre-for-innovation-in-education/curriculum-resources/global-citizenship/" TargetMode="External"/><Relationship Id="rId7" Type="http://schemas.openxmlformats.org/officeDocument/2006/relationships/hyperlink" Target="https://www.liverpool.ac.uk/csd/training/linkedin-learning/" TargetMode="External"/><Relationship Id="rId2" Type="http://schemas.openxmlformats.org/officeDocument/2006/relationships/hyperlink" Target="https://www.liverpool.ac.uk/media/livacuk/wideningparticipation/UoL,-,WP,-,A5,Activities,Brochure,(2018-19),V3,(002).pdf" TargetMode="External"/><Relationship Id="rId1" Type="http://schemas.openxmlformats.org/officeDocument/2006/relationships/hyperlink" Target="https://www.liverpool.ac.uk/media/livacuk/about/APP2020-25.pdf" TargetMode="External"/><Relationship Id="rId6" Type="http://schemas.openxmlformats.org/officeDocument/2006/relationships/hyperlink" Target="http://www.liverpool.ac.uk/intranet/hr/my-hr/information/policies/family-friendly-advisers/" TargetMode="External"/><Relationship Id="rId5" Type="http://schemas.openxmlformats.org/officeDocument/2006/relationships/hyperlink" Target="http://www.liverpool.ac.uk/working/whyworkhere/familyfriendly/policies/sharedparental/" TargetMode="External"/><Relationship Id="rId4" Type="http://schemas.openxmlformats.org/officeDocument/2006/relationships/hyperlink" Target="http://www.liverpool.ac.uk/intranet/hr/diversity-equality/gender/breastfeedingbabyfaciliti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Queen%20C\Desktop\APP%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sz="1400" b="1"/>
              <a:t>First Degree (FPE, UK) % PoC/BME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'BME UK ONLY'!$BT$21</c:f>
              <c:strCache>
                <c:ptCount val="1"/>
                <c:pt idx="0">
                  <c:v>University of Liverpool</c:v>
                </c:pt>
              </c:strCache>
            </c:strRef>
          </c:tx>
          <c:spPr>
            <a:ln w="28575" cap="rnd">
              <a:solidFill>
                <a:schemeClr val="accent1"/>
              </a:solidFill>
              <a:prstDash val="dash"/>
              <a:round/>
            </a:ln>
            <a:effectLst/>
          </c:spPr>
          <c:marker>
            <c:symbol val="none"/>
          </c:marker>
          <c:cat>
            <c:strRef>
              <c:f>'BME UK ONLY'!$BU$20:$CF$20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'BME UK ONLY'!$BU$21:$CF$21</c:f>
              <c:numCache>
                <c:formatCode>0.00</c:formatCode>
                <c:ptCount val="9"/>
                <c:pt idx="0">
                  <c:v>13.32592121982211</c:v>
                </c:pt>
                <c:pt idx="1">
                  <c:v>12.974334750433004</c:v>
                </c:pt>
                <c:pt idx="2">
                  <c:v>13.915339681523566</c:v>
                </c:pt>
                <c:pt idx="3">
                  <c:v>15.108500571055638</c:v>
                </c:pt>
                <c:pt idx="4">
                  <c:v>16.014123185562966</c:v>
                </c:pt>
                <c:pt idx="5">
                  <c:v>15.722329128358634</c:v>
                </c:pt>
                <c:pt idx="6">
                  <c:v>15.938437459240902</c:v>
                </c:pt>
                <c:pt idx="7">
                  <c:v>15.815576781778104</c:v>
                </c:pt>
                <c:pt idx="8">
                  <c:v>16.477478565390655</c:v>
                </c:pt>
              </c:numCache>
            </c:numRef>
          </c:val>
          <c:smooth val="0"/>
          <c:extLst xmlns:c16r2="http://schemas.microsoft.com/office/drawing/2015/06/chart">
            <c:ext xmlns:c16="http://schemas.microsoft.com/office/drawing/2014/chart" uri="{C3380CC4-5D6E-409C-BE32-E72D297353CC}">
              <c16:uniqueId val="{00000000-BAE9-4C46-B604-1CFE4AEF7322}"/>
            </c:ext>
          </c:extLst>
        </c:ser>
        <c:ser>
          <c:idx val="1"/>
          <c:order val="1"/>
          <c:tx>
            <c:strRef>
              <c:f>'BME UK ONLY'!$BT$22</c:f>
              <c:strCache>
                <c:ptCount val="1"/>
                <c:pt idx="0">
                  <c:v>Russell Group</c:v>
                </c:pt>
              </c:strCache>
            </c:strRef>
          </c:tx>
          <c:spPr>
            <a:ln w="28575" cap="rnd">
              <a:solidFill>
                <a:schemeClr val="accent2"/>
              </a:solidFill>
              <a:round/>
            </a:ln>
            <a:effectLst/>
          </c:spPr>
          <c:marker>
            <c:symbol val="none"/>
          </c:marker>
          <c:cat>
            <c:strRef>
              <c:f>'BME UK ONLY'!$BU$20:$CF$20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'BME UK ONLY'!$BU$22:$CF$22</c:f>
              <c:numCache>
                <c:formatCode>0.00</c:formatCode>
                <c:ptCount val="9"/>
                <c:pt idx="0">
                  <c:v>16.461435796572072</c:v>
                </c:pt>
                <c:pt idx="1">
                  <c:v>16.360099719495576</c:v>
                </c:pt>
                <c:pt idx="2">
                  <c:v>17.116871876483234</c:v>
                </c:pt>
                <c:pt idx="3">
                  <c:v>17.716555744724758</c:v>
                </c:pt>
                <c:pt idx="4">
                  <c:v>18.524059259159202</c:v>
                </c:pt>
                <c:pt idx="5">
                  <c:v>19.402316607328892</c:v>
                </c:pt>
                <c:pt idx="6">
                  <c:v>20.464596195035909</c:v>
                </c:pt>
                <c:pt idx="7">
                  <c:v>21.564628384461123</c:v>
                </c:pt>
                <c:pt idx="8">
                  <c:v>22.551785730840901</c:v>
                </c:pt>
              </c:numCache>
            </c:numRef>
          </c:val>
          <c:smooth val="0"/>
          <c:extLst xmlns:c16r2="http://schemas.microsoft.com/office/drawing/2015/06/chart">
            <c:ext xmlns:c16="http://schemas.microsoft.com/office/drawing/2014/chart" uri="{C3380CC4-5D6E-409C-BE32-E72D297353CC}">
              <c16:uniqueId val="{00000001-BAE9-4C46-B604-1CFE4AEF7322}"/>
            </c:ext>
          </c:extLst>
        </c:ser>
        <c:ser>
          <c:idx val="2"/>
          <c:order val="2"/>
          <c:tx>
            <c:strRef>
              <c:f>'BME UK ONLY'!$BT$25</c:f>
              <c:strCache>
                <c:ptCount val="1"/>
                <c:pt idx="0">
                  <c:v>HE Sector </c:v>
                </c:pt>
              </c:strCache>
            </c:strRef>
          </c:tx>
          <c:spPr>
            <a:ln w="28575" cap="rnd">
              <a:solidFill>
                <a:schemeClr val="accent3"/>
              </a:solidFill>
              <a:round/>
            </a:ln>
            <a:effectLst/>
          </c:spPr>
          <c:marker>
            <c:symbol val="none"/>
          </c:marker>
          <c:cat>
            <c:strRef>
              <c:f>'BME UK ONLY'!$BU$20:$CF$20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'BME UK ONLY'!$BU$25:$CF$25</c:f>
              <c:numCache>
                <c:formatCode>0.00</c:formatCode>
                <c:ptCount val="9"/>
                <c:pt idx="0">
                  <c:v>19.699510820498254</c:v>
                </c:pt>
                <c:pt idx="1">
                  <c:v>19.858269997691398</c:v>
                </c:pt>
                <c:pt idx="2">
                  <c:v>20.616867131436546</c:v>
                </c:pt>
                <c:pt idx="3">
                  <c:v>21.332895976443755</c:v>
                </c:pt>
                <c:pt idx="4">
                  <c:v>22.197372400741596</c:v>
                </c:pt>
                <c:pt idx="5">
                  <c:v>23.021304862726709</c:v>
                </c:pt>
                <c:pt idx="6">
                  <c:v>23.86251722004598</c:v>
                </c:pt>
                <c:pt idx="7">
                  <c:v>24.730028067437829</c:v>
                </c:pt>
                <c:pt idx="8">
                  <c:v>25.522152651527712</c:v>
                </c:pt>
              </c:numCache>
            </c:numRef>
          </c:val>
          <c:smooth val="0"/>
          <c:extLst xmlns:c16r2="http://schemas.microsoft.com/office/drawing/2015/06/chart">
            <c:ext xmlns:c16="http://schemas.microsoft.com/office/drawing/2014/chart" uri="{C3380CC4-5D6E-409C-BE32-E72D297353CC}">
              <c16:uniqueId val="{00000002-BAE9-4C46-B604-1CFE4AEF7322}"/>
            </c:ext>
          </c:extLst>
        </c:ser>
        <c:dLbls>
          <c:showLegendKey val="0"/>
          <c:showVal val="0"/>
          <c:showCatName val="0"/>
          <c:showSerName val="0"/>
          <c:showPercent val="0"/>
          <c:showBubbleSize val="0"/>
        </c:dLbls>
        <c:smooth val="0"/>
        <c:axId val="1351688432"/>
        <c:axId val="1351685712"/>
      </c:lineChart>
      <c:catAx>
        <c:axId val="13516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1685712"/>
        <c:crosses val="autoZero"/>
        <c:auto val="1"/>
        <c:lblAlgn val="ctr"/>
        <c:lblOffset val="100"/>
        <c:noMultiLvlLbl val="0"/>
      </c:catAx>
      <c:valAx>
        <c:axId val="1351685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351688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solidFill>
                  <a:sysClr val="windowText" lastClr="000000"/>
                </a:solidFill>
                <a:effectLst/>
              </a:rPr>
              <a:t>Progression Young &amp; Mature</a:t>
            </a:r>
            <a:endParaRPr lang="en-GB" sz="1050" b="1">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Mature!$B$58</c:f>
              <c:strCache>
                <c:ptCount val="1"/>
                <c:pt idx="0">
                  <c:v>Young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Mature!$C$57:$G$57</c:f>
              <c:strCache>
                <c:ptCount val="5"/>
                <c:pt idx="0">
                  <c:v>Year 1</c:v>
                </c:pt>
                <c:pt idx="1">
                  <c:v>Year 2</c:v>
                </c:pt>
                <c:pt idx="2">
                  <c:v>Year 3</c:v>
                </c:pt>
                <c:pt idx="3">
                  <c:v>Year 4</c:v>
                </c:pt>
                <c:pt idx="4">
                  <c:v>Year 5</c:v>
                </c:pt>
              </c:strCache>
            </c:strRef>
          </c:cat>
          <c:val>
            <c:numRef>
              <c:f>Mature!$C$58:$G$58</c:f>
              <c:numCache>
                <c:formatCode>General</c:formatCode>
                <c:ptCount val="5"/>
                <c:pt idx="0">
                  <c:v>66.599999999999994</c:v>
                </c:pt>
                <c:pt idx="1">
                  <c:v>70.900000000000006</c:v>
                </c:pt>
                <c:pt idx="2">
                  <c:v>72.5</c:v>
                </c:pt>
                <c:pt idx="3">
                  <c:v>73</c:v>
                </c:pt>
                <c:pt idx="4">
                  <c:v>79</c:v>
                </c:pt>
              </c:numCache>
            </c:numRef>
          </c:val>
          <c:smooth val="0"/>
          <c:extLst xmlns:c16r2="http://schemas.microsoft.com/office/drawing/2015/06/chart">
            <c:ext xmlns:c16="http://schemas.microsoft.com/office/drawing/2014/chart" uri="{C3380CC4-5D6E-409C-BE32-E72D297353CC}">
              <c16:uniqueId val="{00000000-BE12-4012-84E1-C9EB11E7C538}"/>
            </c:ext>
          </c:extLst>
        </c:ser>
        <c:ser>
          <c:idx val="1"/>
          <c:order val="1"/>
          <c:tx>
            <c:strRef>
              <c:f>Mature!$B$59</c:f>
              <c:strCache>
                <c:ptCount val="1"/>
                <c:pt idx="0">
                  <c:v>Mature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Mature!$C$57:$G$57</c:f>
              <c:strCache>
                <c:ptCount val="5"/>
                <c:pt idx="0">
                  <c:v>Year 1</c:v>
                </c:pt>
                <c:pt idx="1">
                  <c:v>Year 2</c:v>
                </c:pt>
                <c:pt idx="2">
                  <c:v>Year 3</c:v>
                </c:pt>
                <c:pt idx="3">
                  <c:v>Year 4</c:v>
                </c:pt>
                <c:pt idx="4">
                  <c:v>Year 5</c:v>
                </c:pt>
              </c:strCache>
            </c:strRef>
          </c:cat>
          <c:val>
            <c:numRef>
              <c:f>Mature!$C$59:$G$59</c:f>
              <c:numCache>
                <c:formatCode>General</c:formatCode>
                <c:ptCount val="5"/>
                <c:pt idx="0">
                  <c:v>75.3</c:v>
                </c:pt>
                <c:pt idx="1">
                  <c:v>83.2</c:v>
                </c:pt>
                <c:pt idx="2">
                  <c:v>84.9</c:v>
                </c:pt>
                <c:pt idx="3">
                  <c:v>88.5</c:v>
                </c:pt>
                <c:pt idx="4">
                  <c:v>86.1</c:v>
                </c:pt>
              </c:numCache>
            </c:numRef>
          </c:val>
          <c:smooth val="0"/>
          <c:extLst xmlns:c16r2="http://schemas.microsoft.com/office/drawing/2015/06/chart">
            <c:ext xmlns:c16="http://schemas.microsoft.com/office/drawing/2014/chart" uri="{C3380CC4-5D6E-409C-BE32-E72D297353CC}">
              <c16:uniqueId val="{00000001-BE12-4012-84E1-C9EB11E7C538}"/>
            </c:ext>
          </c:extLst>
        </c:ser>
        <c:dLbls>
          <c:showLegendKey val="0"/>
          <c:showVal val="0"/>
          <c:showCatName val="0"/>
          <c:showSerName val="0"/>
          <c:showPercent val="0"/>
          <c:showBubbleSize val="0"/>
        </c:dLbls>
        <c:smooth val="0"/>
        <c:axId val="1341947024"/>
        <c:axId val="1341949744"/>
      </c:lineChart>
      <c:catAx>
        <c:axId val="134194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9744"/>
        <c:crosses val="autoZero"/>
        <c:auto val="1"/>
        <c:lblAlgn val="ctr"/>
        <c:lblOffset val="100"/>
        <c:noMultiLvlLbl val="0"/>
      </c:catAx>
      <c:valAx>
        <c:axId val="1341949744"/>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7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Access - Disabled &amp; No Known Disability</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Disabled!$B$4</c:f>
              <c:strCache>
                <c:ptCount val="1"/>
                <c:pt idx="0">
                  <c:v>Disabled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Disabled!$C$3:$G$3</c:f>
              <c:strCache>
                <c:ptCount val="5"/>
                <c:pt idx="0">
                  <c:v>Year 1</c:v>
                </c:pt>
                <c:pt idx="1">
                  <c:v>Year 2</c:v>
                </c:pt>
                <c:pt idx="2">
                  <c:v>Year 3</c:v>
                </c:pt>
                <c:pt idx="3">
                  <c:v>Year 4</c:v>
                </c:pt>
                <c:pt idx="4">
                  <c:v>Year 5</c:v>
                </c:pt>
              </c:strCache>
            </c:strRef>
          </c:cat>
          <c:val>
            <c:numRef>
              <c:f>Disabled!$C$4:$G$4</c:f>
              <c:numCache>
                <c:formatCode>General</c:formatCode>
                <c:ptCount val="5"/>
                <c:pt idx="0">
                  <c:v>8</c:v>
                </c:pt>
                <c:pt idx="1">
                  <c:v>9.1999999999999993</c:v>
                </c:pt>
                <c:pt idx="2">
                  <c:v>9.6</c:v>
                </c:pt>
                <c:pt idx="3">
                  <c:v>10.5</c:v>
                </c:pt>
                <c:pt idx="4">
                  <c:v>11.5</c:v>
                </c:pt>
              </c:numCache>
            </c:numRef>
          </c:val>
          <c:smooth val="0"/>
          <c:extLst xmlns:c16r2="http://schemas.microsoft.com/office/drawing/2015/06/chart">
            <c:ext xmlns:c16="http://schemas.microsoft.com/office/drawing/2014/chart" uri="{C3380CC4-5D6E-409C-BE32-E72D297353CC}">
              <c16:uniqueId val="{00000000-1F50-4049-9D7F-E5F1A4B03389}"/>
            </c:ext>
          </c:extLst>
        </c:ser>
        <c:ser>
          <c:idx val="1"/>
          <c:order val="1"/>
          <c:tx>
            <c:strRef>
              <c:f>Disabled!$B$5</c:f>
              <c:strCache>
                <c:ptCount val="1"/>
                <c:pt idx="0">
                  <c:v>No Known Disability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Disabled!$C$3:$G$3</c:f>
              <c:strCache>
                <c:ptCount val="5"/>
                <c:pt idx="0">
                  <c:v>Year 1</c:v>
                </c:pt>
                <c:pt idx="1">
                  <c:v>Year 2</c:v>
                </c:pt>
                <c:pt idx="2">
                  <c:v>Year 3</c:v>
                </c:pt>
                <c:pt idx="3">
                  <c:v>Year 4</c:v>
                </c:pt>
                <c:pt idx="4">
                  <c:v>Year 5</c:v>
                </c:pt>
              </c:strCache>
            </c:strRef>
          </c:cat>
          <c:val>
            <c:numRef>
              <c:f>Disabled!$C$5:$G$5</c:f>
              <c:numCache>
                <c:formatCode>General</c:formatCode>
                <c:ptCount val="5"/>
                <c:pt idx="0">
                  <c:v>92</c:v>
                </c:pt>
                <c:pt idx="1">
                  <c:v>90.8</c:v>
                </c:pt>
                <c:pt idx="2">
                  <c:v>90.4</c:v>
                </c:pt>
                <c:pt idx="3">
                  <c:v>89.5</c:v>
                </c:pt>
                <c:pt idx="4">
                  <c:v>88.5</c:v>
                </c:pt>
              </c:numCache>
            </c:numRef>
          </c:val>
          <c:smooth val="0"/>
          <c:extLst xmlns:c16r2="http://schemas.microsoft.com/office/drawing/2015/06/chart">
            <c:ext xmlns:c16="http://schemas.microsoft.com/office/drawing/2014/chart" uri="{C3380CC4-5D6E-409C-BE32-E72D297353CC}">
              <c16:uniqueId val="{00000001-1F50-4049-9D7F-E5F1A4B03389}"/>
            </c:ext>
          </c:extLst>
        </c:ser>
        <c:dLbls>
          <c:showLegendKey val="0"/>
          <c:showVal val="0"/>
          <c:showCatName val="0"/>
          <c:showSerName val="0"/>
          <c:showPercent val="0"/>
          <c:showBubbleSize val="0"/>
        </c:dLbls>
        <c:smooth val="0"/>
        <c:axId val="1341944848"/>
        <c:axId val="1341950832"/>
      </c:lineChart>
      <c:catAx>
        <c:axId val="134194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50832"/>
        <c:crosses val="autoZero"/>
        <c:auto val="1"/>
        <c:lblAlgn val="ctr"/>
        <c:lblOffset val="100"/>
        <c:noMultiLvlLbl val="0"/>
      </c:catAx>
      <c:valAx>
        <c:axId val="134195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4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i="0" baseline="0">
                <a:effectLst/>
              </a:rPr>
              <a:t>Success - Continuation Disabled &amp; No Known Disability</a:t>
            </a:r>
            <a:endParaRPr lang="en-GB" sz="1200" b="1">
              <a:effectLst/>
            </a:endParaRP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20887649460484"/>
        </c:manualLayout>
      </c:layout>
      <c:lineChart>
        <c:grouping val="standard"/>
        <c:varyColors val="0"/>
        <c:ser>
          <c:idx val="0"/>
          <c:order val="0"/>
          <c:tx>
            <c:strRef>
              <c:f>Disabled!$B$23</c:f>
              <c:strCache>
                <c:ptCount val="1"/>
                <c:pt idx="0">
                  <c:v>Disabled</c:v>
                </c:pt>
              </c:strCache>
            </c:strRef>
          </c:tx>
          <c:spPr>
            <a:ln w="28575" cap="rnd">
              <a:solidFill>
                <a:schemeClr val="accent1"/>
              </a:solidFill>
              <a:round/>
            </a:ln>
            <a:effectLst/>
          </c:spPr>
          <c:marker>
            <c:symbol val="none"/>
          </c:marker>
          <c:dLbls>
            <c:dLbl>
              <c:idx val="4"/>
              <c:layout>
                <c:manualLayout>
                  <c:x val="-5.6690873107824322E-2"/>
                  <c:y val="5.54294917680744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5E-4815-B0EF-C19BD898FA7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Disabled!$C$22:$G$22</c:f>
              <c:strCache>
                <c:ptCount val="5"/>
                <c:pt idx="0">
                  <c:v>Year 1</c:v>
                </c:pt>
                <c:pt idx="1">
                  <c:v>Year 2</c:v>
                </c:pt>
                <c:pt idx="2">
                  <c:v>Year 3</c:v>
                </c:pt>
                <c:pt idx="3">
                  <c:v>Year 4</c:v>
                </c:pt>
                <c:pt idx="4">
                  <c:v>Year 5</c:v>
                </c:pt>
              </c:strCache>
            </c:strRef>
          </c:cat>
          <c:val>
            <c:numRef>
              <c:f>Disabled!$C$23:$G$23</c:f>
              <c:numCache>
                <c:formatCode>General</c:formatCode>
                <c:ptCount val="5"/>
                <c:pt idx="0">
                  <c:v>91.9</c:v>
                </c:pt>
                <c:pt idx="1">
                  <c:v>97.6</c:v>
                </c:pt>
                <c:pt idx="2">
                  <c:v>94.9</c:v>
                </c:pt>
                <c:pt idx="3">
                  <c:v>96</c:v>
                </c:pt>
                <c:pt idx="4">
                  <c:v>93.9</c:v>
                </c:pt>
              </c:numCache>
            </c:numRef>
          </c:val>
          <c:smooth val="0"/>
          <c:extLst xmlns:c16r2="http://schemas.microsoft.com/office/drawing/2015/06/chart">
            <c:ext xmlns:c16="http://schemas.microsoft.com/office/drawing/2014/chart" uri="{C3380CC4-5D6E-409C-BE32-E72D297353CC}">
              <c16:uniqueId val="{00000000-EC05-43E6-847E-B3AE4205FD92}"/>
            </c:ext>
          </c:extLst>
        </c:ser>
        <c:ser>
          <c:idx val="1"/>
          <c:order val="1"/>
          <c:tx>
            <c:strRef>
              <c:f>Disabled!$B$24</c:f>
              <c:strCache>
                <c:ptCount val="1"/>
                <c:pt idx="0">
                  <c:v>No Known Disability</c:v>
                </c:pt>
              </c:strCache>
            </c:strRef>
          </c:tx>
          <c:spPr>
            <a:ln w="28575" cap="rnd">
              <a:solidFill>
                <a:schemeClr val="accent2"/>
              </a:solidFill>
              <a:round/>
            </a:ln>
            <a:effectLst/>
          </c:spPr>
          <c:marker>
            <c:symbol val="none"/>
          </c:marker>
          <c:dLbls>
            <c:dLbl>
              <c:idx val="2"/>
              <c:layout>
                <c:manualLayout>
                  <c:x val="-4.2180415954391044E-2"/>
                  <c:y val="0.136490097828680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5E-4815-B0EF-C19BD898FA7B}"/>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Disabled!$C$22:$G$22</c:f>
              <c:strCache>
                <c:ptCount val="5"/>
                <c:pt idx="0">
                  <c:v>Year 1</c:v>
                </c:pt>
                <c:pt idx="1">
                  <c:v>Year 2</c:v>
                </c:pt>
                <c:pt idx="2">
                  <c:v>Year 3</c:v>
                </c:pt>
                <c:pt idx="3">
                  <c:v>Year 4</c:v>
                </c:pt>
                <c:pt idx="4">
                  <c:v>Year 5</c:v>
                </c:pt>
              </c:strCache>
            </c:strRef>
          </c:cat>
          <c:val>
            <c:numRef>
              <c:f>Disabled!$C$24:$G$24</c:f>
              <c:numCache>
                <c:formatCode>General</c:formatCode>
                <c:ptCount val="5"/>
                <c:pt idx="0">
                  <c:v>95.8</c:v>
                </c:pt>
                <c:pt idx="1">
                  <c:v>96.3</c:v>
                </c:pt>
                <c:pt idx="2">
                  <c:v>96</c:v>
                </c:pt>
                <c:pt idx="3">
                  <c:v>95.6</c:v>
                </c:pt>
                <c:pt idx="4">
                  <c:v>96.1</c:v>
                </c:pt>
              </c:numCache>
            </c:numRef>
          </c:val>
          <c:smooth val="0"/>
          <c:extLst xmlns:c16r2="http://schemas.microsoft.com/office/drawing/2015/06/chart">
            <c:ext xmlns:c16="http://schemas.microsoft.com/office/drawing/2014/chart" uri="{C3380CC4-5D6E-409C-BE32-E72D297353CC}">
              <c16:uniqueId val="{00000001-EC05-43E6-847E-B3AE4205FD92}"/>
            </c:ext>
          </c:extLst>
        </c:ser>
        <c:dLbls>
          <c:showLegendKey val="0"/>
          <c:showVal val="0"/>
          <c:showCatName val="0"/>
          <c:showSerName val="0"/>
          <c:showPercent val="0"/>
          <c:showBubbleSize val="0"/>
        </c:dLbls>
        <c:smooth val="0"/>
        <c:axId val="1341945936"/>
        <c:axId val="1341951376"/>
      </c:lineChart>
      <c:catAx>
        <c:axId val="134194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51376"/>
        <c:crosses val="autoZero"/>
        <c:auto val="1"/>
        <c:lblAlgn val="ctr"/>
        <c:lblOffset val="100"/>
        <c:noMultiLvlLbl val="0"/>
      </c:catAx>
      <c:valAx>
        <c:axId val="1341951376"/>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593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Success - Attainment Disabled &amp; No Known Disability (KPM 5)</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Disabled!$B$41</c:f>
              <c:strCache>
                <c:ptCount val="1"/>
                <c:pt idx="0">
                  <c:v>Disabled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Disabled!$C$40:$G$40</c:f>
              <c:strCache>
                <c:ptCount val="5"/>
                <c:pt idx="0">
                  <c:v>Year 1</c:v>
                </c:pt>
                <c:pt idx="1">
                  <c:v>Year 2</c:v>
                </c:pt>
                <c:pt idx="2">
                  <c:v>Year 3</c:v>
                </c:pt>
                <c:pt idx="3">
                  <c:v>Year 4</c:v>
                </c:pt>
                <c:pt idx="4">
                  <c:v>Year 5</c:v>
                </c:pt>
              </c:strCache>
            </c:strRef>
          </c:cat>
          <c:val>
            <c:numRef>
              <c:f>Disabled!$C$41:$G$41</c:f>
              <c:numCache>
                <c:formatCode>General</c:formatCode>
                <c:ptCount val="5"/>
                <c:pt idx="0">
                  <c:v>77</c:v>
                </c:pt>
                <c:pt idx="1">
                  <c:v>83.6</c:v>
                </c:pt>
                <c:pt idx="2">
                  <c:v>83.3</c:v>
                </c:pt>
                <c:pt idx="3">
                  <c:v>84.8</c:v>
                </c:pt>
                <c:pt idx="4">
                  <c:v>84.2</c:v>
                </c:pt>
              </c:numCache>
            </c:numRef>
          </c:val>
          <c:smooth val="0"/>
          <c:extLst xmlns:c16r2="http://schemas.microsoft.com/office/drawing/2015/06/chart">
            <c:ext xmlns:c16="http://schemas.microsoft.com/office/drawing/2014/chart" uri="{C3380CC4-5D6E-409C-BE32-E72D297353CC}">
              <c16:uniqueId val="{00000000-3A43-44E7-8FCA-B2FBA02C65A9}"/>
            </c:ext>
          </c:extLst>
        </c:ser>
        <c:ser>
          <c:idx val="1"/>
          <c:order val="1"/>
          <c:tx>
            <c:strRef>
              <c:f>Disabled!$B$42</c:f>
              <c:strCache>
                <c:ptCount val="1"/>
                <c:pt idx="0">
                  <c:v>No Known Disability</c:v>
                </c:pt>
              </c:strCache>
            </c:strRef>
          </c:tx>
          <c:spPr>
            <a:ln w="28575" cap="rnd">
              <a:solidFill>
                <a:schemeClr val="accent2"/>
              </a:solidFill>
              <a:round/>
            </a:ln>
            <a:effectLst/>
          </c:spPr>
          <c:marker>
            <c:symbol val="none"/>
          </c:marker>
          <c:dLbls>
            <c:dLbl>
              <c:idx val="3"/>
              <c:layout>
                <c:manualLayout>
                  <c:x val="-2.0608915742841179E-2"/>
                  <c:y val="4.74869807940674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F2C-44AB-85FD-EAE423D4960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Disabled!$C$40:$G$40</c:f>
              <c:strCache>
                <c:ptCount val="5"/>
                <c:pt idx="0">
                  <c:v>Year 1</c:v>
                </c:pt>
                <c:pt idx="1">
                  <c:v>Year 2</c:v>
                </c:pt>
                <c:pt idx="2">
                  <c:v>Year 3</c:v>
                </c:pt>
                <c:pt idx="3">
                  <c:v>Year 4</c:v>
                </c:pt>
                <c:pt idx="4">
                  <c:v>Year 5</c:v>
                </c:pt>
              </c:strCache>
            </c:strRef>
          </c:cat>
          <c:val>
            <c:numRef>
              <c:f>Disabled!$C$42:$G$42</c:f>
              <c:numCache>
                <c:formatCode>General</c:formatCode>
                <c:ptCount val="5"/>
                <c:pt idx="0">
                  <c:v>81.8</c:v>
                </c:pt>
                <c:pt idx="1">
                  <c:v>82.6</c:v>
                </c:pt>
                <c:pt idx="2">
                  <c:v>83.8</c:v>
                </c:pt>
                <c:pt idx="3">
                  <c:v>87.6</c:v>
                </c:pt>
                <c:pt idx="4">
                  <c:v>87.9</c:v>
                </c:pt>
              </c:numCache>
            </c:numRef>
          </c:val>
          <c:smooth val="0"/>
          <c:extLst xmlns:c16r2="http://schemas.microsoft.com/office/drawing/2015/06/chart">
            <c:ext xmlns:c16="http://schemas.microsoft.com/office/drawing/2014/chart" uri="{C3380CC4-5D6E-409C-BE32-E72D297353CC}">
              <c16:uniqueId val="{00000001-3A43-44E7-8FCA-B2FBA02C65A9}"/>
            </c:ext>
          </c:extLst>
        </c:ser>
        <c:dLbls>
          <c:showLegendKey val="0"/>
          <c:showVal val="0"/>
          <c:showCatName val="0"/>
          <c:showSerName val="0"/>
          <c:showPercent val="0"/>
          <c:showBubbleSize val="0"/>
        </c:dLbls>
        <c:smooth val="0"/>
        <c:axId val="1341947568"/>
        <c:axId val="935741280"/>
      </c:lineChart>
      <c:catAx>
        <c:axId val="134194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741280"/>
        <c:crosses val="autoZero"/>
        <c:auto val="1"/>
        <c:lblAlgn val="ctr"/>
        <c:lblOffset val="100"/>
        <c:noMultiLvlLbl val="0"/>
      </c:catAx>
      <c:valAx>
        <c:axId val="935741280"/>
        <c:scaling>
          <c:orientation val="minMax"/>
          <c:max val="100"/>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7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Progression Disabled &amp; No Known Disability</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Disabled!$B$58</c:f>
              <c:strCache>
                <c:ptCount val="1"/>
                <c:pt idx="0">
                  <c:v>Disabled</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Disabled!$C$57:$G$57</c:f>
              <c:strCache>
                <c:ptCount val="5"/>
                <c:pt idx="0">
                  <c:v>Year 1</c:v>
                </c:pt>
                <c:pt idx="1">
                  <c:v>Year 2</c:v>
                </c:pt>
                <c:pt idx="2">
                  <c:v>Year 3</c:v>
                </c:pt>
                <c:pt idx="3">
                  <c:v>Year 4</c:v>
                </c:pt>
                <c:pt idx="4">
                  <c:v>Year 5</c:v>
                </c:pt>
              </c:strCache>
            </c:strRef>
          </c:cat>
          <c:val>
            <c:numRef>
              <c:f>Disabled!$C$58:$G$58</c:f>
              <c:numCache>
                <c:formatCode>General</c:formatCode>
                <c:ptCount val="5"/>
                <c:pt idx="0">
                  <c:v>67</c:v>
                </c:pt>
                <c:pt idx="1">
                  <c:v>68</c:v>
                </c:pt>
                <c:pt idx="2">
                  <c:v>71.3</c:v>
                </c:pt>
                <c:pt idx="3">
                  <c:v>74.900000000000006</c:v>
                </c:pt>
                <c:pt idx="4">
                  <c:v>80.900000000000006</c:v>
                </c:pt>
              </c:numCache>
            </c:numRef>
          </c:val>
          <c:smooth val="0"/>
          <c:extLst xmlns:c16r2="http://schemas.microsoft.com/office/drawing/2015/06/chart">
            <c:ext xmlns:c16="http://schemas.microsoft.com/office/drawing/2014/chart" uri="{C3380CC4-5D6E-409C-BE32-E72D297353CC}">
              <c16:uniqueId val="{00000000-7093-409B-AD9C-A1BA6DFD574E}"/>
            </c:ext>
          </c:extLst>
        </c:ser>
        <c:ser>
          <c:idx val="1"/>
          <c:order val="1"/>
          <c:tx>
            <c:strRef>
              <c:f>Disabled!$B$59</c:f>
              <c:strCache>
                <c:ptCount val="1"/>
                <c:pt idx="0">
                  <c:v>No Known Disability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Disabled!$C$57:$G$57</c:f>
              <c:strCache>
                <c:ptCount val="5"/>
                <c:pt idx="0">
                  <c:v>Year 1</c:v>
                </c:pt>
                <c:pt idx="1">
                  <c:v>Year 2</c:v>
                </c:pt>
                <c:pt idx="2">
                  <c:v>Year 3</c:v>
                </c:pt>
                <c:pt idx="3">
                  <c:v>Year 4</c:v>
                </c:pt>
                <c:pt idx="4">
                  <c:v>Year 5</c:v>
                </c:pt>
              </c:strCache>
            </c:strRef>
          </c:cat>
          <c:val>
            <c:numRef>
              <c:f>Disabled!$C$59:$G$59</c:f>
              <c:numCache>
                <c:formatCode>General</c:formatCode>
                <c:ptCount val="5"/>
                <c:pt idx="0">
                  <c:v>67.5</c:v>
                </c:pt>
                <c:pt idx="1">
                  <c:v>72.5</c:v>
                </c:pt>
                <c:pt idx="2">
                  <c:v>74</c:v>
                </c:pt>
                <c:pt idx="3">
                  <c:v>74.7</c:v>
                </c:pt>
                <c:pt idx="4">
                  <c:v>79.400000000000006</c:v>
                </c:pt>
              </c:numCache>
            </c:numRef>
          </c:val>
          <c:smooth val="0"/>
          <c:extLst xmlns:c16r2="http://schemas.microsoft.com/office/drawing/2015/06/chart">
            <c:ext xmlns:c16="http://schemas.microsoft.com/office/drawing/2014/chart" uri="{C3380CC4-5D6E-409C-BE32-E72D297353CC}">
              <c16:uniqueId val="{00000001-7093-409B-AD9C-A1BA6DFD574E}"/>
            </c:ext>
          </c:extLst>
        </c:ser>
        <c:dLbls>
          <c:showLegendKey val="0"/>
          <c:showVal val="0"/>
          <c:showCatName val="0"/>
          <c:showSerName val="0"/>
          <c:showPercent val="0"/>
          <c:showBubbleSize val="0"/>
        </c:dLbls>
        <c:smooth val="0"/>
        <c:axId val="935734208"/>
        <c:axId val="935735840"/>
      </c:lineChart>
      <c:catAx>
        <c:axId val="9357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735840"/>
        <c:crosses val="autoZero"/>
        <c:auto val="1"/>
        <c:lblAlgn val="ctr"/>
        <c:lblOffset val="100"/>
        <c:noMultiLvlLbl val="0"/>
      </c:catAx>
      <c:valAx>
        <c:axId val="935735840"/>
        <c:scaling>
          <c:orientation val="minMax"/>
          <c:max val="100"/>
          <c:min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5734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b="1"/>
              <a:t>% Female Professors (FPE)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GENDER!$CD$51</c:f>
              <c:strCache>
                <c:ptCount val="1"/>
                <c:pt idx="0">
                  <c:v>University of Liverpool</c:v>
                </c:pt>
              </c:strCache>
            </c:strRef>
          </c:tx>
          <c:spPr>
            <a:ln w="28575" cap="rnd">
              <a:solidFill>
                <a:schemeClr val="accent1"/>
              </a:solidFill>
              <a:prstDash val="sysDash"/>
              <a:round/>
            </a:ln>
            <a:effectLst/>
          </c:spPr>
          <c:marker>
            <c:symbol val="none"/>
          </c:marker>
          <c:cat>
            <c:strRef>
              <c:f>GENDER!$CI$50:$CR$50</c:f>
              <c:strCache>
                <c:ptCount val="8"/>
                <c:pt idx="0">
                  <c:v>2010/11</c:v>
                </c:pt>
                <c:pt idx="1">
                  <c:v>2011/12</c:v>
                </c:pt>
                <c:pt idx="2">
                  <c:v>2012/13</c:v>
                </c:pt>
                <c:pt idx="3">
                  <c:v>2013/14</c:v>
                </c:pt>
                <c:pt idx="4">
                  <c:v>2014/15</c:v>
                </c:pt>
                <c:pt idx="5">
                  <c:v>2015/16</c:v>
                </c:pt>
                <c:pt idx="6">
                  <c:v>2016/17</c:v>
                </c:pt>
                <c:pt idx="7">
                  <c:v>2017/18</c:v>
                </c:pt>
              </c:strCache>
            </c:strRef>
          </c:cat>
          <c:val>
            <c:numRef>
              <c:f>GENDER!$CI$51:$CR$51</c:f>
              <c:numCache>
                <c:formatCode>0.00</c:formatCode>
                <c:ptCount val="8"/>
                <c:pt idx="0">
                  <c:v>12.845849802371541</c:v>
                </c:pt>
                <c:pt idx="1">
                  <c:v>14.596273291925465</c:v>
                </c:pt>
                <c:pt idx="2">
                  <c:v>16.523235800344235</c:v>
                </c:pt>
                <c:pt idx="3">
                  <c:v>18.470511989630587</c:v>
                </c:pt>
                <c:pt idx="4">
                  <c:v>28</c:v>
                </c:pt>
                <c:pt idx="5">
                  <c:v>27.38095238095238</c:v>
                </c:pt>
                <c:pt idx="6">
                  <c:v>28.898426323319025</c:v>
                </c:pt>
                <c:pt idx="7">
                  <c:v>29.121937792458024</c:v>
                </c:pt>
              </c:numCache>
            </c:numRef>
          </c:val>
          <c:smooth val="0"/>
          <c:extLst xmlns:c16r2="http://schemas.microsoft.com/office/drawing/2015/06/chart">
            <c:ext xmlns:c16="http://schemas.microsoft.com/office/drawing/2014/chart" uri="{C3380CC4-5D6E-409C-BE32-E72D297353CC}">
              <c16:uniqueId val="{00000000-77F8-4425-86CC-4436CC87EFD5}"/>
            </c:ext>
          </c:extLst>
        </c:ser>
        <c:ser>
          <c:idx val="1"/>
          <c:order val="1"/>
          <c:tx>
            <c:strRef>
              <c:f>GENDER!$CD$52</c:f>
              <c:strCache>
                <c:ptCount val="1"/>
                <c:pt idx="0">
                  <c:v>Russell Group</c:v>
                </c:pt>
              </c:strCache>
            </c:strRef>
          </c:tx>
          <c:spPr>
            <a:ln w="28575" cap="rnd">
              <a:solidFill>
                <a:schemeClr val="accent2"/>
              </a:solidFill>
              <a:round/>
            </a:ln>
            <a:effectLst/>
          </c:spPr>
          <c:marker>
            <c:symbol val="none"/>
          </c:marker>
          <c:cat>
            <c:strRef>
              <c:f>GENDER!$CI$50:$CR$50</c:f>
              <c:strCache>
                <c:ptCount val="8"/>
                <c:pt idx="0">
                  <c:v>2010/11</c:v>
                </c:pt>
                <c:pt idx="1">
                  <c:v>2011/12</c:v>
                </c:pt>
                <c:pt idx="2">
                  <c:v>2012/13</c:v>
                </c:pt>
                <c:pt idx="3">
                  <c:v>2013/14</c:v>
                </c:pt>
                <c:pt idx="4">
                  <c:v>2014/15</c:v>
                </c:pt>
                <c:pt idx="5">
                  <c:v>2015/16</c:v>
                </c:pt>
                <c:pt idx="6">
                  <c:v>2016/17</c:v>
                </c:pt>
                <c:pt idx="7">
                  <c:v>2017/18</c:v>
                </c:pt>
              </c:strCache>
            </c:strRef>
          </c:cat>
          <c:val>
            <c:numRef>
              <c:f>GENDER!$CI$52:$CR$52</c:f>
              <c:numCache>
                <c:formatCode>0.00</c:formatCode>
                <c:ptCount val="8"/>
                <c:pt idx="0">
                  <c:v>17.909177921939808</c:v>
                </c:pt>
                <c:pt idx="1">
                  <c:v>18.896645336435913</c:v>
                </c:pt>
                <c:pt idx="2">
                  <c:v>20.249743733109682</c:v>
                </c:pt>
                <c:pt idx="3">
                  <c:v>20.906757912745938</c:v>
                </c:pt>
                <c:pt idx="4">
                  <c:v>21.899736147757256</c:v>
                </c:pt>
                <c:pt idx="5">
                  <c:v>22.726515656229182</c:v>
                </c:pt>
                <c:pt idx="6">
                  <c:v>23.512770772712578</c:v>
                </c:pt>
                <c:pt idx="7">
                  <c:v>24.155203943706766</c:v>
                </c:pt>
              </c:numCache>
            </c:numRef>
          </c:val>
          <c:smooth val="0"/>
          <c:extLst xmlns:c16r2="http://schemas.microsoft.com/office/drawing/2015/06/chart">
            <c:ext xmlns:c16="http://schemas.microsoft.com/office/drawing/2014/chart" uri="{C3380CC4-5D6E-409C-BE32-E72D297353CC}">
              <c16:uniqueId val="{00000001-77F8-4425-86CC-4436CC87EFD5}"/>
            </c:ext>
          </c:extLst>
        </c:ser>
        <c:ser>
          <c:idx val="4"/>
          <c:order val="4"/>
          <c:tx>
            <c:strRef>
              <c:f>GENDER!$CD$55</c:f>
              <c:strCache>
                <c:ptCount val="1"/>
                <c:pt idx="0">
                  <c:v>HE Sector </c:v>
                </c:pt>
              </c:strCache>
            </c:strRef>
          </c:tx>
          <c:spPr>
            <a:ln w="28575" cap="rnd">
              <a:solidFill>
                <a:schemeClr val="accent5"/>
              </a:solidFill>
              <a:round/>
            </a:ln>
            <a:effectLst/>
          </c:spPr>
          <c:marker>
            <c:symbol val="none"/>
          </c:marker>
          <c:cat>
            <c:strRef>
              <c:f>GENDER!$CI$50:$CR$50</c:f>
              <c:strCache>
                <c:ptCount val="8"/>
                <c:pt idx="0">
                  <c:v>2010/11</c:v>
                </c:pt>
                <c:pt idx="1">
                  <c:v>2011/12</c:v>
                </c:pt>
                <c:pt idx="2">
                  <c:v>2012/13</c:v>
                </c:pt>
                <c:pt idx="3">
                  <c:v>2013/14</c:v>
                </c:pt>
                <c:pt idx="4">
                  <c:v>2014/15</c:v>
                </c:pt>
                <c:pt idx="5">
                  <c:v>2015/16</c:v>
                </c:pt>
                <c:pt idx="6">
                  <c:v>2016/17</c:v>
                </c:pt>
                <c:pt idx="7">
                  <c:v>2017/18</c:v>
                </c:pt>
              </c:strCache>
            </c:strRef>
          </c:cat>
          <c:val>
            <c:numRef>
              <c:f>GENDER!$CI$55:$CR$55</c:f>
              <c:numCache>
                <c:formatCode>0.00</c:formatCode>
                <c:ptCount val="8"/>
                <c:pt idx="0">
                  <c:v>19.797910601130329</c:v>
                </c:pt>
                <c:pt idx="1">
                  <c:v>20.524041058887089</c:v>
                </c:pt>
                <c:pt idx="2">
                  <c:v>21.650924942715029</c:v>
                </c:pt>
                <c:pt idx="3">
                  <c:v>22.348178137651821</c:v>
                </c:pt>
                <c:pt idx="4">
                  <c:v>23.150650012745349</c:v>
                </c:pt>
                <c:pt idx="5">
                  <c:v>23.92131344478927</c:v>
                </c:pt>
                <c:pt idx="6">
                  <c:v>24.606107761135966</c:v>
                </c:pt>
                <c:pt idx="7">
                  <c:v>25.552321420050578</c:v>
                </c:pt>
              </c:numCache>
            </c:numRef>
          </c:val>
          <c:smooth val="0"/>
          <c:extLst xmlns:c16r2="http://schemas.microsoft.com/office/drawing/2015/06/chart">
            <c:ext xmlns:c16="http://schemas.microsoft.com/office/drawing/2014/chart" uri="{C3380CC4-5D6E-409C-BE32-E72D297353CC}">
              <c16:uniqueId val="{00000002-77F8-4425-86CC-4436CC87EFD5}"/>
            </c:ext>
          </c:extLst>
        </c:ser>
        <c:dLbls>
          <c:showLegendKey val="0"/>
          <c:showVal val="0"/>
          <c:showCatName val="0"/>
          <c:showSerName val="0"/>
          <c:showPercent val="0"/>
          <c:showBubbleSize val="0"/>
        </c:dLbls>
        <c:smooth val="0"/>
        <c:axId val="1351688976"/>
        <c:axId val="1351689520"/>
        <c:extLst xmlns:c16r2="http://schemas.microsoft.com/office/drawing/2015/06/chart">
          <c:ext xmlns:c15="http://schemas.microsoft.com/office/drawing/2012/chart" uri="{02D57815-91ED-43cb-92C2-25804820EDAC}">
            <c15:filteredLineSeries>
              <c15:ser>
                <c:idx val="2"/>
                <c:order val="2"/>
                <c:tx>
                  <c:strRef>
                    <c:extLst xmlns:c16r2="http://schemas.microsoft.com/office/drawing/2015/06/chart">
                      <c:ext uri="{02D57815-91ED-43cb-92C2-25804820EDAC}">
                        <c15:formulaRef>
                          <c15:sqref>GENDER!$CD$53</c15:sqref>
                        </c15:formulaRef>
                      </c:ext>
                    </c:extLst>
                    <c:strCache>
                      <c:ptCount val="1"/>
                      <c:pt idx="0">
                        <c:v>North West</c:v>
                      </c:pt>
                    </c:strCache>
                  </c:strRef>
                </c:tx>
                <c:spPr>
                  <a:ln w="28575" cap="rnd">
                    <a:solidFill>
                      <a:schemeClr val="accent3"/>
                    </a:solidFill>
                    <a:round/>
                  </a:ln>
                  <a:effectLst/>
                </c:spPr>
                <c:marker>
                  <c:symbol val="none"/>
                </c:marker>
                <c:cat>
                  <c:strRef>
                    <c:extLst xmlns:c16r2="http://schemas.microsoft.com/office/drawing/2015/06/chart">
                      <c:ext uri="{02D57815-91ED-43cb-92C2-25804820EDAC}">
                        <c15:formulaRef>
                          <c15:sqref>GENDER!$CI$50:$CR$50</c15:sqref>
                        </c15:formulaRef>
                      </c:ext>
                    </c:extLst>
                    <c:strCache>
                      <c:ptCount val="8"/>
                      <c:pt idx="0">
                        <c:v>2010/11</c:v>
                      </c:pt>
                      <c:pt idx="1">
                        <c:v>2011/12</c:v>
                      </c:pt>
                      <c:pt idx="2">
                        <c:v>2012/13</c:v>
                      </c:pt>
                      <c:pt idx="3">
                        <c:v>2013/14</c:v>
                      </c:pt>
                      <c:pt idx="4">
                        <c:v>2014/15</c:v>
                      </c:pt>
                      <c:pt idx="5">
                        <c:v>2015/16</c:v>
                      </c:pt>
                      <c:pt idx="6">
                        <c:v>2016/17</c:v>
                      </c:pt>
                      <c:pt idx="7">
                        <c:v>2017/18</c:v>
                      </c:pt>
                    </c:strCache>
                  </c:strRef>
                </c:cat>
                <c:val>
                  <c:numRef>
                    <c:extLst xmlns:c16r2="http://schemas.microsoft.com/office/drawing/2015/06/chart">
                      <c:ext uri="{02D57815-91ED-43cb-92C2-25804820EDAC}">
                        <c15:formulaRef>
                          <c15:sqref>GENDER!$CI$53:$CR$53</c15:sqref>
                        </c15:formulaRef>
                      </c:ext>
                    </c:extLst>
                    <c:numCache>
                      <c:formatCode>0.00</c:formatCode>
                      <c:ptCount val="8"/>
                      <c:pt idx="0">
                        <c:v>19.156626506024097</c:v>
                      </c:pt>
                      <c:pt idx="1">
                        <c:v>19.404761904761905</c:v>
                      </c:pt>
                      <c:pt idx="2">
                        <c:v>20.61114439784302</c:v>
                      </c:pt>
                      <c:pt idx="3">
                        <c:v>21.626297577854672</c:v>
                      </c:pt>
                      <c:pt idx="4">
                        <c:v>24.03846153846154</c:v>
                      </c:pt>
                      <c:pt idx="5">
                        <c:v>24.021739130434781</c:v>
                      </c:pt>
                      <c:pt idx="6">
                        <c:v>24.617737003058103</c:v>
                      </c:pt>
                      <c:pt idx="7">
                        <c:v>25.838758137205808</c:v>
                      </c:pt>
                    </c:numCache>
                  </c:numRef>
                </c:val>
                <c:smooth val="0"/>
                <c:extLst xmlns:c16r2="http://schemas.microsoft.com/office/drawing/2015/06/chart">
                  <c:ext xmlns:c16="http://schemas.microsoft.com/office/drawing/2014/chart" uri="{C3380CC4-5D6E-409C-BE32-E72D297353CC}">
                    <c16:uniqueId val="{00000003-77F8-4425-86CC-4436CC87EFD5}"/>
                  </c:ext>
                </c:extLst>
              </c15:ser>
            </c15:filteredLineSeries>
            <c15:filteredLine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GENDER!$CD$54</c15:sqref>
                        </c15:formulaRef>
                      </c:ext>
                    </c:extLst>
                    <c:strCache>
                      <c:ptCount val="1"/>
                      <c:pt idx="0">
                        <c:v>England</c:v>
                      </c:pt>
                    </c:strCache>
                  </c:strRef>
                </c:tx>
                <c:spPr>
                  <a:ln w="28575" cap="rnd">
                    <a:solidFill>
                      <a:schemeClr val="accent4"/>
                    </a:solidFill>
                    <a:round/>
                  </a:ln>
                  <a:effectLst/>
                </c:spPr>
                <c:marker>
                  <c:symbol val="none"/>
                </c:marker>
                <c:cat>
                  <c:strRef>
                    <c:extLst xmlns:c16r2="http://schemas.microsoft.com/office/drawing/2015/06/chart" xmlns:c15="http://schemas.microsoft.com/office/drawing/2012/chart">
                      <c:ext xmlns:c15="http://schemas.microsoft.com/office/drawing/2012/chart" uri="{02D57815-91ED-43cb-92C2-25804820EDAC}">
                        <c15:formulaRef>
                          <c15:sqref>GENDER!$CI$50:$CR$50</c15:sqref>
                        </c15:formulaRef>
                      </c:ext>
                    </c:extLst>
                    <c:strCache>
                      <c:ptCount val="8"/>
                      <c:pt idx="0">
                        <c:v>2010/11</c:v>
                      </c:pt>
                      <c:pt idx="1">
                        <c:v>2011/12</c:v>
                      </c:pt>
                      <c:pt idx="2">
                        <c:v>2012/13</c:v>
                      </c:pt>
                      <c:pt idx="3">
                        <c:v>2013/14</c:v>
                      </c:pt>
                      <c:pt idx="4">
                        <c:v>2014/15</c:v>
                      </c:pt>
                      <c:pt idx="5">
                        <c:v>2015/16</c:v>
                      </c:pt>
                      <c:pt idx="6">
                        <c:v>2016/17</c:v>
                      </c:pt>
                      <c:pt idx="7">
                        <c:v>2017/18</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GENDER!$CI$54:$CR$54</c15:sqref>
                        </c15:formulaRef>
                      </c:ext>
                    </c:extLst>
                    <c:numCache>
                      <c:formatCode>0.00</c:formatCode>
                      <c:ptCount val="8"/>
                      <c:pt idx="0">
                        <c:v>20.34721726084161</c:v>
                      </c:pt>
                      <c:pt idx="1">
                        <c:v>21.002146498524283</c:v>
                      </c:pt>
                      <c:pt idx="2">
                        <c:v>21.966397013067827</c:v>
                      </c:pt>
                      <c:pt idx="3">
                        <c:v>22.548161120840632</c:v>
                      </c:pt>
                      <c:pt idx="4">
                        <c:v>23.352354674860475</c:v>
                      </c:pt>
                      <c:pt idx="5">
                        <c:v>24.006855603844034</c:v>
                      </c:pt>
                      <c:pt idx="6">
                        <c:v>24.705045354834883</c:v>
                      </c:pt>
                      <c:pt idx="7">
                        <c:v>25.734094616639478</c:v>
                      </c:pt>
                    </c:numCache>
                  </c:numRef>
                </c:val>
                <c:smooth val="0"/>
                <c:extLst xmlns:c16r2="http://schemas.microsoft.com/office/drawing/2015/06/chart" xmlns:c15="http://schemas.microsoft.com/office/drawing/2012/chart">
                  <c:ext xmlns:c16="http://schemas.microsoft.com/office/drawing/2014/chart" uri="{C3380CC4-5D6E-409C-BE32-E72D297353CC}">
                    <c16:uniqueId val="{00000004-77F8-4425-86CC-4436CC87EFD5}"/>
                  </c:ext>
                </c:extLst>
              </c15:ser>
            </c15:filteredLineSeries>
          </c:ext>
        </c:extLst>
      </c:lineChart>
      <c:catAx>
        <c:axId val="13516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1689520"/>
        <c:crosses val="autoZero"/>
        <c:auto val="1"/>
        <c:lblAlgn val="ctr"/>
        <c:lblOffset val="100"/>
        <c:noMultiLvlLbl val="0"/>
      </c:catAx>
      <c:valAx>
        <c:axId val="1351689520"/>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1688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Access - White &amp; BAME</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BAME!$B$4</c:f>
              <c:strCache>
                <c:ptCount val="1"/>
                <c:pt idx="0">
                  <c:v>White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BAME!$C$3:$G$3</c:f>
              <c:strCache>
                <c:ptCount val="5"/>
                <c:pt idx="0">
                  <c:v>Year 1</c:v>
                </c:pt>
                <c:pt idx="1">
                  <c:v>Year 2</c:v>
                </c:pt>
                <c:pt idx="2">
                  <c:v>Year 3</c:v>
                </c:pt>
                <c:pt idx="3">
                  <c:v>Year 4</c:v>
                </c:pt>
                <c:pt idx="4">
                  <c:v>Year 5</c:v>
                </c:pt>
              </c:strCache>
            </c:strRef>
          </c:cat>
          <c:val>
            <c:numRef>
              <c:f>BAME!$C$4:$G$4</c:f>
              <c:numCache>
                <c:formatCode>General</c:formatCode>
                <c:ptCount val="5"/>
                <c:pt idx="0">
                  <c:v>84.6</c:v>
                </c:pt>
                <c:pt idx="1">
                  <c:v>85.4</c:v>
                </c:pt>
                <c:pt idx="2">
                  <c:v>86</c:v>
                </c:pt>
                <c:pt idx="3">
                  <c:v>84</c:v>
                </c:pt>
                <c:pt idx="4">
                  <c:v>84.5</c:v>
                </c:pt>
              </c:numCache>
            </c:numRef>
          </c:val>
          <c:smooth val="0"/>
          <c:extLst xmlns:c16r2="http://schemas.microsoft.com/office/drawing/2015/06/chart">
            <c:ext xmlns:c16="http://schemas.microsoft.com/office/drawing/2014/chart" uri="{C3380CC4-5D6E-409C-BE32-E72D297353CC}">
              <c16:uniqueId val="{00000000-930B-417C-B242-9F777C176C94}"/>
            </c:ext>
          </c:extLst>
        </c:ser>
        <c:ser>
          <c:idx val="1"/>
          <c:order val="1"/>
          <c:tx>
            <c:strRef>
              <c:f>BAME!$B$5</c:f>
              <c:strCache>
                <c:ptCount val="1"/>
                <c:pt idx="0">
                  <c:v>BAME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BAME!$C$3:$G$3</c:f>
              <c:strCache>
                <c:ptCount val="5"/>
                <c:pt idx="0">
                  <c:v>Year 1</c:v>
                </c:pt>
                <c:pt idx="1">
                  <c:v>Year 2</c:v>
                </c:pt>
                <c:pt idx="2">
                  <c:v>Year 3</c:v>
                </c:pt>
                <c:pt idx="3">
                  <c:v>Year 4</c:v>
                </c:pt>
                <c:pt idx="4">
                  <c:v>Year 5</c:v>
                </c:pt>
              </c:strCache>
            </c:strRef>
          </c:cat>
          <c:val>
            <c:numRef>
              <c:f>BAME!$C$5:$G$5</c:f>
              <c:numCache>
                <c:formatCode>General</c:formatCode>
                <c:ptCount val="5"/>
                <c:pt idx="0">
                  <c:v>15.4</c:v>
                </c:pt>
                <c:pt idx="1">
                  <c:v>14.6</c:v>
                </c:pt>
                <c:pt idx="2">
                  <c:v>14</c:v>
                </c:pt>
                <c:pt idx="3">
                  <c:v>16</c:v>
                </c:pt>
                <c:pt idx="4">
                  <c:v>15.5</c:v>
                </c:pt>
              </c:numCache>
            </c:numRef>
          </c:val>
          <c:smooth val="0"/>
          <c:extLst xmlns:c16r2="http://schemas.microsoft.com/office/drawing/2015/06/chart">
            <c:ext xmlns:c16="http://schemas.microsoft.com/office/drawing/2014/chart" uri="{C3380CC4-5D6E-409C-BE32-E72D297353CC}">
              <c16:uniqueId val="{00000001-930B-417C-B242-9F777C176C94}"/>
            </c:ext>
          </c:extLst>
        </c:ser>
        <c:dLbls>
          <c:showLegendKey val="0"/>
          <c:showVal val="0"/>
          <c:showCatName val="0"/>
          <c:showSerName val="0"/>
          <c:showPercent val="0"/>
          <c:showBubbleSize val="0"/>
        </c:dLbls>
        <c:smooth val="0"/>
        <c:axId val="1351686800"/>
        <c:axId val="1346754624"/>
      </c:lineChart>
      <c:catAx>
        <c:axId val="135168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4624"/>
        <c:crosses val="autoZero"/>
        <c:auto val="1"/>
        <c:lblAlgn val="ctr"/>
        <c:lblOffset val="100"/>
        <c:noMultiLvlLbl val="0"/>
      </c:catAx>
      <c:valAx>
        <c:axId val="134675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5168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solidFill>
                  <a:sysClr val="windowText" lastClr="000000"/>
                </a:solidFill>
                <a:effectLst/>
              </a:rPr>
              <a:t>Success - Continuation White &amp; BAME</a:t>
            </a:r>
            <a:endParaRPr lang="en-GB" sz="1050" b="1">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20887649460484"/>
        </c:manualLayout>
      </c:layout>
      <c:lineChart>
        <c:grouping val="standard"/>
        <c:varyColors val="0"/>
        <c:ser>
          <c:idx val="0"/>
          <c:order val="0"/>
          <c:tx>
            <c:strRef>
              <c:f>BAME!$B$23</c:f>
              <c:strCache>
                <c:ptCount val="1"/>
                <c:pt idx="0">
                  <c:v>White</c:v>
                </c:pt>
              </c:strCache>
            </c:strRef>
          </c:tx>
          <c:spPr>
            <a:ln w="28575" cap="rnd">
              <a:solidFill>
                <a:schemeClr val="accent1"/>
              </a:solidFill>
              <a:round/>
            </a:ln>
            <a:effectLst/>
          </c:spPr>
          <c:marker>
            <c:symbol val="none"/>
          </c:marker>
          <c:dLbls>
            <c:dLbl>
              <c:idx val="4"/>
              <c:layout>
                <c:manualLayout>
                  <c:x val="-6.2271142633888318E-2"/>
                  <c:y val="-4.67445866141732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F9-4EEE-9E18-55583806560D}"/>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BAME!$C$22:$G$22</c:f>
              <c:strCache>
                <c:ptCount val="5"/>
                <c:pt idx="0">
                  <c:v>Year 1</c:v>
                </c:pt>
                <c:pt idx="1">
                  <c:v>Year 2</c:v>
                </c:pt>
                <c:pt idx="2">
                  <c:v>Year 3</c:v>
                </c:pt>
                <c:pt idx="3">
                  <c:v>Year 4</c:v>
                </c:pt>
                <c:pt idx="4">
                  <c:v>Year 5</c:v>
                </c:pt>
              </c:strCache>
            </c:strRef>
          </c:cat>
          <c:val>
            <c:numRef>
              <c:f>BAME!$C$23:$G$23</c:f>
              <c:numCache>
                <c:formatCode>General</c:formatCode>
                <c:ptCount val="5"/>
                <c:pt idx="0">
                  <c:v>95.4</c:v>
                </c:pt>
                <c:pt idx="1">
                  <c:v>96.2</c:v>
                </c:pt>
                <c:pt idx="2">
                  <c:v>95.9</c:v>
                </c:pt>
                <c:pt idx="3">
                  <c:v>95.5</c:v>
                </c:pt>
                <c:pt idx="4">
                  <c:v>95.9</c:v>
                </c:pt>
              </c:numCache>
            </c:numRef>
          </c:val>
          <c:smooth val="0"/>
          <c:extLst xmlns:c16r2="http://schemas.microsoft.com/office/drawing/2015/06/chart">
            <c:ext xmlns:c16="http://schemas.microsoft.com/office/drawing/2014/chart" uri="{C3380CC4-5D6E-409C-BE32-E72D297353CC}">
              <c16:uniqueId val="{00000000-E446-47DE-B3B7-1E99FD8D8F13}"/>
            </c:ext>
          </c:extLst>
        </c:ser>
        <c:ser>
          <c:idx val="1"/>
          <c:order val="1"/>
          <c:tx>
            <c:strRef>
              <c:f>BAME!$B$24</c:f>
              <c:strCache>
                <c:ptCount val="1"/>
                <c:pt idx="0">
                  <c:v>BAME</c:v>
                </c:pt>
              </c:strCache>
            </c:strRef>
          </c:tx>
          <c:spPr>
            <a:ln w="28575" cap="rnd">
              <a:solidFill>
                <a:schemeClr val="accent2"/>
              </a:solidFill>
              <a:round/>
            </a:ln>
            <a:effectLst/>
          </c:spPr>
          <c:marker>
            <c:symbol val="none"/>
          </c:marker>
          <c:dLbls>
            <c:dLbl>
              <c:idx val="4"/>
              <c:layout>
                <c:manualLayout>
                  <c:x val="-5.1959421102896614E-2"/>
                  <c:y val="3.22918489355498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46-47DE-B3B7-1E99FD8D8F1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BAME!$C$22:$G$22</c:f>
              <c:strCache>
                <c:ptCount val="5"/>
                <c:pt idx="0">
                  <c:v>Year 1</c:v>
                </c:pt>
                <c:pt idx="1">
                  <c:v>Year 2</c:v>
                </c:pt>
                <c:pt idx="2">
                  <c:v>Year 3</c:v>
                </c:pt>
                <c:pt idx="3">
                  <c:v>Year 4</c:v>
                </c:pt>
                <c:pt idx="4">
                  <c:v>Year 5</c:v>
                </c:pt>
              </c:strCache>
            </c:strRef>
          </c:cat>
          <c:val>
            <c:numRef>
              <c:f>BAME!$C$24:$G$24</c:f>
              <c:numCache>
                <c:formatCode>General</c:formatCode>
                <c:ptCount val="5"/>
                <c:pt idx="0">
                  <c:v>96.3</c:v>
                </c:pt>
                <c:pt idx="1">
                  <c:v>97.4</c:v>
                </c:pt>
                <c:pt idx="2">
                  <c:v>96.1</c:v>
                </c:pt>
                <c:pt idx="3">
                  <c:v>96.7</c:v>
                </c:pt>
                <c:pt idx="4">
                  <c:v>95.2</c:v>
                </c:pt>
              </c:numCache>
            </c:numRef>
          </c:val>
          <c:smooth val="0"/>
          <c:extLst xmlns:c16r2="http://schemas.microsoft.com/office/drawing/2015/06/chart">
            <c:ext xmlns:c16="http://schemas.microsoft.com/office/drawing/2014/chart" uri="{C3380CC4-5D6E-409C-BE32-E72D297353CC}">
              <c16:uniqueId val="{00000002-E446-47DE-B3B7-1E99FD8D8F13}"/>
            </c:ext>
          </c:extLst>
        </c:ser>
        <c:dLbls>
          <c:showLegendKey val="0"/>
          <c:showVal val="0"/>
          <c:showCatName val="0"/>
          <c:showSerName val="0"/>
          <c:showPercent val="0"/>
          <c:showBubbleSize val="0"/>
        </c:dLbls>
        <c:smooth val="0"/>
        <c:axId val="1346753536"/>
        <c:axId val="1346752992"/>
      </c:lineChart>
      <c:catAx>
        <c:axId val="13467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2992"/>
        <c:crosses val="autoZero"/>
        <c:auto val="1"/>
        <c:lblAlgn val="ctr"/>
        <c:lblOffset val="100"/>
        <c:noMultiLvlLbl val="0"/>
      </c:catAx>
      <c:valAx>
        <c:axId val="1346752992"/>
        <c:scaling>
          <c:orientation val="minMax"/>
          <c:max val="100"/>
          <c:min val="8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3536"/>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Success - Attainment White &amp; Black (KPM4)</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BAME!$B$41</c:f>
              <c:strCache>
                <c:ptCount val="1"/>
                <c:pt idx="0">
                  <c:v>White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BAME!$C$40:$G$40</c:f>
              <c:strCache>
                <c:ptCount val="5"/>
                <c:pt idx="0">
                  <c:v>Year 1</c:v>
                </c:pt>
                <c:pt idx="1">
                  <c:v>Year 2</c:v>
                </c:pt>
                <c:pt idx="2">
                  <c:v>Year 3</c:v>
                </c:pt>
                <c:pt idx="3">
                  <c:v>Year 4</c:v>
                </c:pt>
                <c:pt idx="4">
                  <c:v>Year 5</c:v>
                </c:pt>
              </c:strCache>
            </c:strRef>
          </c:cat>
          <c:val>
            <c:numRef>
              <c:f>BAME!$C$41:$G$41</c:f>
              <c:numCache>
                <c:formatCode>General</c:formatCode>
                <c:ptCount val="5"/>
                <c:pt idx="0">
                  <c:v>82.9</c:v>
                </c:pt>
                <c:pt idx="1">
                  <c:v>83.5</c:v>
                </c:pt>
                <c:pt idx="2">
                  <c:v>85.2</c:v>
                </c:pt>
                <c:pt idx="3">
                  <c:v>88.9</c:v>
                </c:pt>
                <c:pt idx="4">
                  <c:v>88.5</c:v>
                </c:pt>
              </c:numCache>
            </c:numRef>
          </c:val>
          <c:smooth val="0"/>
          <c:extLst xmlns:c16r2="http://schemas.microsoft.com/office/drawing/2015/06/chart">
            <c:ext xmlns:c16="http://schemas.microsoft.com/office/drawing/2014/chart" uri="{C3380CC4-5D6E-409C-BE32-E72D297353CC}">
              <c16:uniqueId val="{00000000-5ADD-4ADC-A8FD-5C632E08D0C4}"/>
            </c:ext>
          </c:extLst>
        </c:ser>
        <c:ser>
          <c:idx val="1"/>
          <c:order val="1"/>
          <c:tx>
            <c:strRef>
              <c:f>BAME!$B$42</c:f>
              <c:strCache>
                <c:ptCount val="1"/>
                <c:pt idx="0">
                  <c:v>Black</c:v>
                </c:pt>
              </c:strCache>
            </c:strRef>
          </c:tx>
          <c:spPr>
            <a:ln w="28575" cap="rnd">
              <a:solidFill>
                <a:schemeClr val="accent2"/>
              </a:solidFill>
              <a:round/>
            </a:ln>
            <a:effectLst/>
          </c:spPr>
          <c:marker>
            <c:symbol val="none"/>
          </c:marker>
          <c:dLbls>
            <c:dLbl>
              <c:idx val="4"/>
              <c:layout/>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DD-4ADC-A8FD-5C632E08D0C4}"/>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BAME!$C$40:$G$40</c:f>
              <c:strCache>
                <c:ptCount val="5"/>
                <c:pt idx="0">
                  <c:v>Year 1</c:v>
                </c:pt>
                <c:pt idx="1">
                  <c:v>Year 2</c:v>
                </c:pt>
                <c:pt idx="2">
                  <c:v>Year 3</c:v>
                </c:pt>
                <c:pt idx="3">
                  <c:v>Year 4</c:v>
                </c:pt>
                <c:pt idx="4">
                  <c:v>Year 5</c:v>
                </c:pt>
              </c:strCache>
            </c:strRef>
          </c:cat>
          <c:val>
            <c:numRef>
              <c:f>BAME!$C$42:$G$42</c:f>
              <c:numCache>
                <c:formatCode>General</c:formatCode>
                <c:ptCount val="5"/>
                <c:pt idx="0">
                  <c:v>63.6</c:v>
                </c:pt>
                <c:pt idx="1">
                  <c:v>67.599999999999994</c:v>
                </c:pt>
                <c:pt idx="2">
                  <c:v>60.9</c:v>
                </c:pt>
                <c:pt idx="3">
                  <c:v>63.3</c:v>
                </c:pt>
                <c:pt idx="4">
                  <c:v>83.7</c:v>
                </c:pt>
              </c:numCache>
            </c:numRef>
          </c:val>
          <c:smooth val="0"/>
          <c:extLst xmlns:c16r2="http://schemas.microsoft.com/office/drawing/2015/06/chart">
            <c:ext xmlns:c16="http://schemas.microsoft.com/office/drawing/2014/chart" uri="{C3380CC4-5D6E-409C-BE32-E72D297353CC}">
              <c16:uniqueId val="{00000002-5ADD-4ADC-A8FD-5C632E08D0C4}"/>
            </c:ext>
          </c:extLst>
        </c:ser>
        <c:dLbls>
          <c:showLegendKey val="0"/>
          <c:showVal val="0"/>
          <c:showCatName val="0"/>
          <c:showSerName val="0"/>
          <c:showPercent val="0"/>
          <c:showBubbleSize val="0"/>
        </c:dLbls>
        <c:smooth val="0"/>
        <c:axId val="1346751904"/>
        <c:axId val="1346752448"/>
      </c:lineChart>
      <c:catAx>
        <c:axId val="13467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2448"/>
        <c:crosses val="autoZero"/>
        <c:auto val="1"/>
        <c:lblAlgn val="ctr"/>
        <c:lblOffset val="100"/>
        <c:noMultiLvlLbl val="0"/>
      </c:catAx>
      <c:valAx>
        <c:axId val="134675244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Progression White &amp; BAME</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BAME!$B$58</c:f>
              <c:strCache>
                <c:ptCount val="1"/>
                <c:pt idx="0">
                  <c:v>White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BAME!$C$57:$G$57</c:f>
              <c:strCache>
                <c:ptCount val="5"/>
                <c:pt idx="0">
                  <c:v>Year 1</c:v>
                </c:pt>
                <c:pt idx="1">
                  <c:v>Year 2</c:v>
                </c:pt>
                <c:pt idx="2">
                  <c:v>Year 3</c:v>
                </c:pt>
                <c:pt idx="3">
                  <c:v>Year 4</c:v>
                </c:pt>
                <c:pt idx="4">
                  <c:v>Year 5</c:v>
                </c:pt>
              </c:strCache>
            </c:strRef>
          </c:cat>
          <c:val>
            <c:numRef>
              <c:f>BAME!$C$58:$G$58</c:f>
              <c:numCache>
                <c:formatCode>General</c:formatCode>
                <c:ptCount val="5"/>
                <c:pt idx="0">
                  <c:v>67.3</c:v>
                </c:pt>
                <c:pt idx="1">
                  <c:v>71.900000000000006</c:v>
                </c:pt>
                <c:pt idx="2">
                  <c:v>72.400000000000006</c:v>
                </c:pt>
                <c:pt idx="3">
                  <c:v>74.2</c:v>
                </c:pt>
                <c:pt idx="4">
                  <c:v>79</c:v>
                </c:pt>
              </c:numCache>
            </c:numRef>
          </c:val>
          <c:smooth val="0"/>
          <c:extLst xmlns:c16r2="http://schemas.microsoft.com/office/drawing/2015/06/chart">
            <c:ext xmlns:c16="http://schemas.microsoft.com/office/drawing/2014/chart" uri="{C3380CC4-5D6E-409C-BE32-E72D297353CC}">
              <c16:uniqueId val="{00000000-01BE-45C1-A123-08089762DD89}"/>
            </c:ext>
          </c:extLst>
        </c:ser>
        <c:ser>
          <c:idx val="1"/>
          <c:order val="1"/>
          <c:tx>
            <c:strRef>
              <c:f>BAME!$B$59</c:f>
              <c:strCache>
                <c:ptCount val="1"/>
                <c:pt idx="0">
                  <c:v>BAME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BAME!$C$57:$G$57</c:f>
              <c:strCache>
                <c:ptCount val="5"/>
                <c:pt idx="0">
                  <c:v>Year 1</c:v>
                </c:pt>
                <c:pt idx="1">
                  <c:v>Year 2</c:v>
                </c:pt>
                <c:pt idx="2">
                  <c:v>Year 3</c:v>
                </c:pt>
                <c:pt idx="3">
                  <c:v>Year 4</c:v>
                </c:pt>
                <c:pt idx="4">
                  <c:v>Year 5</c:v>
                </c:pt>
              </c:strCache>
            </c:strRef>
          </c:cat>
          <c:val>
            <c:numRef>
              <c:f>BAME!$C$59:$G$59</c:f>
              <c:numCache>
                <c:formatCode>General</c:formatCode>
                <c:ptCount val="5"/>
                <c:pt idx="0">
                  <c:v>68.099999999999994</c:v>
                </c:pt>
                <c:pt idx="1">
                  <c:v>74.900000000000006</c:v>
                </c:pt>
                <c:pt idx="2">
                  <c:v>81.900000000000006</c:v>
                </c:pt>
                <c:pt idx="3">
                  <c:v>78</c:v>
                </c:pt>
                <c:pt idx="4">
                  <c:v>83.4</c:v>
                </c:pt>
              </c:numCache>
            </c:numRef>
          </c:val>
          <c:smooth val="0"/>
          <c:extLst xmlns:c16r2="http://schemas.microsoft.com/office/drawing/2015/06/chart">
            <c:ext xmlns:c16="http://schemas.microsoft.com/office/drawing/2014/chart" uri="{C3380CC4-5D6E-409C-BE32-E72D297353CC}">
              <c16:uniqueId val="{00000001-01BE-45C1-A123-08089762DD89}"/>
            </c:ext>
          </c:extLst>
        </c:ser>
        <c:dLbls>
          <c:showLegendKey val="0"/>
          <c:showVal val="0"/>
          <c:showCatName val="0"/>
          <c:showSerName val="0"/>
          <c:showPercent val="0"/>
          <c:showBubbleSize val="0"/>
        </c:dLbls>
        <c:smooth val="0"/>
        <c:axId val="1346755712"/>
        <c:axId val="1346756800"/>
      </c:lineChart>
      <c:catAx>
        <c:axId val="134675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6800"/>
        <c:crosses val="autoZero"/>
        <c:auto val="1"/>
        <c:lblAlgn val="ctr"/>
        <c:lblOffset val="100"/>
        <c:noMultiLvlLbl val="0"/>
      </c:catAx>
      <c:valAx>
        <c:axId val="1346756800"/>
        <c:scaling>
          <c:orientation val="minMax"/>
          <c:max val="10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5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Access - Young &amp; Mature</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Mature!$B$4</c:f>
              <c:strCache>
                <c:ptCount val="1"/>
                <c:pt idx="0">
                  <c:v>Young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Mature!$C$3:$G$3</c:f>
              <c:strCache>
                <c:ptCount val="5"/>
                <c:pt idx="0">
                  <c:v>Year 1</c:v>
                </c:pt>
                <c:pt idx="1">
                  <c:v>Year 2</c:v>
                </c:pt>
                <c:pt idx="2">
                  <c:v>Year 3</c:v>
                </c:pt>
                <c:pt idx="3">
                  <c:v>Year 4</c:v>
                </c:pt>
                <c:pt idx="4">
                  <c:v>Year 5</c:v>
                </c:pt>
              </c:strCache>
            </c:strRef>
          </c:cat>
          <c:val>
            <c:numRef>
              <c:f>Mature!$C$4:$G$4</c:f>
              <c:numCache>
                <c:formatCode>General</c:formatCode>
                <c:ptCount val="5"/>
                <c:pt idx="0">
                  <c:v>88.9</c:v>
                </c:pt>
                <c:pt idx="1">
                  <c:v>87.9</c:v>
                </c:pt>
                <c:pt idx="2">
                  <c:v>91.1</c:v>
                </c:pt>
                <c:pt idx="3">
                  <c:v>89.7</c:v>
                </c:pt>
                <c:pt idx="4">
                  <c:v>91.9</c:v>
                </c:pt>
              </c:numCache>
            </c:numRef>
          </c:val>
          <c:smooth val="0"/>
          <c:extLst xmlns:c16r2="http://schemas.microsoft.com/office/drawing/2015/06/chart">
            <c:ext xmlns:c16="http://schemas.microsoft.com/office/drawing/2014/chart" uri="{C3380CC4-5D6E-409C-BE32-E72D297353CC}">
              <c16:uniqueId val="{00000000-337A-4863-AF80-4028318CC754}"/>
            </c:ext>
          </c:extLst>
        </c:ser>
        <c:ser>
          <c:idx val="1"/>
          <c:order val="1"/>
          <c:tx>
            <c:strRef>
              <c:f>Mature!$B$5</c:f>
              <c:strCache>
                <c:ptCount val="1"/>
                <c:pt idx="0">
                  <c:v>Mature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Mature!$C$3:$G$3</c:f>
              <c:strCache>
                <c:ptCount val="5"/>
                <c:pt idx="0">
                  <c:v>Year 1</c:v>
                </c:pt>
                <c:pt idx="1">
                  <c:v>Year 2</c:v>
                </c:pt>
                <c:pt idx="2">
                  <c:v>Year 3</c:v>
                </c:pt>
                <c:pt idx="3">
                  <c:v>Year 4</c:v>
                </c:pt>
                <c:pt idx="4">
                  <c:v>Year 5</c:v>
                </c:pt>
              </c:strCache>
            </c:strRef>
          </c:cat>
          <c:val>
            <c:numRef>
              <c:f>Mature!$C$5:$G$5</c:f>
              <c:numCache>
                <c:formatCode>General</c:formatCode>
                <c:ptCount val="5"/>
                <c:pt idx="0">
                  <c:v>11.1</c:v>
                </c:pt>
                <c:pt idx="1">
                  <c:v>12.1</c:v>
                </c:pt>
                <c:pt idx="2">
                  <c:v>8.9</c:v>
                </c:pt>
                <c:pt idx="3">
                  <c:v>10.3</c:v>
                </c:pt>
                <c:pt idx="4">
                  <c:v>8.1</c:v>
                </c:pt>
              </c:numCache>
            </c:numRef>
          </c:val>
          <c:smooth val="0"/>
          <c:extLst xmlns:c16r2="http://schemas.microsoft.com/office/drawing/2015/06/chart">
            <c:ext xmlns:c16="http://schemas.microsoft.com/office/drawing/2014/chart" uri="{C3380CC4-5D6E-409C-BE32-E72D297353CC}">
              <c16:uniqueId val="{00000001-337A-4863-AF80-4028318CC754}"/>
            </c:ext>
          </c:extLst>
        </c:ser>
        <c:dLbls>
          <c:showLegendKey val="0"/>
          <c:showVal val="0"/>
          <c:showCatName val="0"/>
          <c:showSerName val="0"/>
          <c:showPercent val="0"/>
          <c:showBubbleSize val="0"/>
        </c:dLbls>
        <c:smooth val="0"/>
        <c:axId val="1346749728"/>
        <c:axId val="1346755168"/>
      </c:lineChart>
      <c:catAx>
        <c:axId val="134674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5168"/>
        <c:crosses val="autoZero"/>
        <c:auto val="1"/>
        <c:lblAlgn val="ctr"/>
        <c:lblOffset val="100"/>
        <c:noMultiLvlLbl val="0"/>
      </c:catAx>
      <c:valAx>
        <c:axId val="134675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49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Success - Continuation Young &amp; Mature</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20887649460484"/>
        </c:manualLayout>
      </c:layout>
      <c:lineChart>
        <c:grouping val="standard"/>
        <c:varyColors val="0"/>
        <c:ser>
          <c:idx val="0"/>
          <c:order val="0"/>
          <c:tx>
            <c:strRef>
              <c:f>Mature!$B$23</c:f>
              <c:strCache>
                <c:ptCount val="1"/>
                <c:pt idx="0">
                  <c:v>Young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Mature!$C$22:$G$22</c:f>
              <c:strCache>
                <c:ptCount val="5"/>
                <c:pt idx="0">
                  <c:v>Year 1</c:v>
                </c:pt>
                <c:pt idx="1">
                  <c:v>Year 2</c:v>
                </c:pt>
                <c:pt idx="2">
                  <c:v>Year 3</c:v>
                </c:pt>
                <c:pt idx="3">
                  <c:v>Year 4</c:v>
                </c:pt>
                <c:pt idx="4">
                  <c:v>Year 5</c:v>
                </c:pt>
              </c:strCache>
            </c:strRef>
          </c:cat>
          <c:val>
            <c:numRef>
              <c:f>Mature!$C$23:$G$23</c:f>
              <c:numCache>
                <c:formatCode>General</c:formatCode>
                <c:ptCount val="5"/>
                <c:pt idx="0">
                  <c:v>95.8</c:v>
                </c:pt>
                <c:pt idx="1">
                  <c:v>96.8</c:v>
                </c:pt>
                <c:pt idx="2">
                  <c:v>96.3</c:v>
                </c:pt>
                <c:pt idx="3">
                  <c:v>96</c:v>
                </c:pt>
                <c:pt idx="4">
                  <c:v>96.3</c:v>
                </c:pt>
              </c:numCache>
            </c:numRef>
          </c:val>
          <c:smooth val="0"/>
          <c:extLst xmlns:c16r2="http://schemas.microsoft.com/office/drawing/2015/06/chart">
            <c:ext xmlns:c16="http://schemas.microsoft.com/office/drawing/2014/chart" uri="{C3380CC4-5D6E-409C-BE32-E72D297353CC}">
              <c16:uniqueId val="{00000000-0A2D-40C7-918F-DE5B34AC774A}"/>
            </c:ext>
          </c:extLst>
        </c:ser>
        <c:ser>
          <c:idx val="1"/>
          <c:order val="1"/>
          <c:tx>
            <c:strRef>
              <c:f>Mature!$B$24</c:f>
              <c:strCache>
                <c:ptCount val="1"/>
                <c:pt idx="0">
                  <c:v>Mature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Mature!$C$22:$G$22</c:f>
              <c:strCache>
                <c:ptCount val="5"/>
                <c:pt idx="0">
                  <c:v>Year 1</c:v>
                </c:pt>
                <c:pt idx="1">
                  <c:v>Year 2</c:v>
                </c:pt>
                <c:pt idx="2">
                  <c:v>Year 3</c:v>
                </c:pt>
                <c:pt idx="3">
                  <c:v>Year 4</c:v>
                </c:pt>
                <c:pt idx="4">
                  <c:v>Year 5</c:v>
                </c:pt>
              </c:strCache>
            </c:strRef>
          </c:cat>
          <c:val>
            <c:numRef>
              <c:f>Mature!$C$24:$G$24</c:f>
              <c:numCache>
                <c:formatCode>General</c:formatCode>
                <c:ptCount val="5"/>
                <c:pt idx="0">
                  <c:v>93.3</c:v>
                </c:pt>
                <c:pt idx="1">
                  <c:v>92.9</c:v>
                </c:pt>
                <c:pt idx="2">
                  <c:v>92.4</c:v>
                </c:pt>
                <c:pt idx="3">
                  <c:v>91.2</c:v>
                </c:pt>
                <c:pt idx="4">
                  <c:v>91.4</c:v>
                </c:pt>
              </c:numCache>
            </c:numRef>
          </c:val>
          <c:smooth val="0"/>
          <c:extLst xmlns:c16r2="http://schemas.microsoft.com/office/drawing/2015/06/chart">
            <c:ext xmlns:c16="http://schemas.microsoft.com/office/drawing/2014/chart" uri="{C3380CC4-5D6E-409C-BE32-E72D297353CC}">
              <c16:uniqueId val="{00000001-0A2D-40C7-918F-DE5B34AC774A}"/>
            </c:ext>
          </c:extLst>
        </c:ser>
        <c:dLbls>
          <c:showLegendKey val="0"/>
          <c:showVal val="0"/>
          <c:showCatName val="0"/>
          <c:showSerName val="0"/>
          <c:showPercent val="0"/>
          <c:showBubbleSize val="0"/>
        </c:dLbls>
        <c:smooth val="0"/>
        <c:axId val="1346750272"/>
        <c:axId val="1346750816"/>
      </c:lineChart>
      <c:catAx>
        <c:axId val="13467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0816"/>
        <c:crosses val="autoZero"/>
        <c:auto val="1"/>
        <c:lblAlgn val="ctr"/>
        <c:lblOffset val="100"/>
        <c:noMultiLvlLbl val="0"/>
      </c:catAx>
      <c:valAx>
        <c:axId val="1346750816"/>
        <c:scaling>
          <c:orientation val="minMax"/>
          <c:max val="100"/>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0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1" i="0" baseline="0">
                <a:effectLst/>
              </a:rPr>
              <a:t>Success - Attainment Young &amp; Mature</a:t>
            </a:r>
            <a:endParaRPr lang="en-GB" sz="105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6580927384076991E-2"/>
          <c:y val="0.12078703703703704"/>
          <c:w val="0.90286351706036749"/>
          <c:h val="0.70699876057159516"/>
        </c:manualLayout>
      </c:layout>
      <c:lineChart>
        <c:grouping val="standard"/>
        <c:varyColors val="0"/>
        <c:ser>
          <c:idx val="0"/>
          <c:order val="0"/>
          <c:tx>
            <c:strRef>
              <c:f>Mature!$B$41</c:f>
              <c:strCache>
                <c:ptCount val="1"/>
                <c:pt idx="0">
                  <c:v>Young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Mature!$C$40:$G$40</c:f>
              <c:strCache>
                <c:ptCount val="5"/>
                <c:pt idx="0">
                  <c:v>Year 1</c:v>
                </c:pt>
                <c:pt idx="1">
                  <c:v>Year 2</c:v>
                </c:pt>
                <c:pt idx="2">
                  <c:v>Year 3</c:v>
                </c:pt>
                <c:pt idx="3">
                  <c:v>Year 4</c:v>
                </c:pt>
                <c:pt idx="4">
                  <c:v>Year 5</c:v>
                </c:pt>
              </c:strCache>
            </c:strRef>
          </c:cat>
          <c:val>
            <c:numRef>
              <c:f>Mature!$C$41:$G$41</c:f>
              <c:numCache>
                <c:formatCode>General</c:formatCode>
                <c:ptCount val="5"/>
                <c:pt idx="0">
                  <c:v>82.3</c:v>
                </c:pt>
                <c:pt idx="1">
                  <c:v>83.2</c:v>
                </c:pt>
                <c:pt idx="2">
                  <c:v>84.7</c:v>
                </c:pt>
                <c:pt idx="3">
                  <c:v>88.2</c:v>
                </c:pt>
                <c:pt idx="4">
                  <c:v>88.3</c:v>
                </c:pt>
              </c:numCache>
            </c:numRef>
          </c:val>
          <c:smooth val="0"/>
          <c:extLst xmlns:c16r2="http://schemas.microsoft.com/office/drawing/2015/06/chart">
            <c:ext xmlns:c16="http://schemas.microsoft.com/office/drawing/2014/chart" uri="{C3380CC4-5D6E-409C-BE32-E72D297353CC}">
              <c16:uniqueId val="{00000000-A7FC-4441-B9DE-CB550324CD0C}"/>
            </c:ext>
          </c:extLst>
        </c:ser>
        <c:ser>
          <c:idx val="1"/>
          <c:order val="1"/>
          <c:tx>
            <c:strRef>
              <c:f>Mature!$B$42</c:f>
              <c:strCache>
                <c:ptCount val="1"/>
                <c:pt idx="0">
                  <c:v>Mature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Mature!$C$40:$G$40</c:f>
              <c:strCache>
                <c:ptCount val="5"/>
                <c:pt idx="0">
                  <c:v>Year 1</c:v>
                </c:pt>
                <c:pt idx="1">
                  <c:v>Year 2</c:v>
                </c:pt>
                <c:pt idx="2">
                  <c:v>Year 3</c:v>
                </c:pt>
                <c:pt idx="3">
                  <c:v>Year 4</c:v>
                </c:pt>
                <c:pt idx="4">
                  <c:v>Year 5</c:v>
                </c:pt>
              </c:strCache>
            </c:strRef>
          </c:cat>
          <c:val>
            <c:numRef>
              <c:f>Mature!$C$42:$G$42</c:f>
              <c:numCache>
                <c:formatCode>General</c:formatCode>
                <c:ptCount val="5"/>
                <c:pt idx="0">
                  <c:v>71.2</c:v>
                </c:pt>
                <c:pt idx="1">
                  <c:v>75.3</c:v>
                </c:pt>
                <c:pt idx="2">
                  <c:v>71.099999999999994</c:v>
                </c:pt>
                <c:pt idx="3">
                  <c:v>74.400000000000006</c:v>
                </c:pt>
                <c:pt idx="4">
                  <c:v>73.7</c:v>
                </c:pt>
              </c:numCache>
            </c:numRef>
          </c:val>
          <c:smooth val="0"/>
          <c:extLst xmlns:c16r2="http://schemas.microsoft.com/office/drawing/2015/06/chart">
            <c:ext xmlns:c16="http://schemas.microsoft.com/office/drawing/2014/chart" uri="{C3380CC4-5D6E-409C-BE32-E72D297353CC}">
              <c16:uniqueId val="{00000001-A7FC-4441-B9DE-CB550324CD0C}"/>
            </c:ext>
          </c:extLst>
        </c:ser>
        <c:dLbls>
          <c:showLegendKey val="0"/>
          <c:showVal val="0"/>
          <c:showCatName val="0"/>
          <c:showSerName val="0"/>
          <c:showPercent val="0"/>
          <c:showBubbleSize val="0"/>
        </c:dLbls>
        <c:smooth val="0"/>
        <c:axId val="1346751360"/>
        <c:axId val="1341949200"/>
      </c:lineChart>
      <c:catAx>
        <c:axId val="134675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1949200"/>
        <c:crosses val="autoZero"/>
        <c:auto val="1"/>
        <c:lblAlgn val="ctr"/>
        <c:lblOffset val="100"/>
        <c:noMultiLvlLbl val="0"/>
      </c:catAx>
      <c:valAx>
        <c:axId val="1341949200"/>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675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3986C-98E9-4685-A520-22B0D77A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52</Pages>
  <Words>11877</Words>
  <Characters>67702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Mooney, Darren</dc:creator>
  <cp:lastModifiedBy>Mooney, Darren</cp:lastModifiedBy>
  <cp:revision>8</cp:revision>
  <cp:lastPrinted>2020-03-02T11:20:00Z</cp:lastPrinted>
  <dcterms:created xsi:type="dcterms:W3CDTF">2020-03-02T09:23:00Z</dcterms:created>
  <dcterms:modified xsi:type="dcterms:W3CDTF">2020-06-04T08:54:00Z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92206130</vt:i4>
  </property>
</Properties>
</file>