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E20F4" w14:textId="448A6E0F" w:rsidR="009B06E9" w:rsidRPr="00F96AEC" w:rsidRDefault="009F204E" w:rsidP="00FE7F50">
      <w:pPr>
        <w:jc w:val="right"/>
        <w:rPr>
          <w:b/>
          <w:sz w:val="20"/>
          <w:szCs w:val="20"/>
        </w:rPr>
      </w:pPr>
      <w:r>
        <w:rPr>
          <w:b/>
          <w:noProof/>
          <w:sz w:val="28"/>
          <w:szCs w:val="28"/>
          <w:lang w:eastAsia="en-GB"/>
        </w:rPr>
        <w:t xml:space="preserve">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32"/>
      </w:tblGrid>
      <w:tr w:rsidR="009B06E9" w14:paraId="404050CA" w14:textId="77777777" w:rsidTr="00877C20">
        <w:tc>
          <w:tcPr>
            <w:tcW w:w="284" w:type="dxa"/>
          </w:tcPr>
          <w:p w14:paraId="10C31A5E" w14:textId="77777777" w:rsidR="009B06E9" w:rsidRDefault="009B06E9"/>
        </w:tc>
        <w:tc>
          <w:tcPr>
            <w:tcW w:w="8732" w:type="dxa"/>
          </w:tcPr>
          <w:p w14:paraId="747FD0CD" w14:textId="77777777" w:rsidR="0024127E" w:rsidRPr="0024127E" w:rsidRDefault="0024127E" w:rsidP="002412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48ED72" w14:textId="1F69F8D1" w:rsidR="0024127E" w:rsidRPr="0024127E" w:rsidRDefault="0024127E" w:rsidP="0024127E">
            <w:pPr>
              <w:jc w:val="center"/>
              <w:rPr>
                <w:rFonts w:eastAsia="Calibri" w:cstheme="minorHAnsi"/>
                <w:b/>
                <w:bCs/>
                <w:color w:val="002060"/>
                <w:sz w:val="32"/>
                <w:szCs w:val="32"/>
                <w:lang w:val="en-US"/>
              </w:rPr>
            </w:pPr>
            <w:r w:rsidRPr="002412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F39E3">
              <w:rPr>
                <w:rFonts w:cstheme="minorHAnsi"/>
                <w:b/>
                <w:bCs/>
                <w:color w:val="002060"/>
                <w:sz w:val="32"/>
                <w:szCs w:val="32"/>
              </w:rPr>
              <w:t>CLILing</w:t>
            </w:r>
            <w:proofErr w:type="spellEnd"/>
            <w:r w:rsidR="008F39E3"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your MFL lessons</w:t>
            </w:r>
          </w:p>
          <w:p w14:paraId="22AE95C8" w14:textId="77777777" w:rsidR="003F74E7" w:rsidRPr="00E53A6B" w:rsidRDefault="003F74E7" w:rsidP="001A357D">
            <w:pPr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32"/>
                <w:lang w:val="en-US"/>
              </w:rPr>
            </w:pPr>
          </w:p>
          <w:p w14:paraId="731D7BEB" w14:textId="1D563847" w:rsidR="00E53A6B" w:rsidRDefault="001A357D" w:rsidP="00B61B33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B4C6E3A" wp14:editId="73E4633D">
                  <wp:extent cx="1549400" cy="1549400"/>
                  <wp:effectExtent l="0" t="0" r="0" b="0"/>
                  <wp:docPr id="2" name="Imagen 2" descr="Profile photo of Lola López-Na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file photo of Lola López-Na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7157D59" w14:textId="77777777" w:rsidR="0024127E" w:rsidRDefault="0024127E" w:rsidP="001A357D">
            <w:pPr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</w:pPr>
          </w:p>
          <w:p w14:paraId="245543D4" w14:textId="77777777" w:rsidR="00C332B9" w:rsidRPr="0024127E" w:rsidRDefault="00C332B9" w:rsidP="00C332B9">
            <w:pPr>
              <w:jc w:val="center"/>
              <w:rPr>
                <w:rFonts w:eastAsia="Calibri" w:cstheme="minorHAnsi"/>
                <w:b/>
                <w:bCs/>
                <w:color w:val="002060"/>
                <w:sz w:val="32"/>
                <w:szCs w:val="32"/>
                <w:lang w:val="en-US"/>
              </w:rPr>
            </w:pPr>
            <w:proofErr w:type="spellStart"/>
            <w:r>
              <w:rPr>
                <w:rFonts w:cstheme="minorHAnsi"/>
                <w:b/>
                <w:bCs/>
                <w:color w:val="002060"/>
                <w:sz w:val="32"/>
                <w:szCs w:val="32"/>
              </w:rPr>
              <w:t>CLILing</w:t>
            </w:r>
            <w:proofErr w:type="spellEnd"/>
            <w:r>
              <w:rPr>
                <w:rFonts w:cstheme="minorHAnsi"/>
                <w:b/>
                <w:bCs/>
                <w:color w:val="002060"/>
                <w:sz w:val="32"/>
                <w:szCs w:val="32"/>
              </w:rPr>
              <w:t xml:space="preserve"> your MFL lessons</w:t>
            </w:r>
          </w:p>
          <w:p w14:paraId="4FC2BC6D" w14:textId="44BA29D6" w:rsidR="00616526" w:rsidRPr="001A357D" w:rsidRDefault="000E1D36" w:rsidP="00616526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s-ES"/>
              </w:rPr>
            </w:pPr>
            <w:r w:rsidRPr="001A357D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s-ES"/>
              </w:rPr>
              <w:t>Lola López-Navas</w:t>
            </w:r>
            <w:r w:rsidR="0024127E" w:rsidRPr="001A357D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1A357D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s-ES"/>
              </w:rPr>
              <w:t>Valencian</w:t>
            </w:r>
            <w:proofErr w:type="spellEnd"/>
            <w:r w:rsidRPr="001A357D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s-ES"/>
              </w:rPr>
              <w:t xml:space="preserve"> International University</w:t>
            </w:r>
          </w:p>
          <w:p w14:paraId="7CC389D2" w14:textId="38E21E14" w:rsidR="00616526" w:rsidRPr="00616526" w:rsidRDefault="000E1D36" w:rsidP="00616526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>Thurs</w:t>
            </w:r>
            <w:r w:rsidR="00616526" w:rsidRPr="00616526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 xml:space="preserve">day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>23rd</w:t>
            </w:r>
            <w:r w:rsidR="00616526" w:rsidRPr="00616526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 xml:space="preserve"> Ma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>rch</w:t>
            </w:r>
            <w:r w:rsidR="00616526" w:rsidRPr="00616526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 xml:space="preserve"> 202</w:t>
            </w:r>
            <w:r w:rsidR="0024127E"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>3</w:t>
            </w:r>
          </w:p>
          <w:p w14:paraId="748B3087" w14:textId="1AEECA8F" w:rsidR="00616526" w:rsidRPr="00616526" w:rsidRDefault="000E1D36" w:rsidP="00616526">
            <w:pPr>
              <w:jc w:val="center"/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2060"/>
                <w:sz w:val="28"/>
                <w:szCs w:val="28"/>
                <w:lang w:val="en-US"/>
              </w:rPr>
              <w:t>1-7 Abercromby Square, Language Lounge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5"/>
              <w:gridCol w:w="1961"/>
            </w:tblGrid>
            <w:tr w:rsidR="008F2597" w14:paraId="462DA880" w14:textId="77777777" w:rsidTr="008F2597">
              <w:tc>
                <w:tcPr>
                  <w:tcW w:w="6545" w:type="dxa"/>
                </w:tcPr>
                <w:p w14:paraId="078DF1AF" w14:textId="77777777" w:rsidR="008F2597" w:rsidRPr="008F2597" w:rsidRDefault="008F2597" w:rsidP="00B61B33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2060"/>
                      <w:sz w:val="32"/>
                      <w:szCs w:val="32"/>
                    </w:rPr>
                  </w:pPr>
                </w:p>
              </w:tc>
              <w:tc>
                <w:tcPr>
                  <w:tcW w:w="1961" w:type="dxa"/>
                </w:tcPr>
                <w:p w14:paraId="6B7D6F8F" w14:textId="20E3495D" w:rsidR="008F2597" w:rsidRPr="00616526" w:rsidRDefault="008F2597" w:rsidP="00B61B33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color w:val="002060"/>
                      <w:sz w:val="32"/>
                      <w:szCs w:val="32"/>
                    </w:rPr>
                  </w:pPr>
                </w:p>
              </w:tc>
            </w:tr>
          </w:tbl>
          <w:p w14:paraId="12EC1687" w14:textId="0D1389C2" w:rsidR="003F74E7" w:rsidRPr="000E1D36" w:rsidRDefault="003F74E7" w:rsidP="00E53A6B">
            <w:pPr>
              <w:rPr>
                <w:rFonts w:eastAsia="Calibri" w:cstheme="minorHAnsi"/>
                <w:color w:val="44546A" w:themeColor="text2"/>
              </w:rPr>
            </w:pPr>
          </w:p>
          <w:p w14:paraId="13AD8945" w14:textId="227E0145" w:rsidR="000E1D36" w:rsidRPr="000E1D36" w:rsidRDefault="00C332B9" w:rsidP="000E1D36">
            <w:pPr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color w:val="44546A" w:themeColor="text2"/>
              </w:rPr>
            </w:pPr>
            <w:r>
              <w:rPr>
                <w:rFonts w:ascii="Calibri" w:eastAsia="Calibri" w:hAnsi="Calibri" w:cs="Times New Roman"/>
                <w:color w:val="44546A" w:themeColor="text2"/>
              </w:rPr>
              <w:t>Dr Lola L</w:t>
            </w:r>
            <w:r>
              <w:rPr>
                <w:rFonts w:ascii="Calibri" w:eastAsia="Calibri" w:hAnsi="Calibri" w:cs="Calibri"/>
                <w:color w:val="44546A" w:themeColor="text2"/>
              </w:rPr>
              <w:t>ó</w:t>
            </w:r>
            <w:r>
              <w:rPr>
                <w:rFonts w:ascii="Calibri" w:eastAsia="Calibri" w:hAnsi="Calibri" w:cs="Times New Roman"/>
                <w:color w:val="44546A" w:themeColor="text2"/>
              </w:rPr>
              <w:t>pez-</w:t>
            </w:r>
            <w:proofErr w:type="spellStart"/>
            <w:r>
              <w:rPr>
                <w:rFonts w:ascii="Calibri" w:eastAsia="Calibri" w:hAnsi="Calibri" w:cs="Times New Roman"/>
                <w:color w:val="44546A" w:themeColor="text2"/>
              </w:rPr>
              <w:t>Navas</w:t>
            </w:r>
            <w:proofErr w:type="spellEnd"/>
            <w:r>
              <w:rPr>
                <w:rFonts w:ascii="Calibri" w:eastAsia="Calibri" w:hAnsi="Calibri" w:cs="Times New Roman"/>
                <w:color w:val="44546A" w:themeColor="text2"/>
              </w:rPr>
              <w:t xml:space="preserve"> from the Valencian International University presented a CTELL workshop on using the Content and Language Integrated Learning (CLIL) approach in the foreign language classroom. She </w:t>
            </w:r>
            <w:r w:rsidR="000E1D36" w:rsidRPr="000E1D36">
              <w:rPr>
                <w:rFonts w:ascii="Calibri" w:eastAsia="Calibri" w:hAnsi="Calibri" w:cs="Times New Roman"/>
                <w:color w:val="44546A" w:themeColor="text2"/>
              </w:rPr>
              <w:t>provide</w:t>
            </w:r>
            <w:r>
              <w:rPr>
                <w:rFonts w:ascii="Calibri" w:eastAsia="Calibri" w:hAnsi="Calibri" w:cs="Times New Roman"/>
                <w:color w:val="44546A" w:themeColor="text2"/>
              </w:rPr>
              <w:t>d</w:t>
            </w:r>
            <w:r w:rsidR="000E1D36" w:rsidRPr="000E1D36">
              <w:rPr>
                <w:rFonts w:ascii="Calibri" w:eastAsia="Calibri" w:hAnsi="Calibri" w:cs="Times New Roman"/>
                <w:color w:val="44546A" w:themeColor="text2"/>
              </w:rPr>
              <w:t xml:space="preserve"> useful tools for MFL practitioners to enhance their language lessons based on the Action Oriented Approach (</w:t>
            </w:r>
            <w:proofErr w:type="spellStart"/>
            <w:r w:rsidR="000E1D36" w:rsidRPr="000E1D36">
              <w:rPr>
                <w:rFonts w:ascii="Calibri" w:eastAsia="Calibri" w:hAnsi="Calibri" w:cs="Times New Roman"/>
                <w:color w:val="44546A" w:themeColor="text2"/>
              </w:rPr>
              <w:t>AoA</w:t>
            </w:r>
            <w:proofErr w:type="spellEnd"/>
            <w:r w:rsidR="000E1D36" w:rsidRPr="000E1D36">
              <w:rPr>
                <w:rFonts w:ascii="Calibri" w:eastAsia="Calibri" w:hAnsi="Calibri" w:cs="Times New Roman"/>
                <w:color w:val="44546A" w:themeColor="text2"/>
              </w:rPr>
              <w:t>)</w:t>
            </w:r>
            <w:r>
              <w:rPr>
                <w:rFonts w:ascii="Calibri" w:eastAsia="Calibri" w:hAnsi="Calibri" w:cs="Times New Roman"/>
                <w:color w:val="44546A" w:themeColor="text2"/>
              </w:rPr>
              <w:t>,</w:t>
            </w:r>
            <w:r w:rsidR="000E1D36" w:rsidRPr="000E1D36">
              <w:rPr>
                <w:rFonts w:ascii="Calibri" w:eastAsia="Calibri" w:hAnsi="Calibri" w:cs="Times New Roman"/>
                <w:color w:val="44546A" w:themeColor="text2"/>
              </w:rPr>
              <w:t xml:space="preserve"> promoted by the Council of Europe, which sees the users/learners as social agents. </w:t>
            </w:r>
            <w:r>
              <w:rPr>
                <w:rFonts w:ascii="Calibri" w:eastAsia="Calibri" w:hAnsi="Calibri" w:cs="Times New Roman"/>
                <w:color w:val="44546A" w:themeColor="text2"/>
              </w:rPr>
              <w:t xml:space="preserve">In the workshop, the presenter together with university lecturers reflected on current MFL curricula, reviewed CLIL principles and analysed their value for MFL lessons. Finally, </w:t>
            </w:r>
            <w:r w:rsidR="00B21B4E">
              <w:rPr>
                <w:rFonts w:ascii="Calibri" w:eastAsia="Calibri" w:hAnsi="Calibri" w:cs="Times New Roman"/>
                <w:color w:val="44546A" w:themeColor="text2"/>
              </w:rPr>
              <w:t xml:space="preserve">selected aspects of </w:t>
            </w:r>
            <w:r>
              <w:rPr>
                <w:rFonts w:ascii="Calibri" w:eastAsia="Calibri" w:hAnsi="Calibri" w:cs="Times New Roman"/>
                <w:color w:val="44546A" w:themeColor="text2"/>
              </w:rPr>
              <w:t>the CEFR Companion Volume in MFL lesson planning were assessed</w:t>
            </w:r>
            <w:r w:rsidR="00B21B4E">
              <w:rPr>
                <w:rFonts w:ascii="Calibri" w:eastAsia="Calibri" w:hAnsi="Calibri" w:cs="Times New Roman"/>
                <w:color w:val="44546A" w:themeColor="text2"/>
              </w:rPr>
              <w:t xml:space="preserve"> to help language teachers integrate key aspects into their individual teaching contexts.</w:t>
            </w:r>
          </w:p>
          <w:p w14:paraId="0377CF3F" w14:textId="77777777" w:rsidR="000E1D36" w:rsidRPr="000E1D36" w:rsidRDefault="000E1D36" w:rsidP="000E1D36">
            <w:pPr>
              <w:tabs>
                <w:tab w:val="center" w:pos="4252"/>
                <w:tab w:val="right" w:pos="8504"/>
              </w:tabs>
              <w:rPr>
                <w:rFonts w:ascii="Calibri" w:eastAsia="Calibri" w:hAnsi="Calibri" w:cs="Times New Roman"/>
                <w:color w:val="44546A" w:themeColor="text2"/>
              </w:rPr>
            </w:pPr>
          </w:p>
          <w:p w14:paraId="03A73246" w14:textId="0D5E5EAD" w:rsidR="009B06E9" w:rsidRDefault="009B06E9" w:rsidP="008F2597"/>
        </w:tc>
      </w:tr>
    </w:tbl>
    <w:p w14:paraId="66DDF07F" w14:textId="7862B7DC" w:rsidR="0011382B" w:rsidRDefault="001E6581">
      <w:pPr>
        <w:rPr>
          <w:color w:val="002060"/>
        </w:rPr>
      </w:pPr>
      <w:bookmarkStart w:id="1" w:name="_Hlk58835617"/>
      <w:r>
        <w:rPr>
          <w:color w:val="002060"/>
        </w:rPr>
        <w:t xml:space="preserve">. </w:t>
      </w:r>
      <w:bookmarkEnd w:id="1"/>
    </w:p>
    <w:sectPr w:rsidR="0011382B" w:rsidSect="00624A5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02C"/>
    <w:multiLevelType w:val="hybridMultilevel"/>
    <w:tmpl w:val="7BF8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B72E3"/>
    <w:multiLevelType w:val="hybridMultilevel"/>
    <w:tmpl w:val="8232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C4"/>
    <w:rsid w:val="000052D5"/>
    <w:rsid w:val="000330C6"/>
    <w:rsid w:val="00034DE2"/>
    <w:rsid w:val="00041518"/>
    <w:rsid w:val="00091BCC"/>
    <w:rsid w:val="00097A2F"/>
    <w:rsid w:val="000E1D36"/>
    <w:rsid w:val="000F377C"/>
    <w:rsid w:val="0011382B"/>
    <w:rsid w:val="001422B5"/>
    <w:rsid w:val="00150C99"/>
    <w:rsid w:val="00157D7D"/>
    <w:rsid w:val="001A357D"/>
    <w:rsid w:val="001E6581"/>
    <w:rsid w:val="0024127E"/>
    <w:rsid w:val="00243848"/>
    <w:rsid w:val="00264C2E"/>
    <w:rsid w:val="0027463B"/>
    <w:rsid w:val="002B6977"/>
    <w:rsid w:val="002C04B1"/>
    <w:rsid w:val="00333B60"/>
    <w:rsid w:val="00395C76"/>
    <w:rsid w:val="003A1EB0"/>
    <w:rsid w:val="003F74E7"/>
    <w:rsid w:val="00405D4A"/>
    <w:rsid w:val="004544A6"/>
    <w:rsid w:val="004673CF"/>
    <w:rsid w:val="00495813"/>
    <w:rsid w:val="004A4D94"/>
    <w:rsid w:val="005E1149"/>
    <w:rsid w:val="005F7BE0"/>
    <w:rsid w:val="0060315C"/>
    <w:rsid w:val="00616526"/>
    <w:rsid w:val="00624A58"/>
    <w:rsid w:val="006312D2"/>
    <w:rsid w:val="00654CE9"/>
    <w:rsid w:val="006717F3"/>
    <w:rsid w:val="00684DAA"/>
    <w:rsid w:val="006975E0"/>
    <w:rsid w:val="00747B44"/>
    <w:rsid w:val="00763579"/>
    <w:rsid w:val="00792F4D"/>
    <w:rsid w:val="007A687D"/>
    <w:rsid w:val="008158F5"/>
    <w:rsid w:val="0083664D"/>
    <w:rsid w:val="00877C20"/>
    <w:rsid w:val="00881F0D"/>
    <w:rsid w:val="00893E1E"/>
    <w:rsid w:val="008B117E"/>
    <w:rsid w:val="008F2597"/>
    <w:rsid w:val="008F39E3"/>
    <w:rsid w:val="009128C4"/>
    <w:rsid w:val="009379C8"/>
    <w:rsid w:val="0096467F"/>
    <w:rsid w:val="009B06E9"/>
    <w:rsid w:val="009D7874"/>
    <w:rsid w:val="009F204E"/>
    <w:rsid w:val="00A277E5"/>
    <w:rsid w:val="00A76EDD"/>
    <w:rsid w:val="00AA3A8D"/>
    <w:rsid w:val="00AB1697"/>
    <w:rsid w:val="00AD46B2"/>
    <w:rsid w:val="00B03003"/>
    <w:rsid w:val="00B21B4E"/>
    <w:rsid w:val="00B54F3C"/>
    <w:rsid w:val="00B61B33"/>
    <w:rsid w:val="00B735FF"/>
    <w:rsid w:val="00B92789"/>
    <w:rsid w:val="00BA4F8F"/>
    <w:rsid w:val="00C15E73"/>
    <w:rsid w:val="00C20D3A"/>
    <w:rsid w:val="00C332B9"/>
    <w:rsid w:val="00C53FAB"/>
    <w:rsid w:val="00C9035C"/>
    <w:rsid w:val="00CA167C"/>
    <w:rsid w:val="00CF0F50"/>
    <w:rsid w:val="00D350C9"/>
    <w:rsid w:val="00E14C40"/>
    <w:rsid w:val="00E53A6B"/>
    <w:rsid w:val="00E55191"/>
    <w:rsid w:val="00E82E6A"/>
    <w:rsid w:val="00E9017A"/>
    <w:rsid w:val="00EB7ED9"/>
    <w:rsid w:val="00EC6BC6"/>
    <w:rsid w:val="00EE3A05"/>
    <w:rsid w:val="00EF30FA"/>
    <w:rsid w:val="00F477BD"/>
    <w:rsid w:val="00F52E74"/>
    <w:rsid w:val="00F84611"/>
    <w:rsid w:val="00F96AEC"/>
    <w:rsid w:val="00FC59A1"/>
    <w:rsid w:val="00F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72A9"/>
  <w15:chartTrackingRefBased/>
  <w15:docId w15:val="{A49CFCE2-00EE-4ADD-BAAF-FCA8DFD1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8C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5D4A"/>
    <w:rPr>
      <w:i/>
      <w:iCs/>
    </w:rPr>
  </w:style>
  <w:style w:type="table" w:styleId="TableGrid">
    <w:name w:val="Table Grid"/>
    <w:basedOn w:val="TableNormal"/>
    <w:uiPriority w:val="39"/>
    <w:rsid w:val="00454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A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4C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38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6BC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5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9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908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Bavendiek, Ulrike</dc:creator>
  <cp:keywords/>
  <dc:description/>
  <cp:lastModifiedBy>Elkington, Emma</cp:lastModifiedBy>
  <cp:revision>2</cp:revision>
  <cp:lastPrinted>2020-12-11T17:57:00Z</cp:lastPrinted>
  <dcterms:created xsi:type="dcterms:W3CDTF">2023-05-04T16:33:00Z</dcterms:created>
  <dcterms:modified xsi:type="dcterms:W3CDTF">2023-05-04T16:33:00Z</dcterms:modified>
</cp:coreProperties>
</file>