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298C" w14:textId="503D4091" w:rsidR="00A50958" w:rsidRDefault="00A50958" w:rsidP="432C1CB9">
      <w:pPr>
        <w:jc w:val="center"/>
        <w:rPr>
          <w:b/>
          <w:bCs/>
          <w:sz w:val="36"/>
          <w:szCs w:val="36"/>
        </w:rPr>
      </w:pPr>
      <w:r w:rsidRPr="432C1CB9">
        <w:rPr>
          <w:b/>
          <w:bCs/>
          <w:sz w:val="36"/>
          <w:szCs w:val="36"/>
        </w:rPr>
        <w:t>Faculty of Health and Life Sciences</w:t>
      </w:r>
    </w:p>
    <w:p w14:paraId="608676B7" w14:textId="1802A7C2" w:rsidR="00A50958" w:rsidRPr="00160050" w:rsidRDefault="00A50958" w:rsidP="00A50958">
      <w:pPr>
        <w:jc w:val="center"/>
        <w:rPr>
          <w:b/>
          <w:bCs/>
          <w:sz w:val="36"/>
          <w:szCs w:val="36"/>
        </w:rPr>
      </w:pPr>
      <w:r w:rsidRPr="2CFE6597">
        <w:rPr>
          <w:b/>
          <w:bCs/>
          <w:sz w:val="36"/>
          <w:szCs w:val="36"/>
        </w:rPr>
        <w:t>Public Engagement Grants Scheme 202</w:t>
      </w:r>
      <w:r w:rsidR="1D180D69" w:rsidRPr="2CFE6597">
        <w:rPr>
          <w:b/>
          <w:bCs/>
          <w:sz w:val="36"/>
          <w:szCs w:val="36"/>
        </w:rPr>
        <w:t>5</w:t>
      </w:r>
      <w:r w:rsidR="00A26AAE" w:rsidRPr="2CFE6597">
        <w:rPr>
          <w:b/>
          <w:bCs/>
          <w:sz w:val="36"/>
          <w:szCs w:val="36"/>
        </w:rPr>
        <w:t>/202</w:t>
      </w:r>
      <w:r w:rsidR="55CB0514" w:rsidRPr="2CFE6597">
        <w:rPr>
          <w:b/>
          <w:bCs/>
          <w:sz w:val="36"/>
          <w:szCs w:val="36"/>
        </w:rPr>
        <w:t>6</w:t>
      </w:r>
    </w:p>
    <w:p w14:paraId="0A37501D" w14:textId="77777777" w:rsidR="009C5C4A" w:rsidRPr="0059580F" w:rsidRDefault="009C5C4A" w:rsidP="009C5C4A">
      <w:pPr>
        <w:rPr>
          <w:b/>
          <w:sz w:val="24"/>
          <w:szCs w:val="24"/>
        </w:rPr>
      </w:pPr>
      <w:r w:rsidRPr="0059580F">
        <w:rPr>
          <w:i/>
          <w:sz w:val="24"/>
          <w:szCs w:val="24"/>
        </w:rPr>
        <w:tab/>
      </w:r>
    </w:p>
    <w:p w14:paraId="045775D9" w14:textId="060DF38B" w:rsidR="009C5C4A" w:rsidRPr="0059580F" w:rsidRDefault="009C5C4A" w:rsidP="009C5C4A">
      <w:pPr>
        <w:rPr>
          <w:sz w:val="24"/>
          <w:szCs w:val="24"/>
        </w:rPr>
      </w:pPr>
      <w:r w:rsidRPr="5D0CD079">
        <w:rPr>
          <w:sz w:val="24"/>
          <w:szCs w:val="24"/>
        </w:rPr>
        <w:t>Have you got a great idea for a new Public Engagement</w:t>
      </w:r>
      <w:r w:rsidR="00051093">
        <w:rPr>
          <w:sz w:val="24"/>
          <w:szCs w:val="24"/>
        </w:rPr>
        <w:t xml:space="preserve"> (PE)</w:t>
      </w:r>
      <w:r w:rsidR="1C20557B" w:rsidRPr="5D0CD079">
        <w:rPr>
          <w:sz w:val="24"/>
          <w:szCs w:val="24"/>
        </w:rPr>
        <w:t xml:space="preserve"> </w:t>
      </w:r>
      <w:r w:rsidRPr="5D0CD079">
        <w:rPr>
          <w:sz w:val="24"/>
          <w:szCs w:val="24"/>
        </w:rPr>
        <w:t xml:space="preserve">activity, and would like some support to get it </w:t>
      </w:r>
      <w:r w:rsidR="0052492E" w:rsidRPr="5D0CD079">
        <w:rPr>
          <w:sz w:val="24"/>
          <w:szCs w:val="24"/>
        </w:rPr>
        <w:t>started</w:t>
      </w:r>
      <w:r w:rsidRPr="5D0CD079">
        <w:rPr>
          <w:sz w:val="24"/>
          <w:szCs w:val="24"/>
        </w:rPr>
        <w:t>? Are you already involved in an excellent project, and want to develop it further?</w:t>
      </w:r>
    </w:p>
    <w:p w14:paraId="6E34ECD4" w14:textId="4DCEAF75" w:rsidR="009C5C4A" w:rsidRPr="0059580F" w:rsidRDefault="009C5C4A" w:rsidP="009C5C4A">
      <w:pPr>
        <w:rPr>
          <w:sz w:val="24"/>
          <w:szCs w:val="24"/>
        </w:rPr>
      </w:pPr>
      <w:r w:rsidRPr="2EC1A4B7">
        <w:rPr>
          <w:sz w:val="24"/>
          <w:szCs w:val="24"/>
        </w:rPr>
        <w:t xml:space="preserve">The Faculty are </w:t>
      </w:r>
      <w:r w:rsidR="00917496" w:rsidRPr="2EC1A4B7">
        <w:rPr>
          <w:sz w:val="24"/>
          <w:szCs w:val="24"/>
        </w:rPr>
        <w:t>pleased</w:t>
      </w:r>
      <w:r w:rsidRPr="2EC1A4B7">
        <w:rPr>
          <w:sz w:val="24"/>
          <w:szCs w:val="24"/>
        </w:rPr>
        <w:t xml:space="preserve"> to announce that we have </w:t>
      </w:r>
      <w:r w:rsidR="0073587B" w:rsidRPr="2EC1A4B7">
        <w:rPr>
          <w:sz w:val="24"/>
          <w:szCs w:val="24"/>
        </w:rPr>
        <w:t xml:space="preserve">Public Engagement </w:t>
      </w:r>
      <w:r w:rsidR="00B403D9" w:rsidRPr="2EC1A4B7">
        <w:rPr>
          <w:sz w:val="24"/>
          <w:szCs w:val="24"/>
        </w:rPr>
        <w:t xml:space="preserve">grants </w:t>
      </w:r>
      <w:r w:rsidRPr="2EC1A4B7">
        <w:rPr>
          <w:sz w:val="24"/>
          <w:szCs w:val="24"/>
        </w:rPr>
        <w:t xml:space="preserve">available to support you with engaging with </w:t>
      </w:r>
      <w:r w:rsidR="0059580F" w:rsidRPr="2EC1A4B7">
        <w:rPr>
          <w:sz w:val="24"/>
          <w:szCs w:val="24"/>
        </w:rPr>
        <w:t>individuals or groups outside of the University</w:t>
      </w:r>
      <w:r w:rsidRPr="2EC1A4B7">
        <w:rPr>
          <w:sz w:val="24"/>
          <w:szCs w:val="24"/>
        </w:rPr>
        <w:t xml:space="preserve">. You can apply for a grant of between £200 to £2,000 to support your project. </w:t>
      </w:r>
    </w:p>
    <w:p w14:paraId="67718736" w14:textId="4E4BEF88" w:rsidR="5159207A" w:rsidRDefault="48FD0A82" w:rsidP="2EC1A4B7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can read more about projects we have funded previously </w:t>
      </w:r>
      <w:hyperlink r:id="rId7">
        <w:r w:rsidRPr="2CFE6597">
          <w:rPr>
            <w:rStyle w:val="Hyperlink"/>
            <w:rFonts w:ascii="Calibri" w:eastAsia="Calibri" w:hAnsi="Calibri" w:cs="Calibri"/>
            <w:sz w:val="24"/>
            <w:szCs w:val="24"/>
          </w:rPr>
          <w:t>here</w:t>
        </w:r>
      </w:hyperlink>
      <w:r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On Wednesday </w:t>
      </w:r>
      <w:r w:rsidR="064B6EB0" w:rsidRPr="2CFE6597">
        <w:rPr>
          <w:rFonts w:ascii="Calibri" w:eastAsia="Calibri" w:hAnsi="Calibri" w:cs="Calibri"/>
          <w:color w:val="000000" w:themeColor="text1"/>
          <w:sz w:val="24"/>
          <w:szCs w:val="24"/>
        </w:rPr>
        <w:t>15</w:t>
      </w:r>
      <w:r w:rsidR="064B6EB0" w:rsidRPr="2CFE6597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64B6EB0"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FE6597">
        <w:rPr>
          <w:rFonts w:ascii="Calibri" w:eastAsia="Calibri" w:hAnsi="Calibri" w:cs="Calibri"/>
          <w:color w:val="000000" w:themeColor="text1"/>
          <w:sz w:val="24"/>
          <w:szCs w:val="24"/>
        </w:rPr>
        <w:t>October</w:t>
      </w:r>
      <w:r w:rsidR="6ADC8CFC"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1-2pm</w:t>
      </w:r>
      <w:r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the Faculty Public Engagement team will be running a Tips and Treats training session about the grants scheme – with advice on how to complete your application and details of previous successful projects. Book your slot </w:t>
      </w:r>
      <w:hyperlink r:id="rId8">
        <w:r w:rsidRPr="2CFE6597">
          <w:rPr>
            <w:rStyle w:val="Hyperlink"/>
            <w:rFonts w:ascii="Calibri" w:eastAsia="Calibri" w:hAnsi="Calibri" w:cs="Calibri"/>
            <w:sz w:val="24"/>
            <w:szCs w:val="24"/>
          </w:rPr>
          <w:t>here</w:t>
        </w:r>
      </w:hyperlink>
      <w:r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Pr="2CFE6597">
        <w:rPr>
          <w:rFonts w:ascii="Calibri" w:eastAsia="Calibri" w:hAnsi="Calibri" w:cs="Calibri"/>
          <w:sz w:val="28"/>
          <w:szCs w:val="28"/>
        </w:rPr>
        <w:t xml:space="preserve"> </w:t>
      </w:r>
    </w:p>
    <w:p w14:paraId="30408AF2" w14:textId="54660904" w:rsidR="009C5C4A" w:rsidRPr="0059580F" w:rsidRDefault="3C012E3F" w:rsidP="009C5C4A">
      <w:pPr>
        <w:rPr>
          <w:sz w:val="24"/>
          <w:szCs w:val="24"/>
        </w:rPr>
      </w:pPr>
      <w:r w:rsidRPr="2CFE6597">
        <w:rPr>
          <w:sz w:val="24"/>
          <w:szCs w:val="24"/>
        </w:rPr>
        <w:t xml:space="preserve">Those wishing to </w:t>
      </w:r>
      <w:r w:rsidR="76D7EF52" w:rsidRPr="2CFE6597">
        <w:rPr>
          <w:sz w:val="24"/>
          <w:szCs w:val="24"/>
        </w:rPr>
        <w:t>apply</w:t>
      </w:r>
      <w:r w:rsidRPr="2CFE6597">
        <w:rPr>
          <w:sz w:val="24"/>
          <w:szCs w:val="24"/>
        </w:rPr>
        <w:t xml:space="preserve"> for a grant should read these guidelines in full</w:t>
      </w:r>
      <w:r w:rsidR="56523F2A" w:rsidRPr="2CFE6597">
        <w:rPr>
          <w:sz w:val="24"/>
          <w:szCs w:val="24"/>
        </w:rPr>
        <w:t xml:space="preserve"> </w:t>
      </w:r>
      <w:r w:rsidRPr="2CFE6597">
        <w:rPr>
          <w:sz w:val="24"/>
          <w:szCs w:val="24"/>
        </w:rPr>
        <w:t xml:space="preserve">and complete the accompanying application form.  Completed application forms should be sent </w:t>
      </w:r>
      <w:r w:rsidR="679A5A80" w:rsidRPr="2CFE6597">
        <w:rPr>
          <w:sz w:val="24"/>
          <w:szCs w:val="24"/>
        </w:rPr>
        <w:t xml:space="preserve">via email </w:t>
      </w:r>
      <w:r w:rsidRPr="2CFE6597">
        <w:rPr>
          <w:sz w:val="24"/>
          <w:szCs w:val="24"/>
        </w:rPr>
        <w:t>to</w:t>
      </w:r>
      <w:r w:rsidR="106C91EA" w:rsidRPr="2CFE6597">
        <w:rPr>
          <w:sz w:val="24"/>
          <w:szCs w:val="24"/>
        </w:rPr>
        <w:t xml:space="preserve">: </w:t>
      </w:r>
      <w:hyperlink r:id="rId9">
        <w:r w:rsidR="106C91EA" w:rsidRPr="2CFE6597">
          <w:rPr>
            <w:rStyle w:val="Hyperlink"/>
            <w:sz w:val="24"/>
            <w:szCs w:val="24"/>
          </w:rPr>
          <w:t>HLSEngagement@liverpool.ac.uk</w:t>
        </w:r>
      </w:hyperlink>
      <w:r w:rsidR="106C91EA" w:rsidRPr="2CFE6597">
        <w:rPr>
          <w:sz w:val="24"/>
          <w:szCs w:val="24"/>
        </w:rPr>
        <w:t xml:space="preserve">  </w:t>
      </w:r>
      <w:r w:rsidR="3AD472F6" w:rsidRPr="2CFE6597">
        <w:rPr>
          <w:sz w:val="24"/>
          <w:szCs w:val="24"/>
        </w:rPr>
        <w:t>by</w:t>
      </w:r>
      <w:r w:rsidRPr="2CFE6597">
        <w:rPr>
          <w:sz w:val="24"/>
          <w:szCs w:val="24"/>
        </w:rPr>
        <w:t xml:space="preserve"> </w:t>
      </w:r>
      <w:r w:rsidR="441AE74A" w:rsidRPr="2CFE6597">
        <w:rPr>
          <w:b/>
          <w:bCs/>
          <w:sz w:val="24"/>
          <w:szCs w:val="24"/>
        </w:rPr>
        <w:t xml:space="preserve">Friday </w:t>
      </w:r>
      <w:r w:rsidR="02160000" w:rsidRPr="2CFE6597">
        <w:rPr>
          <w:b/>
          <w:bCs/>
          <w:sz w:val="24"/>
          <w:szCs w:val="24"/>
        </w:rPr>
        <w:t>7</w:t>
      </w:r>
      <w:r w:rsidR="0956A3C2" w:rsidRPr="2CFE6597">
        <w:rPr>
          <w:b/>
          <w:bCs/>
          <w:sz w:val="24"/>
          <w:szCs w:val="24"/>
          <w:vertAlign w:val="superscript"/>
        </w:rPr>
        <w:t>th</w:t>
      </w:r>
      <w:r w:rsidR="0956A3C2" w:rsidRPr="2CFE6597">
        <w:rPr>
          <w:b/>
          <w:bCs/>
          <w:sz w:val="24"/>
          <w:szCs w:val="24"/>
        </w:rPr>
        <w:t xml:space="preserve"> November 202</w:t>
      </w:r>
      <w:r w:rsidR="3C066141" w:rsidRPr="2CFE6597">
        <w:rPr>
          <w:b/>
          <w:bCs/>
          <w:sz w:val="24"/>
          <w:szCs w:val="24"/>
        </w:rPr>
        <w:t>5</w:t>
      </w:r>
      <w:r w:rsidRPr="2CFE6597">
        <w:rPr>
          <w:b/>
          <w:bCs/>
          <w:sz w:val="24"/>
          <w:szCs w:val="24"/>
        </w:rPr>
        <w:t xml:space="preserve">. </w:t>
      </w:r>
    </w:p>
    <w:p w14:paraId="126D01B4" w14:textId="7DC55B4C" w:rsidR="4BDA63E5" w:rsidRDefault="4BDA63E5" w:rsidP="412BA6D7">
      <w:pPr>
        <w:rPr>
          <w:sz w:val="24"/>
          <w:szCs w:val="24"/>
        </w:rPr>
      </w:pPr>
      <w:r w:rsidRPr="412BA6D7">
        <w:rPr>
          <w:sz w:val="24"/>
          <w:szCs w:val="24"/>
        </w:rPr>
        <w:t xml:space="preserve">If you have any questions or would like to discuss any project ideas, please contact the Faculty Public Engagement team at </w:t>
      </w:r>
      <w:hyperlink r:id="rId10">
        <w:r w:rsidRPr="412BA6D7">
          <w:rPr>
            <w:rStyle w:val="Hyperlink"/>
            <w:sz w:val="24"/>
            <w:szCs w:val="24"/>
          </w:rPr>
          <w:t>HLSEngagement@liverpool.ac.uk</w:t>
        </w:r>
      </w:hyperlink>
    </w:p>
    <w:p w14:paraId="42104AAF" w14:textId="6EBB83DE" w:rsidR="0073587B" w:rsidRDefault="0073587B" w:rsidP="432C1CB9"/>
    <w:p w14:paraId="368FB1AC" w14:textId="7CDBEE97" w:rsidR="432C1CB9" w:rsidRDefault="432C1CB9" w:rsidP="432C1CB9"/>
    <w:p w14:paraId="16B406CE" w14:textId="0E508523" w:rsidR="0059580F" w:rsidRPr="0059580F" w:rsidRDefault="0059580F" w:rsidP="009C5C4A">
      <w:pPr>
        <w:rPr>
          <w:b/>
          <w:sz w:val="32"/>
          <w:szCs w:val="32"/>
        </w:rPr>
      </w:pPr>
      <w:r w:rsidRPr="0059580F">
        <w:rPr>
          <w:b/>
          <w:sz w:val="32"/>
          <w:szCs w:val="32"/>
        </w:rPr>
        <w:t>Guidelines for completing your application</w:t>
      </w:r>
    </w:p>
    <w:p w14:paraId="49D51151" w14:textId="77777777" w:rsidR="009C5C4A" w:rsidRPr="0059580F" w:rsidRDefault="009C5C4A" w:rsidP="009C5C4A">
      <w:pPr>
        <w:rPr>
          <w:b/>
          <w:bCs/>
          <w:sz w:val="24"/>
          <w:szCs w:val="24"/>
          <w:lang w:val="en"/>
        </w:rPr>
      </w:pPr>
      <w:r w:rsidRPr="432C1CB9">
        <w:rPr>
          <w:b/>
          <w:bCs/>
          <w:sz w:val="24"/>
          <w:szCs w:val="24"/>
          <w:lang w:val="en"/>
        </w:rPr>
        <w:t>Eligibility Criteria</w:t>
      </w:r>
    </w:p>
    <w:p w14:paraId="02FF163D" w14:textId="41977EA8" w:rsidR="44A304F5" w:rsidRPr="002F3332" w:rsidRDefault="44A304F5" w:rsidP="432C1CB9">
      <w:pPr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2F3332">
        <w:rPr>
          <w:b/>
          <w:bCs/>
          <w:sz w:val="24"/>
          <w:szCs w:val="24"/>
          <w:lang w:val="en-US"/>
        </w:rPr>
        <w:t>Applications are welcome from all Faculty of Health and Life Sciences members of staff or students.</w:t>
      </w:r>
    </w:p>
    <w:p w14:paraId="2056795F" w14:textId="00C3C23D" w:rsidR="009C5C4A" w:rsidRPr="0059580F" w:rsidRDefault="009C5C4A" w:rsidP="009C5C4A">
      <w:pPr>
        <w:numPr>
          <w:ilvl w:val="0"/>
          <w:numId w:val="3"/>
        </w:numPr>
        <w:rPr>
          <w:sz w:val="24"/>
          <w:szCs w:val="24"/>
          <w:lang w:val="en"/>
        </w:rPr>
      </w:pPr>
      <w:r w:rsidRPr="2CFE6597">
        <w:rPr>
          <w:sz w:val="24"/>
          <w:szCs w:val="24"/>
          <w:lang w:val="en"/>
        </w:rPr>
        <w:t xml:space="preserve">Projects must be </w:t>
      </w:r>
      <w:r w:rsidR="70166481" w:rsidRPr="2CFE6597">
        <w:rPr>
          <w:sz w:val="24"/>
          <w:szCs w:val="24"/>
          <w:lang w:val="en"/>
        </w:rPr>
        <w:t>completed,</w:t>
      </w:r>
      <w:r w:rsidR="00A26AAE" w:rsidRPr="2CFE6597">
        <w:rPr>
          <w:sz w:val="24"/>
          <w:szCs w:val="24"/>
          <w:lang w:val="en"/>
        </w:rPr>
        <w:t xml:space="preserve"> and all funds must be spent</w:t>
      </w:r>
      <w:r w:rsidRPr="2CFE6597">
        <w:rPr>
          <w:sz w:val="24"/>
          <w:szCs w:val="24"/>
          <w:lang w:val="en"/>
        </w:rPr>
        <w:t xml:space="preserve"> </w:t>
      </w:r>
      <w:r w:rsidR="00917496" w:rsidRPr="2CFE6597">
        <w:rPr>
          <w:sz w:val="24"/>
          <w:szCs w:val="24"/>
          <w:lang w:val="en"/>
        </w:rPr>
        <w:t xml:space="preserve">by the </w:t>
      </w:r>
      <w:r w:rsidR="00A50958" w:rsidRPr="2CFE6597">
        <w:rPr>
          <w:sz w:val="24"/>
          <w:szCs w:val="24"/>
        </w:rPr>
        <w:t>end of</w:t>
      </w:r>
      <w:r w:rsidR="009E0553" w:rsidRPr="2CFE6597">
        <w:rPr>
          <w:sz w:val="24"/>
          <w:szCs w:val="24"/>
        </w:rPr>
        <w:t xml:space="preserve"> </w:t>
      </w:r>
      <w:r w:rsidR="00A26AAE" w:rsidRPr="2CFE6597">
        <w:rPr>
          <w:sz w:val="24"/>
          <w:szCs w:val="24"/>
        </w:rPr>
        <w:t>Ju</w:t>
      </w:r>
      <w:r w:rsidR="66943929" w:rsidRPr="2CFE6597">
        <w:rPr>
          <w:sz w:val="24"/>
          <w:szCs w:val="24"/>
        </w:rPr>
        <w:t>ne</w:t>
      </w:r>
      <w:r w:rsidR="00A26AAE" w:rsidRPr="2CFE6597">
        <w:rPr>
          <w:sz w:val="24"/>
          <w:szCs w:val="24"/>
        </w:rPr>
        <w:t xml:space="preserve"> 202</w:t>
      </w:r>
      <w:r w:rsidR="654EEBC1" w:rsidRPr="2CFE6597">
        <w:rPr>
          <w:sz w:val="24"/>
          <w:szCs w:val="24"/>
        </w:rPr>
        <w:t>6</w:t>
      </w:r>
      <w:r w:rsidR="00917496" w:rsidRPr="2CFE6597">
        <w:rPr>
          <w:sz w:val="24"/>
          <w:szCs w:val="24"/>
          <w:lang w:val="en"/>
        </w:rPr>
        <w:t xml:space="preserve">. </w:t>
      </w:r>
    </w:p>
    <w:p w14:paraId="6C99FC3C" w14:textId="0E2B7224" w:rsidR="009C5C4A" w:rsidRPr="0059580F" w:rsidRDefault="009C5C4A" w:rsidP="3794691C">
      <w:pPr>
        <w:numPr>
          <w:ilvl w:val="0"/>
          <w:numId w:val="3"/>
        </w:numPr>
        <w:rPr>
          <w:sz w:val="24"/>
          <w:szCs w:val="24"/>
          <w:lang w:val="en-US"/>
        </w:rPr>
      </w:pPr>
      <w:r w:rsidRPr="3794691C">
        <w:rPr>
          <w:sz w:val="24"/>
          <w:szCs w:val="24"/>
          <w:lang w:val="en-US"/>
        </w:rPr>
        <w:t>The activities must engage w</w:t>
      </w:r>
      <w:r w:rsidR="0059580F" w:rsidRPr="3794691C">
        <w:rPr>
          <w:sz w:val="24"/>
          <w:szCs w:val="24"/>
          <w:lang w:val="en-US"/>
        </w:rPr>
        <w:t xml:space="preserve">ith an audience </w:t>
      </w:r>
      <w:r w:rsidR="0059580F" w:rsidRPr="3794691C">
        <w:rPr>
          <w:sz w:val="24"/>
          <w:szCs w:val="24"/>
          <w:u w:val="single"/>
          <w:lang w:val="en-US"/>
        </w:rPr>
        <w:t>outside</w:t>
      </w:r>
      <w:r w:rsidR="0059580F" w:rsidRPr="3794691C">
        <w:rPr>
          <w:sz w:val="24"/>
          <w:szCs w:val="24"/>
          <w:lang w:val="en-US"/>
        </w:rPr>
        <w:t xml:space="preserve"> of the University </w:t>
      </w:r>
      <w:r w:rsidRPr="3794691C">
        <w:rPr>
          <w:sz w:val="24"/>
          <w:szCs w:val="24"/>
          <w:lang w:val="en-US"/>
        </w:rPr>
        <w:t xml:space="preserve">e.g. community groups, school students, families. </w:t>
      </w:r>
    </w:p>
    <w:p w14:paraId="323FC83E" w14:textId="77777777" w:rsidR="00B403D9" w:rsidRDefault="00B403D9" w:rsidP="009C5C4A">
      <w:pPr>
        <w:rPr>
          <w:b/>
          <w:bCs/>
          <w:sz w:val="24"/>
          <w:szCs w:val="24"/>
          <w:lang w:val="en"/>
        </w:rPr>
      </w:pPr>
    </w:p>
    <w:p w14:paraId="233F1F26" w14:textId="492BD965" w:rsidR="009C5C4A" w:rsidRPr="00917496" w:rsidRDefault="006A700A" w:rsidP="009C5C4A">
      <w:pPr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Assessment Criteria</w:t>
      </w:r>
    </w:p>
    <w:p w14:paraId="2E3D2090" w14:textId="20C86F59" w:rsidR="009C5C4A" w:rsidRPr="0059580F" w:rsidRDefault="3C012E3F" w:rsidP="412BA6D7">
      <w:pPr>
        <w:rPr>
          <w:sz w:val="24"/>
          <w:szCs w:val="24"/>
          <w:highlight w:val="yellow"/>
        </w:rPr>
      </w:pPr>
      <w:r w:rsidRPr="432C1CB9">
        <w:rPr>
          <w:sz w:val="24"/>
          <w:szCs w:val="24"/>
        </w:rPr>
        <w:t>This scheme is designed to support and promote public engagement</w:t>
      </w:r>
      <w:r w:rsidR="441AE74A" w:rsidRPr="432C1CB9">
        <w:rPr>
          <w:sz w:val="24"/>
          <w:szCs w:val="24"/>
        </w:rPr>
        <w:t xml:space="preserve"> </w:t>
      </w:r>
      <w:r w:rsidRPr="432C1CB9">
        <w:rPr>
          <w:sz w:val="24"/>
          <w:szCs w:val="24"/>
        </w:rPr>
        <w:t>with research.</w:t>
      </w:r>
      <w:r w:rsidR="779E173E" w:rsidRPr="432C1CB9">
        <w:rPr>
          <w:sz w:val="24"/>
          <w:szCs w:val="24"/>
        </w:rPr>
        <w:t xml:space="preserve"> </w:t>
      </w:r>
      <w:r w:rsidR="44D1E99B" w:rsidRPr="432C1CB9">
        <w:rPr>
          <w:sz w:val="24"/>
          <w:szCs w:val="24"/>
        </w:rPr>
        <w:t xml:space="preserve">Before you apply, we highly recommend you reading about previous projects that have been funded by this scheme. </w:t>
      </w:r>
      <w:r w:rsidR="06AF68B3" w:rsidRPr="432C1CB9">
        <w:rPr>
          <w:sz w:val="24"/>
          <w:szCs w:val="24"/>
        </w:rPr>
        <w:t xml:space="preserve">You </w:t>
      </w:r>
      <w:r w:rsidR="06AF68B3" w:rsidRPr="432C1CB9">
        <w:rPr>
          <w:sz w:val="24"/>
          <w:szCs w:val="24"/>
        </w:rPr>
        <w:lastRenderedPageBreak/>
        <w:t xml:space="preserve">can find details </w:t>
      </w:r>
      <w:r w:rsidR="0C90F95B" w:rsidRPr="432C1CB9">
        <w:rPr>
          <w:sz w:val="24"/>
          <w:szCs w:val="24"/>
        </w:rPr>
        <w:t>and tips from previous awardees</w:t>
      </w:r>
      <w:r w:rsidR="06AF68B3" w:rsidRPr="432C1CB9">
        <w:rPr>
          <w:sz w:val="24"/>
          <w:szCs w:val="24"/>
        </w:rPr>
        <w:t xml:space="preserve"> </w:t>
      </w:r>
      <w:hyperlink r:id="rId11">
        <w:r w:rsidR="20FCD1EF" w:rsidRPr="432C1CB9">
          <w:rPr>
            <w:rStyle w:val="Hyperlink"/>
            <w:sz w:val="24"/>
            <w:szCs w:val="24"/>
          </w:rPr>
          <w:t>here</w:t>
        </w:r>
      </w:hyperlink>
      <w:r w:rsidR="06AF68B3" w:rsidRPr="432C1CB9">
        <w:rPr>
          <w:sz w:val="24"/>
          <w:szCs w:val="24"/>
        </w:rPr>
        <w:t>.</w:t>
      </w:r>
      <w:r w:rsidR="170793B0" w:rsidRPr="432C1CB9">
        <w:rPr>
          <w:sz w:val="24"/>
          <w:szCs w:val="24"/>
        </w:rPr>
        <w:t xml:space="preserve"> For a wide range of resources and advice around public engagement we would also recommend </w:t>
      </w:r>
      <w:hyperlink r:id="rId12">
        <w:r w:rsidR="170793B0" w:rsidRPr="432C1CB9">
          <w:rPr>
            <w:rStyle w:val="Hyperlink"/>
            <w:sz w:val="24"/>
            <w:szCs w:val="24"/>
          </w:rPr>
          <w:t>visiting the National Coordinating Centre for Public Engagement (NCCPE) website.</w:t>
        </w:r>
      </w:hyperlink>
      <w:r w:rsidR="170793B0" w:rsidRPr="432C1CB9">
        <w:rPr>
          <w:sz w:val="24"/>
          <w:szCs w:val="24"/>
        </w:rPr>
        <w:t xml:space="preserve"> </w:t>
      </w:r>
    </w:p>
    <w:p w14:paraId="25933B5F" w14:textId="187543C0" w:rsidR="595A889B" w:rsidRDefault="595A889B" w:rsidP="2EC1A4B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On Wednesday </w:t>
      </w:r>
      <w:r w:rsidR="57A5E278" w:rsidRPr="2CFE6597">
        <w:rPr>
          <w:rFonts w:ascii="Calibri" w:eastAsia="Calibri" w:hAnsi="Calibri" w:cs="Calibri"/>
          <w:color w:val="000000" w:themeColor="text1"/>
          <w:sz w:val="24"/>
          <w:szCs w:val="24"/>
        </w:rPr>
        <w:t>15</w:t>
      </w:r>
      <w:r w:rsidR="57A5E278" w:rsidRPr="2CFE6597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57A5E278"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October 1-2pm, the Faculty Public Engagement team will be running a Tips and Treats training session about the grants scheme – with advice on how to complete your application and details of previous successful projects. Book your slot </w:t>
      </w:r>
      <w:hyperlink r:id="rId13">
        <w:r w:rsidRPr="2CFE6597">
          <w:rPr>
            <w:rStyle w:val="Hyperlink"/>
            <w:rFonts w:ascii="Calibri" w:eastAsia="Calibri" w:hAnsi="Calibri" w:cs="Calibri"/>
            <w:sz w:val="24"/>
            <w:szCs w:val="24"/>
          </w:rPr>
          <w:t>here</w:t>
        </w:r>
      </w:hyperlink>
      <w:r w:rsidRPr="2CFE6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Pr="2CFE6597">
        <w:rPr>
          <w:rFonts w:ascii="Calibri" w:eastAsia="Calibri" w:hAnsi="Calibri" w:cs="Calibri"/>
          <w:sz w:val="24"/>
          <w:szCs w:val="24"/>
        </w:rPr>
        <w:t xml:space="preserve"> </w:t>
      </w:r>
    </w:p>
    <w:p w14:paraId="5AC910C2" w14:textId="005132EA" w:rsidR="68A45D54" w:rsidRPr="00F92F3F" w:rsidRDefault="68A45D54" w:rsidP="412BA6D7">
      <w:pPr>
        <w:rPr>
          <w:sz w:val="24"/>
          <w:szCs w:val="24"/>
        </w:rPr>
      </w:pPr>
      <w:r w:rsidRPr="00F92F3F">
        <w:rPr>
          <w:sz w:val="24"/>
          <w:szCs w:val="24"/>
        </w:rPr>
        <w:t>For the purposes of this grant, we broadly define public engagement as:</w:t>
      </w:r>
    </w:p>
    <w:p w14:paraId="26EAFEB1" w14:textId="46DB595C" w:rsidR="7A752163" w:rsidRPr="00F92F3F" w:rsidRDefault="7A752163" w:rsidP="412BA6D7">
      <w:pPr>
        <w:jc w:val="center"/>
        <w:rPr>
          <w:i/>
          <w:iCs/>
          <w:sz w:val="24"/>
          <w:szCs w:val="24"/>
        </w:rPr>
      </w:pPr>
      <w:r w:rsidRPr="00F92F3F">
        <w:rPr>
          <w:i/>
          <w:iCs/>
          <w:sz w:val="24"/>
          <w:szCs w:val="24"/>
        </w:rPr>
        <w:t>“…the myriad of ways in which the activity and benefits of higher education and research can be shared with the public. Engagement is by definition a two-way process, involving interaction and listening, with the goal of generating mutual benefit.”</w:t>
      </w:r>
    </w:p>
    <w:p w14:paraId="4284604D" w14:textId="72DD460D" w:rsidR="412BA6D7" w:rsidRDefault="412BA6D7" w:rsidP="412BA6D7">
      <w:pPr>
        <w:rPr>
          <w:sz w:val="24"/>
          <w:szCs w:val="24"/>
          <w:highlight w:val="yellow"/>
        </w:rPr>
      </w:pPr>
    </w:p>
    <w:p w14:paraId="33FE2C48" w14:textId="6CE50D34" w:rsidR="009C5C4A" w:rsidRPr="0059580F" w:rsidRDefault="006A700A" w:rsidP="009C5C4A">
      <w:pPr>
        <w:rPr>
          <w:sz w:val="24"/>
          <w:szCs w:val="24"/>
        </w:rPr>
      </w:pPr>
      <w:r w:rsidRPr="3794691C">
        <w:rPr>
          <w:sz w:val="24"/>
          <w:szCs w:val="24"/>
        </w:rPr>
        <w:t>We recognise that there are lots of different publics</w:t>
      </w:r>
      <w:r w:rsidR="009C5C4A" w:rsidRPr="3794691C">
        <w:rPr>
          <w:sz w:val="24"/>
          <w:szCs w:val="24"/>
        </w:rPr>
        <w:t xml:space="preserve">, and a variety of ways to engage with them, </w:t>
      </w:r>
      <w:r w:rsidRPr="3794691C">
        <w:rPr>
          <w:sz w:val="24"/>
          <w:szCs w:val="24"/>
        </w:rPr>
        <w:t>and will therefore assess applications against a broad range of criteria</w:t>
      </w:r>
      <w:r w:rsidR="009C5C4A" w:rsidRPr="3794691C">
        <w:rPr>
          <w:sz w:val="24"/>
          <w:szCs w:val="24"/>
        </w:rPr>
        <w:t xml:space="preserve">. </w:t>
      </w:r>
    </w:p>
    <w:p w14:paraId="73E7662F" w14:textId="77777777" w:rsidR="009C5C4A" w:rsidRPr="0059580F" w:rsidRDefault="0059580F" w:rsidP="009C5C4A">
      <w:pPr>
        <w:rPr>
          <w:sz w:val="24"/>
          <w:szCs w:val="24"/>
        </w:rPr>
      </w:pPr>
      <w:r>
        <w:rPr>
          <w:sz w:val="24"/>
          <w:szCs w:val="24"/>
        </w:rPr>
        <w:t>Proposals will be judged on the extent to which they:</w:t>
      </w:r>
    </w:p>
    <w:p w14:paraId="4E6AD102" w14:textId="411F4368" w:rsidR="008B4268" w:rsidRPr="00CC02D0" w:rsidRDefault="00CC02D0" w:rsidP="3794691C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3794691C">
        <w:rPr>
          <w:sz w:val="24"/>
          <w:szCs w:val="24"/>
        </w:rPr>
        <w:t>Provide</w:t>
      </w:r>
      <w:r w:rsidR="0059580F" w:rsidRPr="3794691C">
        <w:rPr>
          <w:sz w:val="24"/>
          <w:szCs w:val="24"/>
        </w:rPr>
        <w:t xml:space="preserve"> an opportunity for meaningful engagement, giving the public the opportunity to engage with current research</w:t>
      </w:r>
      <w:r w:rsidRPr="3794691C">
        <w:rPr>
          <w:sz w:val="24"/>
          <w:szCs w:val="24"/>
        </w:rPr>
        <w:t xml:space="preserve">. </w:t>
      </w:r>
      <w:r w:rsidR="0059580F" w:rsidRPr="3794691C">
        <w:rPr>
          <w:sz w:val="24"/>
          <w:szCs w:val="24"/>
        </w:rPr>
        <w:t xml:space="preserve"> </w:t>
      </w:r>
    </w:p>
    <w:p w14:paraId="39A84B0C" w14:textId="6769B54F" w:rsidR="00CC02D0" w:rsidRPr="00CC02D0" w:rsidRDefault="0059580F" w:rsidP="00CC02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8B4268" w:rsidRPr="0059580F">
        <w:rPr>
          <w:sz w:val="24"/>
          <w:szCs w:val="24"/>
        </w:rPr>
        <w:t xml:space="preserve">ive University staff and students the opportunity to build their public engagement </w:t>
      </w:r>
      <w:r w:rsidR="0073587B" w:rsidRPr="0059580F">
        <w:rPr>
          <w:sz w:val="24"/>
          <w:szCs w:val="24"/>
        </w:rPr>
        <w:t xml:space="preserve">skills </w:t>
      </w:r>
      <w:r w:rsidR="008B4268" w:rsidRPr="0059580F">
        <w:rPr>
          <w:sz w:val="24"/>
          <w:szCs w:val="24"/>
        </w:rPr>
        <w:t>and experience.</w:t>
      </w:r>
    </w:p>
    <w:p w14:paraId="16FCAFE3" w14:textId="37124C3A" w:rsidR="009C5C4A" w:rsidRPr="00CC02D0" w:rsidRDefault="006A700A" w:rsidP="009C5C4A">
      <w:pPr>
        <w:numPr>
          <w:ilvl w:val="0"/>
          <w:numId w:val="1"/>
        </w:numPr>
        <w:rPr>
          <w:sz w:val="24"/>
          <w:szCs w:val="24"/>
        </w:rPr>
      </w:pPr>
      <w:r w:rsidRPr="2CFE6597">
        <w:rPr>
          <w:sz w:val="24"/>
          <w:szCs w:val="24"/>
        </w:rPr>
        <w:t>Have the potential to have impact</w:t>
      </w:r>
      <w:r w:rsidR="00CC02D0" w:rsidRPr="2CFE6597">
        <w:rPr>
          <w:sz w:val="24"/>
          <w:szCs w:val="24"/>
        </w:rPr>
        <w:t>, this could be on the staff/</w:t>
      </w:r>
      <w:r w:rsidR="009576E0" w:rsidRPr="2CFE6597">
        <w:rPr>
          <w:sz w:val="24"/>
          <w:szCs w:val="24"/>
        </w:rPr>
        <w:t>researchers/</w:t>
      </w:r>
      <w:r w:rsidR="00CC02D0" w:rsidRPr="2CFE6597">
        <w:rPr>
          <w:sz w:val="24"/>
          <w:szCs w:val="24"/>
        </w:rPr>
        <w:t xml:space="preserve">students involved, the public, </w:t>
      </w:r>
      <w:r w:rsidR="009576E0" w:rsidRPr="2CFE6597">
        <w:rPr>
          <w:sz w:val="24"/>
          <w:szCs w:val="24"/>
        </w:rPr>
        <w:t>your</w:t>
      </w:r>
      <w:r w:rsidR="00297C42" w:rsidRPr="2CFE6597">
        <w:rPr>
          <w:sz w:val="24"/>
          <w:szCs w:val="24"/>
        </w:rPr>
        <w:t xml:space="preserve"> </w:t>
      </w:r>
      <w:r w:rsidR="00CC02D0" w:rsidRPr="2CFE6597">
        <w:rPr>
          <w:sz w:val="24"/>
          <w:szCs w:val="24"/>
        </w:rPr>
        <w:t>research or</w:t>
      </w:r>
      <w:r w:rsidRPr="2CFE6597">
        <w:rPr>
          <w:sz w:val="24"/>
          <w:szCs w:val="24"/>
        </w:rPr>
        <w:t xml:space="preserve"> on</w:t>
      </w:r>
      <w:r w:rsidR="00CC02D0" w:rsidRPr="2CFE6597">
        <w:rPr>
          <w:sz w:val="24"/>
          <w:szCs w:val="24"/>
        </w:rPr>
        <w:t xml:space="preserve"> the University more widely.</w:t>
      </w:r>
    </w:p>
    <w:p w14:paraId="0F6BC122" w14:textId="11A2EE34" w:rsidR="009C5C4A" w:rsidRPr="0059580F" w:rsidRDefault="0059580F" w:rsidP="009C5C4A">
      <w:pPr>
        <w:numPr>
          <w:ilvl w:val="0"/>
          <w:numId w:val="1"/>
        </w:numPr>
        <w:rPr>
          <w:sz w:val="24"/>
          <w:szCs w:val="24"/>
        </w:rPr>
      </w:pPr>
      <w:r w:rsidRPr="435E4819">
        <w:rPr>
          <w:sz w:val="24"/>
          <w:szCs w:val="24"/>
        </w:rPr>
        <w:t xml:space="preserve">Offer quality; a well thought out plan, realistic </w:t>
      </w:r>
      <w:r w:rsidR="386BE95A" w:rsidRPr="435E4819">
        <w:rPr>
          <w:sz w:val="24"/>
          <w:szCs w:val="24"/>
        </w:rPr>
        <w:t>timescales</w:t>
      </w:r>
      <w:r w:rsidRPr="435E4819">
        <w:rPr>
          <w:sz w:val="24"/>
          <w:szCs w:val="24"/>
        </w:rPr>
        <w:t xml:space="preserve"> and budget</w:t>
      </w:r>
      <w:r w:rsidR="00CC02D0" w:rsidRPr="435E4819">
        <w:rPr>
          <w:sz w:val="24"/>
          <w:szCs w:val="24"/>
        </w:rPr>
        <w:t xml:space="preserve">, and a project that is likely to </w:t>
      </w:r>
      <w:r w:rsidR="006A700A" w:rsidRPr="435E4819">
        <w:rPr>
          <w:sz w:val="24"/>
          <w:szCs w:val="24"/>
        </w:rPr>
        <w:t>appeal to the target public</w:t>
      </w:r>
      <w:r w:rsidR="634F7014" w:rsidRPr="435E4819">
        <w:rPr>
          <w:sz w:val="24"/>
          <w:szCs w:val="24"/>
        </w:rPr>
        <w:t xml:space="preserve">, as well as </w:t>
      </w:r>
      <w:r w:rsidR="006A700A" w:rsidRPr="435E4819">
        <w:rPr>
          <w:sz w:val="24"/>
          <w:szCs w:val="24"/>
        </w:rPr>
        <w:t>staff and students</w:t>
      </w:r>
      <w:r w:rsidR="00DE1CF2" w:rsidRPr="435E4819">
        <w:rPr>
          <w:sz w:val="24"/>
          <w:szCs w:val="24"/>
        </w:rPr>
        <w:t xml:space="preserve">. </w:t>
      </w:r>
    </w:p>
    <w:p w14:paraId="1B736393" w14:textId="4CE4FD88" w:rsidR="009C5C4A" w:rsidRPr="0059580F" w:rsidRDefault="00CC02D0" w:rsidP="009C5C4A">
      <w:pPr>
        <w:numPr>
          <w:ilvl w:val="0"/>
          <w:numId w:val="1"/>
        </w:numPr>
        <w:rPr>
          <w:sz w:val="24"/>
          <w:szCs w:val="24"/>
        </w:rPr>
      </w:pPr>
      <w:r w:rsidRPr="435E4819">
        <w:rPr>
          <w:sz w:val="24"/>
          <w:szCs w:val="24"/>
        </w:rPr>
        <w:t>Demonstrate a clear plan for evaluating the project</w:t>
      </w:r>
      <w:r w:rsidR="005E5790" w:rsidRPr="435E4819">
        <w:rPr>
          <w:sz w:val="24"/>
          <w:szCs w:val="24"/>
        </w:rPr>
        <w:t>, and a consideration of the potential legacy of the project</w:t>
      </w:r>
      <w:r w:rsidRPr="435E4819">
        <w:rPr>
          <w:sz w:val="24"/>
          <w:szCs w:val="24"/>
        </w:rPr>
        <w:t>.</w:t>
      </w:r>
    </w:p>
    <w:p w14:paraId="7CA10AE4" w14:textId="77777777" w:rsidR="00B403D9" w:rsidRPr="0059580F" w:rsidRDefault="00B403D9" w:rsidP="009C5C4A">
      <w:pPr>
        <w:rPr>
          <w:b/>
          <w:sz w:val="24"/>
          <w:szCs w:val="24"/>
        </w:rPr>
      </w:pPr>
    </w:p>
    <w:p w14:paraId="5F0002D0" w14:textId="77777777" w:rsidR="009C5C4A" w:rsidRPr="0059580F" w:rsidRDefault="009C5C4A" w:rsidP="009C5C4A">
      <w:pPr>
        <w:rPr>
          <w:b/>
          <w:bCs/>
          <w:sz w:val="24"/>
          <w:szCs w:val="24"/>
          <w:lang w:val="en"/>
        </w:rPr>
      </w:pPr>
      <w:r w:rsidRPr="0059580F">
        <w:rPr>
          <w:b/>
          <w:bCs/>
          <w:sz w:val="24"/>
          <w:szCs w:val="24"/>
          <w:lang w:val="en"/>
        </w:rPr>
        <w:t>Restrictions on how the grant may be used</w:t>
      </w:r>
    </w:p>
    <w:p w14:paraId="6671906B" w14:textId="77777777" w:rsidR="009C5C4A" w:rsidRPr="0059580F" w:rsidRDefault="009C5C4A" w:rsidP="009C5C4A">
      <w:pPr>
        <w:rPr>
          <w:sz w:val="24"/>
          <w:szCs w:val="24"/>
        </w:rPr>
      </w:pPr>
      <w:r w:rsidRPr="0059580F">
        <w:rPr>
          <w:sz w:val="24"/>
          <w:szCs w:val="24"/>
        </w:rPr>
        <w:t>Please note that the grant cannot be used to cover</w:t>
      </w:r>
      <w:r w:rsidR="004D2104">
        <w:rPr>
          <w:sz w:val="24"/>
          <w:szCs w:val="24"/>
        </w:rPr>
        <w:t>:</w:t>
      </w:r>
    </w:p>
    <w:p w14:paraId="74C240C2" w14:textId="77777777" w:rsidR="009C5C4A" w:rsidRPr="0059580F" w:rsidRDefault="009C5C4A" w:rsidP="009C5C4A">
      <w:pPr>
        <w:numPr>
          <w:ilvl w:val="0"/>
          <w:numId w:val="5"/>
        </w:numPr>
        <w:rPr>
          <w:sz w:val="24"/>
          <w:szCs w:val="24"/>
        </w:rPr>
      </w:pPr>
      <w:r w:rsidRPr="435E4819">
        <w:rPr>
          <w:sz w:val="24"/>
          <w:szCs w:val="24"/>
        </w:rPr>
        <w:t>Alcoholic drinks for r</w:t>
      </w:r>
      <w:r w:rsidR="00EB3B06" w:rsidRPr="435E4819">
        <w:rPr>
          <w:sz w:val="24"/>
          <w:szCs w:val="24"/>
        </w:rPr>
        <w:t>eception / hospitality purposes</w:t>
      </w:r>
    </w:p>
    <w:p w14:paraId="37F27A36" w14:textId="0E2C4D5D" w:rsidR="009C5C4A" w:rsidRDefault="009C5C4A" w:rsidP="009C5C4A">
      <w:pPr>
        <w:numPr>
          <w:ilvl w:val="0"/>
          <w:numId w:val="4"/>
        </w:numPr>
        <w:rPr>
          <w:sz w:val="24"/>
          <w:szCs w:val="24"/>
        </w:rPr>
      </w:pPr>
      <w:r w:rsidRPr="2186659E">
        <w:rPr>
          <w:sz w:val="24"/>
          <w:szCs w:val="24"/>
        </w:rPr>
        <w:t>Salary contributions for existing University staff.</w:t>
      </w:r>
      <w:r w:rsidR="00297C42" w:rsidRPr="2186659E">
        <w:rPr>
          <w:sz w:val="24"/>
          <w:szCs w:val="24"/>
        </w:rPr>
        <w:t xml:space="preserve"> </w:t>
      </w:r>
      <w:r w:rsidR="610F53B3" w:rsidRPr="2186659E">
        <w:rPr>
          <w:sz w:val="24"/>
          <w:szCs w:val="24"/>
        </w:rPr>
        <w:t>However,</w:t>
      </w:r>
      <w:r w:rsidR="00CC02D0" w:rsidRPr="2186659E">
        <w:rPr>
          <w:sz w:val="24"/>
          <w:szCs w:val="24"/>
        </w:rPr>
        <w:t xml:space="preserve"> it is acceptable to use the fund to pay casual worker salar</w:t>
      </w:r>
      <w:r w:rsidR="00297C42" w:rsidRPr="2186659E">
        <w:rPr>
          <w:sz w:val="24"/>
          <w:szCs w:val="24"/>
        </w:rPr>
        <w:t>ies to UoL PGR/PGT/UG students.</w:t>
      </w:r>
    </w:p>
    <w:p w14:paraId="6A05A809" w14:textId="74EE8F40" w:rsidR="009C5C4A" w:rsidRPr="0059580F" w:rsidRDefault="56B93DE9" w:rsidP="009C5C4A">
      <w:pPr>
        <w:rPr>
          <w:sz w:val="24"/>
          <w:szCs w:val="24"/>
        </w:rPr>
      </w:pPr>
      <w:r w:rsidRPr="2CFE6597">
        <w:rPr>
          <w:sz w:val="24"/>
          <w:szCs w:val="24"/>
        </w:rPr>
        <w:lastRenderedPageBreak/>
        <w:t xml:space="preserve">All spend must be in line with UoL policy. </w:t>
      </w:r>
      <w:r w:rsidR="4EB1E641" w:rsidRPr="2CFE6597">
        <w:rPr>
          <w:sz w:val="24"/>
          <w:szCs w:val="24"/>
        </w:rPr>
        <w:t>There are no other formal restrictions on how the grant may be used, but as funds are limited, applicants are</w:t>
      </w:r>
      <w:r w:rsidR="2630B076" w:rsidRPr="2CFE6597">
        <w:rPr>
          <w:sz w:val="24"/>
          <w:szCs w:val="24"/>
        </w:rPr>
        <w:t xml:space="preserve"> strongly</w:t>
      </w:r>
      <w:r w:rsidR="4EB1E641" w:rsidRPr="2CFE6597">
        <w:rPr>
          <w:sz w:val="24"/>
          <w:szCs w:val="24"/>
        </w:rPr>
        <w:t xml:space="preserve"> </w:t>
      </w:r>
      <w:r w:rsidR="547E304B" w:rsidRPr="2CFE6597">
        <w:rPr>
          <w:sz w:val="24"/>
          <w:szCs w:val="24"/>
        </w:rPr>
        <w:t>encouraged</w:t>
      </w:r>
      <w:r w:rsidR="4EB1E641" w:rsidRPr="2CFE6597">
        <w:rPr>
          <w:sz w:val="24"/>
          <w:szCs w:val="24"/>
        </w:rPr>
        <w:t xml:space="preserve"> to think carefully about value for money. </w:t>
      </w:r>
    </w:p>
    <w:p w14:paraId="3E3D382D" w14:textId="77777777" w:rsidR="009C5C4A" w:rsidRPr="0059580F" w:rsidRDefault="009C5C4A" w:rsidP="009C5C4A">
      <w:pPr>
        <w:rPr>
          <w:b/>
          <w:sz w:val="24"/>
          <w:szCs w:val="24"/>
          <w:lang w:val="en"/>
        </w:rPr>
      </w:pPr>
      <w:r w:rsidRPr="0059580F">
        <w:rPr>
          <w:b/>
          <w:sz w:val="24"/>
          <w:szCs w:val="24"/>
          <w:lang w:val="en"/>
        </w:rPr>
        <w:t>Please note</w:t>
      </w:r>
    </w:p>
    <w:p w14:paraId="7A9A6A7E" w14:textId="77777777" w:rsidR="00CC02D0" w:rsidRPr="00CC02D0" w:rsidRDefault="00CC02D0" w:rsidP="00CC02D0">
      <w:pPr>
        <w:rPr>
          <w:sz w:val="24"/>
          <w:szCs w:val="24"/>
        </w:rPr>
      </w:pPr>
      <w:r w:rsidRPr="00CC02D0">
        <w:rPr>
          <w:sz w:val="24"/>
          <w:szCs w:val="24"/>
        </w:rPr>
        <w:t>All successful applicants will be expected to:</w:t>
      </w:r>
    </w:p>
    <w:p w14:paraId="4CE2AB38" w14:textId="77777777" w:rsidR="00CC02D0" w:rsidRPr="00CC02D0" w:rsidRDefault="00CC02D0" w:rsidP="00CC02D0">
      <w:pPr>
        <w:numPr>
          <w:ilvl w:val="0"/>
          <w:numId w:val="6"/>
        </w:numPr>
        <w:rPr>
          <w:sz w:val="24"/>
          <w:szCs w:val="24"/>
        </w:rPr>
      </w:pPr>
      <w:r w:rsidRPr="2CFE6597">
        <w:rPr>
          <w:sz w:val="24"/>
          <w:szCs w:val="24"/>
        </w:rPr>
        <w:t xml:space="preserve">Submit a short case study after their project is completed. </w:t>
      </w:r>
    </w:p>
    <w:p w14:paraId="172A7EEA" w14:textId="6BE2BDCF" w:rsidR="04C56BB0" w:rsidRDefault="04C56BB0" w:rsidP="2CFE6597">
      <w:pPr>
        <w:numPr>
          <w:ilvl w:val="0"/>
          <w:numId w:val="6"/>
        </w:numPr>
        <w:rPr>
          <w:sz w:val="24"/>
          <w:szCs w:val="24"/>
        </w:rPr>
      </w:pPr>
      <w:r w:rsidRPr="2CFE6597">
        <w:rPr>
          <w:sz w:val="24"/>
          <w:szCs w:val="24"/>
        </w:rPr>
        <w:t xml:space="preserve">Reference the funding scheme on all promotional materials/communications about the project. </w:t>
      </w:r>
    </w:p>
    <w:p w14:paraId="33341312" w14:textId="107E7262" w:rsidR="435E4819" w:rsidRDefault="435E4819" w:rsidP="435E4819">
      <w:pPr>
        <w:rPr>
          <w:sz w:val="24"/>
          <w:szCs w:val="24"/>
        </w:rPr>
      </w:pPr>
    </w:p>
    <w:p w14:paraId="70ECC87D" w14:textId="7DC55B4C" w:rsidR="1EFC6AFA" w:rsidRDefault="1EFC6AFA" w:rsidP="435E4819">
      <w:pPr>
        <w:rPr>
          <w:sz w:val="24"/>
          <w:szCs w:val="24"/>
        </w:rPr>
      </w:pPr>
      <w:r w:rsidRPr="435E4819">
        <w:rPr>
          <w:sz w:val="24"/>
          <w:szCs w:val="24"/>
        </w:rPr>
        <w:t xml:space="preserve">If you have any questions or would like to discuss any project ideas, please contact the Faculty Public Engagement team at </w:t>
      </w:r>
      <w:hyperlink r:id="rId14">
        <w:r w:rsidRPr="435E4819">
          <w:rPr>
            <w:rStyle w:val="Hyperlink"/>
            <w:sz w:val="24"/>
            <w:szCs w:val="24"/>
          </w:rPr>
          <w:t>HLSEngagement@liverpool.ac.uk</w:t>
        </w:r>
      </w:hyperlink>
    </w:p>
    <w:p w14:paraId="4EAE6847" w14:textId="5AB394D8" w:rsidR="00C24DA5" w:rsidRPr="00CC02D0" w:rsidRDefault="00C24DA5" w:rsidP="432C1CB9">
      <w:pPr>
        <w:rPr>
          <w:sz w:val="24"/>
          <w:szCs w:val="24"/>
        </w:rPr>
      </w:pPr>
    </w:p>
    <w:sectPr w:rsidR="00C24DA5" w:rsidRPr="00CC02D0" w:rsidSect="00C24DA5">
      <w:headerReference w:type="default" r:id="rId15"/>
      <w:pgSz w:w="11906" w:h="16838"/>
      <w:pgMar w:top="1440" w:right="907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C613" w14:textId="77777777" w:rsidR="00FE62A5" w:rsidRDefault="00FE62A5" w:rsidP="00C96A18">
      <w:pPr>
        <w:spacing w:after="0" w:line="240" w:lineRule="auto"/>
      </w:pPr>
      <w:r>
        <w:separator/>
      </w:r>
    </w:p>
  </w:endnote>
  <w:endnote w:type="continuationSeparator" w:id="0">
    <w:p w14:paraId="42F1C2A3" w14:textId="77777777" w:rsidR="00FE62A5" w:rsidRDefault="00FE62A5" w:rsidP="00C9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8461" w14:textId="77777777" w:rsidR="00FE62A5" w:rsidRDefault="00FE62A5" w:rsidP="00C96A18">
      <w:pPr>
        <w:spacing w:after="0" w:line="240" w:lineRule="auto"/>
      </w:pPr>
      <w:r>
        <w:separator/>
      </w:r>
    </w:p>
  </w:footnote>
  <w:footnote w:type="continuationSeparator" w:id="0">
    <w:p w14:paraId="4788F1A1" w14:textId="77777777" w:rsidR="00FE62A5" w:rsidRDefault="00FE62A5" w:rsidP="00C9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8827" w14:textId="77777777" w:rsidR="00C96A18" w:rsidRDefault="005E579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13C218" wp14:editId="36B11C9B">
              <wp:simplePos x="0" y="0"/>
              <wp:positionH relativeFrom="column">
                <wp:posOffset>5875655</wp:posOffset>
              </wp:positionH>
              <wp:positionV relativeFrom="paragraph">
                <wp:posOffset>-374015</wp:posOffset>
              </wp:positionV>
              <wp:extent cx="863600" cy="8382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7B00A" w14:textId="70858866" w:rsidR="005E5790" w:rsidRDefault="005E57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shapetype id="_x0000_t202" coordsize="21600,21600" o:spt="202" path="m,l,21600r21600,l21600,xe" w14:anchorId="5F13C218">
              <v:stroke joinstyle="miter"/>
              <v:path gradientshapeok="t" o:connecttype="rect"/>
            </v:shapetype>
            <v:shape id="Text Box 2" style="position:absolute;margin-left:462.65pt;margin-top:-29.45pt;width:6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n2CwIAAPUDAAAOAAAAZHJzL2Uyb0RvYy54bWysU9tu2zAMfR+wfxD0vthJkyw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">
              <v:textbox>
                <w:txbxContent>
                  <w:p w:rsidR="005E5790" w:rsidRDefault="005E5790" w14:paraId="0E27B00A" w14:textId="70858866"/>
                </w:txbxContent>
              </v:textbox>
            </v:shape>
          </w:pict>
        </mc:Fallback>
      </mc:AlternateContent>
    </w:r>
    <w:r w:rsidR="00C96A18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1F1BB93E" wp14:editId="059E30D5">
          <wp:simplePos x="0" y="0"/>
          <wp:positionH relativeFrom="column">
            <wp:posOffset>-333375</wp:posOffset>
          </wp:positionH>
          <wp:positionV relativeFrom="paragraph">
            <wp:posOffset>-268605</wp:posOffset>
          </wp:positionV>
          <wp:extent cx="1809750" cy="823595"/>
          <wp:effectExtent l="0" t="0" r="0" b="0"/>
          <wp:wrapThrough wrapText="bothSides">
            <wp:wrapPolygon edited="0">
              <wp:start x="2046" y="5496"/>
              <wp:lineTo x="2046" y="8493"/>
              <wp:lineTo x="2728" y="14489"/>
              <wp:lineTo x="2956" y="15488"/>
              <wp:lineTo x="4320" y="15488"/>
              <wp:lineTo x="19099" y="14489"/>
              <wp:lineTo x="19099" y="6495"/>
              <wp:lineTo x="5457" y="5496"/>
              <wp:lineTo x="2046" y="5496"/>
            </wp:wrapPolygon>
          </wp:wrapThrough>
          <wp:docPr id="1" name="Picture 1" descr="2008colour_logo_13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8colour_logo_131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23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EAFD9C" w14:textId="77777777" w:rsidR="00C96A18" w:rsidRDefault="00C96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360"/>
    <w:multiLevelType w:val="hybridMultilevel"/>
    <w:tmpl w:val="ECFE95CE"/>
    <w:lvl w:ilvl="0" w:tplc="CF801A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2A53"/>
    <w:multiLevelType w:val="hybridMultilevel"/>
    <w:tmpl w:val="FCB2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6134C"/>
    <w:multiLevelType w:val="hybridMultilevel"/>
    <w:tmpl w:val="E84A2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1C0D"/>
    <w:multiLevelType w:val="hybridMultilevel"/>
    <w:tmpl w:val="A694FF40"/>
    <w:lvl w:ilvl="0" w:tplc="CF801A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72C4B"/>
    <w:multiLevelType w:val="hybridMultilevel"/>
    <w:tmpl w:val="FB720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E2CAD"/>
    <w:multiLevelType w:val="hybridMultilevel"/>
    <w:tmpl w:val="BCA82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66508">
    <w:abstractNumId w:val="0"/>
  </w:num>
  <w:num w:numId="2" w16cid:durableId="194001874">
    <w:abstractNumId w:val="3"/>
  </w:num>
  <w:num w:numId="3" w16cid:durableId="923760259">
    <w:abstractNumId w:val="2"/>
  </w:num>
  <w:num w:numId="4" w16cid:durableId="464397900">
    <w:abstractNumId w:val="5"/>
  </w:num>
  <w:num w:numId="5" w16cid:durableId="1117988295">
    <w:abstractNumId w:val="4"/>
  </w:num>
  <w:num w:numId="6" w16cid:durableId="646328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4A"/>
    <w:rsid w:val="00051093"/>
    <w:rsid w:val="001C4B80"/>
    <w:rsid w:val="00297C42"/>
    <w:rsid w:val="002F3332"/>
    <w:rsid w:val="002F4AA2"/>
    <w:rsid w:val="004C0753"/>
    <w:rsid w:val="004D2104"/>
    <w:rsid w:val="0052492E"/>
    <w:rsid w:val="0059580F"/>
    <w:rsid w:val="005E1DBC"/>
    <w:rsid w:val="005E5790"/>
    <w:rsid w:val="006A700A"/>
    <w:rsid w:val="0073587B"/>
    <w:rsid w:val="00754870"/>
    <w:rsid w:val="007615BA"/>
    <w:rsid w:val="00875426"/>
    <w:rsid w:val="008B0D55"/>
    <w:rsid w:val="008B4268"/>
    <w:rsid w:val="00917496"/>
    <w:rsid w:val="009576E0"/>
    <w:rsid w:val="009A1412"/>
    <w:rsid w:val="009C5C4A"/>
    <w:rsid w:val="009D0C63"/>
    <w:rsid w:val="009E0553"/>
    <w:rsid w:val="00A26AAE"/>
    <w:rsid w:val="00A50958"/>
    <w:rsid w:val="00B403D9"/>
    <w:rsid w:val="00C13A96"/>
    <w:rsid w:val="00C24DA5"/>
    <w:rsid w:val="00C27EA5"/>
    <w:rsid w:val="00C96A18"/>
    <w:rsid w:val="00CC02D0"/>
    <w:rsid w:val="00DE1CF2"/>
    <w:rsid w:val="00DE7342"/>
    <w:rsid w:val="00E47295"/>
    <w:rsid w:val="00E75BDE"/>
    <w:rsid w:val="00EB3B06"/>
    <w:rsid w:val="00F33D45"/>
    <w:rsid w:val="00F54A7E"/>
    <w:rsid w:val="00F92F3F"/>
    <w:rsid w:val="00FE62A5"/>
    <w:rsid w:val="02160000"/>
    <w:rsid w:val="02F18E0A"/>
    <w:rsid w:val="02FA5A30"/>
    <w:rsid w:val="04C56BB0"/>
    <w:rsid w:val="064B6EB0"/>
    <w:rsid w:val="06AF68B3"/>
    <w:rsid w:val="07936FF1"/>
    <w:rsid w:val="0865367C"/>
    <w:rsid w:val="0956A3C2"/>
    <w:rsid w:val="0C90F95B"/>
    <w:rsid w:val="0DAFD7AA"/>
    <w:rsid w:val="103E8CC0"/>
    <w:rsid w:val="106C91EA"/>
    <w:rsid w:val="12E9136D"/>
    <w:rsid w:val="1342861B"/>
    <w:rsid w:val="164D2E43"/>
    <w:rsid w:val="170793B0"/>
    <w:rsid w:val="17248E34"/>
    <w:rsid w:val="1C20557B"/>
    <w:rsid w:val="1D180D69"/>
    <w:rsid w:val="1E463A1F"/>
    <w:rsid w:val="1EFC6AFA"/>
    <w:rsid w:val="207F2DDC"/>
    <w:rsid w:val="20FCD1EF"/>
    <w:rsid w:val="2179F350"/>
    <w:rsid w:val="2186659E"/>
    <w:rsid w:val="227F2DC9"/>
    <w:rsid w:val="23DE2E6E"/>
    <w:rsid w:val="23E3DFE8"/>
    <w:rsid w:val="259B3A9A"/>
    <w:rsid w:val="25B7A0CB"/>
    <w:rsid w:val="25FB1C75"/>
    <w:rsid w:val="2620985B"/>
    <w:rsid w:val="2630B076"/>
    <w:rsid w:val="28A65E59"/>
    <w:rsid w:val="2A1E8772"/>
    <w:rsid w:val="2A65EB3C"/>
    <w:rsid w:val="2C4C7C0F"/>
    <w:rsid w:val="2CFE6597"/>
    <w:rsid w:val="2EADFE87"/>
    <w:rsid w:val="2EC1A4B7"/>
    <w:rsid w:val="307B2284"/>
    <w:rsid w:val="30ECBE46"/>
    <w:rsid w:val="31E3F354"/>
    <w:rsid w:val="3270D2DF"/>
    <w:rsid w:val="351BDD9D"/>
    <w:rsid w:val="3794691C"/>
    <w:rsid w:val="386BE95A"/>
    <w:rsid w:val="3A2CCD6B"/>
    <w:rsid w:val="3AD472F6"/>
    <w:rsid w:val="3C012E3F"/>
    <w:rsid w:val="3C066141"/>
    <w:rsid w:val="3DA2A510"/>
    <w:rsid w:val="3FB03982"/>
    <w:rsid w:val="412BA6D7"/>
    <w:rsid w:val="42845CB6"/>
    <w:rsid w:val="432C1CB9"/>
    <w:rsid w:val="435E4819"/>
    <w:rsid w:val="441AE74A"/>
    <w:rsid w:val="44A304F5"/>
    <w:rsid w:val="44CBAB05"/>
    <w:rsid w:val="44D1E99B"/>
    <w:rsid w:val="464EF144"/>
    <w:rsid w:val="48C759C2"/>
    <w:rsid w:val="48FD0A82"/>
    <w:rsid w:val="4BDA63E5"/>
    <w:rsid w:val="4CD21211"/>
    <w:rsid w:val="4E7AA846"/>
    <w:rsid w:val="4EB1E641"/>
    <w:rsid w:val="4F77FDC6"/>
    <w:rsid w:val="5159207A"/>
    <w:rsid w:val="51CE5F78"/>
    <w:rsid w:val="547E304B"/>
    <w:rsid w:val="5557941F"/>
    <w:rsid w:val="5570E605"/>
    <w:rsid w:val="55CB0514"/>
    <w:rsid w:val="56523F2A"/>
    <w:rsid w:val="56B93DE9"/>
    <w:rsid w:val="57A5E278"/>
    <w:rsid w:val="57B27095"/>
    <w:rsid w:val="58017EFF"/>
    <w:rsid w:val="5845FC2B"/>
    <w:rsid w:val="587AB4EA"/>
    <w:rsid w:val="595A889B"/>
    <w:rsid w:val="59B4EC5A"/>
    <w:rsid w:val="5A69660A"/>
    <w:rsid w:val="5C45844F"/>
    <w:rsid w:val="5D0CD079"/>
    <w:rsid w:val="5EE3B5A0"/>
    <w:rsid w:val="610C7A7F"/>
    <w:rsid w:val="610F53B3"/>
    <w:rsid w:val="628ED855"/>
    <w:rsid w:val="634F7014"/>
    <w:rsid w:val="6503B694"/>
    <w:rsid w:val="654EEBC1"/>
    <w:rsid w:val="66943929"/>
    <w:rsid w:val="679A5A80"/>
    <w:rsid w:val="68A3CCBA"/>
    <w:rsid w:val="68A45D54"/>
    <w:rsid w:val="68FDBC3F"/>
    <w:rsid w:val="6ADC8CFC"/>
    <w:rsid w:val="6BC489BF"/>
    <w:rsid w:val="70166481"/>
    <w:rsid w:val="7049ABC4"/>
    <w:rsid w:val="70E37242"/>
    <w:rsid w:val="76D7EF52"/>
    <w:rsid w:val="779E173E"/>
    <w:rsid w:val="7A4480EB"/>
    <w:rsid w:val="7A620C24"/>
    <w:rsid w:val="7A752163"/>
    <w:rsid w:val="7B0E8942"/>
    <w:rsid w:val="7ECE6DD4"/>
    <w:rsid w:val="7EEF9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EB62F"/>
  <w15:docId w15:val="{590E1D93-F106-4496-9A2F-E94C3D57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C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A18"/>
  </w:style>
  <w:style w:type="paragraph" w:styleId="Footer">
    <w:name w:val="footer"/>
    <w:basedOn w:val="Normal"/>
    <w:link w:val="FooterChar"/>
    <w:uiPriority w:val="99"/>
    <w:unhideWhenUsed/>
    <w:rsid w:val="00C96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A18"/>
  </w:style>
  <w:style w:type="paragraph" w:styleId="BalloonText">
    <w:name w:val="Balloon Text"/>
    <w:basedOn w:val="Normal"/>
    <w:link w:val="BalloonTextChar"/>
    <w:uiPriority w:val="99"/>
    <w:semiHidden/>
    <w:unhideWhenUsed/>
    <w:rsid w:val="00C9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1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DesignPageV2.aspx?subpage=design&amp;token=7d24f8a7f530499bbaf94f924c8afa82&amp;id=MVElUymxEECG4UdL_X6AdstfyD9cTgFDgJLOQANDsjFUQzI2UERPMTA1SllPQktaNTNENk9BQjBDMy4u" TargetMode="External"/><Relationship Id="rId13" Type="http://schemas.openxmlformats.org/officeDocument/2006/relationships/hyperlink" Target="https://forms.office.com/Pages/DesignPageV2.aspx?subpage=design&amp;token=7d24f8a7f530499bbaf94f924c8afa82&amp;id=MVElUymxEECG4UdL_X6AdstfyD9cTgFDgJLOQANDsjFUQzI2UERPMTA1SllPQktaNTNENk9BQjBDMy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SP95HDMM/FKuzrXVwiBtcSS4gSNWH6A/view?utm_content=DAGSP95HDMM&amp;utm_campaign=designshare&amp;utm_medium=link&amp;utm_source=editor" TargetMode="External"/><Relationship Id="rId12" Type="http://schemas.openxmlformats.org/officeDocument/2006/relationships/hyperlink" Target="https://www.publicengagement.ac.uk/introducing-public-engagem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va.com/design/DAGSP95HDMM/FKuzrXVwiBtcSS4gSNWH6A/view?utm_content=DAGSP95HDMM&amp;utm_campaign=designshare&amp;utm_medium=link&amp;utm_source=edit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HLSEngagement@liverpo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LSEngagement@liverpool.ac.uk" TargetMode="External"/><Relationship Id="rId14" Type="http://schemas.openxmlformats.org/officeDocument/2006/relationships/hyperlink" Target="mailto:HLSEngagement@liverpoo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4599</Characters>
  <Application>Microsoft Office Word</Application>
  <DocSecurity>0</DocSecurity>
  <Lines>38</Lines>
  <Paragraphs>10</Paragraphs>
  <ScaleCrop>false</ScaleCrop>
  <Company>The University of Liverpool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Winters, Laura</dc:creator>
  <cp:lastModifiedBy>Winters, Laura</cp:lastModifiedBy>
  <cp:revision>3</cp:revision>
  <cp:lastPrinted>2018-11-16T14:11:00Z</cp:lastPrinted>
  <dcterms:created xsi:type="dcterms:W3CDTF">2025-09-29T15:15:00Z</dcterms:created>
  <dcterms:modified xsi:type="dcterms:W3CDTF">2025-09-29T15:16:00Z</dcterms:modified>
</cp:coreProperties>
</file>