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20" w:rsidRPr="0043056B" w:rsidRDefault="00A20120" w:rsidP="00412280">
      <w:pPr>
        <w:spacing w:after="0" w:line="240" w:lineRule="auto"/>
        <w:rPr>
          <w:rFonts w:asciiTheme="minorHAnsi" w:hAnsiTheme="minorHAnsi" w:cs="Arial"/>
          <w:b/>
        </w:rPr>
      </w:pPr>
    </w:p>
    <w:p w:rsidR="00A20120" w:rsidRPr="0043056B" w:rsidRDefault="00A20120" w:rsidP="00412280">
      <w:pPr>
        <w:spacing w:after="0" w:line="240" w:lineRule="auto"/>
        <w:jc w:val="center"/>
        <w:rPr>
          <w:rFonts w:asciiTheme="minorHAnsi" w:hAnsiTheme="minorHAnsi" w:cs="Arial"/>
          <w:b/>
          <w:sz w:val="40"/>
          <w:szCs w:val="40"/>
        </w:rPr>
      </w:pPr>
      <w:r w:rsidRPr="0043056B">
        <w:rPr>
          <w:rFonts w:asciiTheme="minorHAnsi" w:hAnsiTheme="minorHAnsi" w:cs="Arial"/>
          <w:b/>
          <w:noProof/>
          <w:sz w:val="40"/>
          <w:szCs w:val="40"/>
          <w:lang w:val="en-US"/>
        </w:rPr>
        <w:drawing>
          <wp:anchor distT="0" distB="0" distL="114300" distR="114300" simplePos="0" relativeHeight="251659264" behindDoc="0" locked="0" layoutInCell="1" allowOverlap="1">
            <wp:simplePos x="0" y="0"/>
            <wp:positionH relativeFrom="column">
              <wp:posOffset>1733550</wp:posOffset>
            </wp:positionH>
            <wp:positionV relativeFrom="paragraph">
              <wp:posOffset>-672465</wp:posOffset>
            </wp:positionV>
            <wp:extent cx="1838325" cy="428625"/>
            <wp:effectExtent l="19050" t="0" r="9525" b="0"/>
            <wp:wrapNone/>
            <wp:docPr id="2" name="Picture 2"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8" cstate="print"/>
                    <a:srcRect/>
                    <a:stretch>
                      <a:fillRect/>
                    </a:stretch>
                  </pic:blipFill>
                  <pic:spPr bwMode="auto">
                    <a:xfrm>
                      <a:off x="0" y="0"/>
                      <a:ext cx="1838325" cy="428625"/>
                    </a:xfrm>
                    <a:prstGeom prst="rect">
                      <a:avLst/>
                    </a:prstGeom>
                    <a:noFill/>
                    <a:ln w="9525">
                      <a:noFill/>
                      <a:miter lim="800000"/>
                      <a:headEnd/>
                      <a:tailEnd/>
                    </a:ln>
                  </pic:spPr>
                </pic:pic>
              </a:graphicData>
            </a:graphic>
          </wp:anchor>
        </w:drawing>
      </w:r>
      <w:r w:rsidR="00F42914" w:rsidRPr="0043056B">
        <w:rPr>
          <w:rFonts w:asciiTheme="minorHAnsi" w:hAnsiTheme="minorHAnsi" w:cs="Arial"/>
          <w:b/>
          <w:sz w:val="40"/>
          <w:szCs w:val="40"/>
        </w:rPr>
        <w:t xml:space="preserve">Challenges </w:t>
      </w:r>
      <w:r w:rsidR="00075CC2">
        <w:rPr>
          <w:rFonts w:asciiTheme="minorHAnsi" w:hAnsiTheme="minorHAnsi" w:cs="Arial"/>
          <w:b/>
          <w:sz w:val="40"/>
          <w:szCs w:val="40"/>
        </w:rPr>
        <w:t>faced when</w:t>
      </w:r>
      <w:r w:rsidR="00F42914" w:rsidRPr="0043056B">
        <w:rPr>
          <w:rFonts w:asciiTheme="minorHAnsi" w:hAnsiTheme="minorHAnsi" w:cs="Arial"/>
          <w:b/>
          <w:sz w:val="40"/>
          <w:szCs w:val="40"/>
        </w:rPr>
        <w:t xml:space="preserve"> using</w:t>
      </w:r>
      <w:r w:rsidR="00A55445" w:rsidRPr="0043056B">
        <w:rPr>
          <w:rFonts w:asciiTheme="minorHAnsi" w:hAnsiTheme="minorHAnsi" w:cs="Arial"/>
          <w:b/>
          <w:sz w:val="40"/>
          <w:szCs w:val="40"/>
        </w:rPr>
        <w:t xml:space="preserve"> research</w:t>
      </w:r>
      <w:r w:rsidRPr="0043056B">
        <w:rPr>
          <w:rFonts w:asciiTheme="minorHAnsi" w:hAnsiTheme="minorHAnsi" w:cs="Arial"/>
          <w:b/>
          <w:sz w:val="40"/>
          <w:szCs w:val="40"/>
        </w:rPr>
        <w:t>-led learning</w:t>
      </w:r>
    </w:p>
    <w:p w:rsidR="00A55445" w:rsidRPr="0043056B" w:rsidRDefault="00A20120" w:rsidP="00412280">
      <w:pPr>
        <w:spacing w:after="0" w:line="240" w:lineRule="auto"/>
        <w:jc w:val="center"/>
        <w:rPr>
          <w:rFonts w:asciiTheme="minorHAnsi" w:hAnsiTheme="minorHAnsi" w:cs="Arial"/>
          <w:b/>
          <w:i/>
          <w:sz w:val="32"/>
          <w:szCs w:val="32"/>
        </w:rPr>
      </w:pPr>
      <w:r w:rsidRPr="0043056B">
        <w:rPr>
          <w:rFonts w:asciiTheme="minorHAnsi" w:hAnsiTheme="minorHAnsi" w:cs="Arial"/>
          <w:b/>
          <w:i/>
          <w:sz w:val="32"/>
          <w:szCs w:val="32"/>
        </w:rPr>
        <w:t>A</w:t>
      </w:r>
      <w:r w:rsidR="00A55445" w:rsidRPr="0043056B">
        <w:rPr>
          <w:rFonts w:asciiTheme="minorHAnsi" w:hAnsiTheme="minorHAnsi" w:cs="Arial"/>
          <w:b/>
          <w:i/>
          <w:sz w:val="32"/>
          <w:szCs w:val="32"/>
        </w:rPr>
        <w:t xml:space="preserve"> briefing note </w:t>
      </w:r>
    </w:p>
    <w:p w:rsidR="00D552B9" w:rsidRPr="0043056B" w:rsidRDefault="00D552B9" w:rsidP="00412280">
      <w:pPr>
        <w:spacing w:after="0" w:line="240" w:lineRule="auto"/>
        <w:rPr>
          <w:rFonts w:asciiTheme="minorHAnsi" w:hAnsiTheme="minorHAnsi" w:cs="Arial"/>
          <w:b/>
        </w:rPr>
      </w:pPr>
      <w:r w:rsidRPr="0043056B">
        <w:rPr>
          <w:rFonts w:asciiTheme="minorHAnsi" w:hAnsiTheme="minorHAnsi" w:cs="Arial"/>
          <w:b/>
        </w:rPr>
        <w:t xml:space="preserve"> </w:t>
      </w:r>
    </w:p>
    <w:p w:rsidR="00A34406" w:rsidRPr="003A7AC3" w:rsidRDefault="00A34406" w:rsidP="00412280">
      <w:pPr>
        <w:pStyle w:val="ListParagraph"/>
        <w:numPr>
          <w:ilvl w:val="0"/>
          <w:numId w:val="11"/>
        </w:numPr>
        <w:spacing w:after="0" w:line="240" w:lineRule="auto"/>
        <w:rPr>
          <w:rFonts w:asciiTheme="minorHAnsi" w:hAnsiTheme="minorHAnsi" w:cs="Arial"/>
          <w:b/>
          <w:sz w:val="28"/>
          <w:szCs w:val="28"/>
        </w:rPr>
      </w:pPr>
      <w:r w:rsidRPr="003A7AC3">
        <w:rPr>
          <w:rFonts w:asciiTheme="minorHAnsi" w:hAnsiTheme="minorHAnsi" w:cs="Arial"/>
          <w:b/>
          <w:sz w:val="28"/>
          <w:szCs w:val="28"/>
        </w:rPr>
        <w:t>Introduction</w:t>
      </w:r>
    </w:p>
    <w:p w:rsidR="003A7AC3" w:rsidRDefault="003A7AC3" w:rsidP="00412280">
      <w:pPr>
        <w:spacing w:after="0" w:line="240" w:lineRule="auto"/>
        <w:rPr>
          <w:rFonts w:asciiTheme="minorHAnsi" w:hAnsiTheme="minorHAnsi" w:cs="Arial"/>
        </w:rPr>
      </w:pPr>
    </w:p>
    <w:p w:rsidR="00A34406" w:rsidRPr="0043056B" w:rsidRDefault="00556A21" w:rsidP="00412280">
      <w:pPr>
        <w:spacing w:after="0" w:line="240" w:lineRule="auto"/>
        <w:rPr>
          <w:rFonts w:asciiTheme="minorHAnsi" w:hAnsiTheme="minorHAnsi" w:cs="Arial"/>
        </w:rPr>
      </w:pPr>
      <w:r>
        <w:rPr>
          <w:rFonts w:asciiTheme="minorHAnsi" w:hAnsiTheme="minorHAnsi" w:cs="Arial"/>
        </w:rPr>
        <w:t>This briefing note</w:t>
      </w:r>
      <w:r w:rsidR="00F42914" w:rsidRPr="0043056B">
        <w:rPr>
          <w:rFonts w:asciiTheme="minorHAnsi" w:hAnsiTheme="minorHAnsi" w:cs="Arial"/>
        </w:rPr>
        <w:t xml:space="preserve"> is intended to outline some of the difficulties that arise when</w:t>
      </w:r>
      <w:r w:rsidR="006C18EB">
        <w:rPr>
          <w:rFonts w:asciiTheme="minorHAnsi" w:hAnsiTheme="minorHAnsi" w:cs="Arial"/>
        </w:rPr>
        <w:t xml:space="preserve"> </w:t>
      </w:r>
      <w:r w:rsidR="003A7AC3">
        <w:rPr>
          <w:rFonts w:asciiTheme="minorHAnsi" w:hAnsiTheme="minorHAnsi" w:cs="Arial"/>
        </w:rPr>
        <w:t>using research-led learning</w:t>
      </w:r>
      <w:r w:rsidR="00F42914" w:rsidRPr="0043056B">
        <w:rPr>
          <w:rFonts w:asciiTheme="minorHAnsi" w:hAnsiTheme="minorHAnsi" w:cs="Arial"/>
        </w:rPr>
        <w:t xml:space="preserve">, indicating possible responses. </w:t>
      </w:r>
      <w:r w:rsidR="00A34406">
        <w:rPr>
          <w:rFonts w:asciiTheme="minorHAnsi" w:hAnsiTheme="minorHAnsi" w:cs="Arial"/>
        </w:rPr>
        <w:t>We address three specific areas of challenge: course design, assessment and staffing.</w:t>
      </w:r>
      <w:r w:rsidR="003A7AC3">
        <w:rPr>
          <w:rFonts w:asciiTheme="minorHAnsi" w:hAnsiTheme="minorHAnsi" w:cs="Arial"/>
        </w:rPr>
        <w:t xml:space="preserve"> </w:t>
      </w:r>
    </w:p>
    <w:p w:rsidR="00F42914" w:rsidRDefault="00722AD9" w:rsidP="00412280">
      <w:pPr>
        <w:spacing w:after="0" w:line="240" w:lineRule="auto"/>
        <w:rPr>
          <w:rFonts w:asciiTheme="minorHAnsi" w:hAnsiTheme="minorHAnsi" w:cs="Arial"/>
        </w:rPr>
      </w:pPr>
      <w:r>
        <w:rPr>
          <w:rFonts w:asciiTheme="minorHAnsi" w:hAnsiTheme="minorHAnsi" w:cs="Arial"/>
        </w:rPr>
        <w:tab/>
      </w:r>
      <w:r w:rsidR="00556A21">
        <w:rPr>
          <w:rFonts w:asciiTheme="minorHAnsi" w:hAnsiTheme="minorHAnsi" w:cs="Arial"/>
        </w:rPr>
        <w:t>We focus</w:t>
      </w:r>
      <w:r w:rsidR="00F42914" w:rsidRPr="0043056B">
        <w:rPr>
          <w:rFonts w:asciiTheme="minorHAnsi" w:hAnsiTheme="minorHAnsi" w:cs="Arial"/>
        </w:rPr>
        <w:t xml:space="preserve"> on learning that </w:t>
      </w:r>
      <w:r w:rsidR="00D552B9" w:rsidRPr="0043056B">
        <w:rPr>
          <w:rFonts w:asciiTheme="minorHAnsi" w:hAnsiTheme="minorHAnsi" w:cs="Arial"/>
        </w:rPr>
        <w:t>involves students engaging in research or in aspects of the research process</w:t>
      </w:r>
      <w:r w:rsidR="00F42914" w:rsidRPr="0043056B">
        <w:rPr>
          <w:rFonts w:asciiTheme="minorHAnsi" w:hAnsiTheme="minorHAnsi" w:cs="Arial"/>
        </w:rPr>
        <w:t>, rather than on other forms of research-led learning (e.g. research methods courses or curricula based around research interests of staff).</w:t>
      </w:r>
      <w:r w:rsidR="00407DF1" w:rsidRPr="0043056B">
        <w:rPr>
          <w:rFonts w:asciiTheme="minorHAnsi" w:hAnsiTheme="minorHAnsi" w:cs="Arial"/>
        </w:rPr>
        <w:t xml:space="preserve"> These latter forms of research</w:t>
      </w:r>
      <w:r w:rsidR="003228F8" w:rsidRPr="0043056B">
        <w:rPr>
          <w:rFonts w:asciiTheme="minorHAnsi" w:hAnsiTheme="minorHAnsi" w:cs="Arial"/>
        </w:rPr>
        <w:t>-</w:t>
      </w:r>
      <w:r w:rsidR="00407DF1" w:rsidRPr="0043056B">
        <w:rPr>
          <w:rFonts w:asciiTheme="minorHAnsi" w:hAnsiTheme="minorHAnsi" w:cs="Arial"/>
        </w:rPr>
        <w:t>led learning are often taught in more traditional formats</w:t>
      </w:r>
      <w:r w:rsidR="003228F8" w:rsidRPr="0043056B">
        <w:rPr>
          <w:rFonts w:asciiTheme="minorHAnsi" w:hAnsiTheme="minorHAnsi" w:cs="Arial"/>
        </w:rPr>
        <w:t>, and in such cases</w:t>
      </w:r>
      <w:r w:rsidR="00407DF1" w:rsidRPr="0043056B">
        <w:rPr>
          <w:rFonts w:asciiTheme="minorHAnsi" w:hAnsiTheme="minorHAnsi" w:cs="Arial"/>
        </w:rPr>
        <w:t xml:space="preserve"> pose fewer demands.</w:t>
      </w:r>
    </w:p>
    <w:p w:rsidR="00F42914" w:rsidRPr="0043056B" w:rsidRDefault="00F42914" w:rsidP="00412280">
      <w:pPr>
        <w:spacing w:after="0" w:line="240" w:lineRule="auto"/>
        <w:rPr>
          <w:rFonts w:asciiTheme="minorHAnsi" w:hAnsiTheme="minorHAnsi" w:cs="Arial"/>
        </w:rPr>
      </w:pPr>
    </w:p>
    <w:p w:rsidR="00F42914" w:rsidRPr="003A7AC3" w:rsidRDefault="00F42914" w:rsidP="00412280">
      <w:pPr>
        <w:pStyle w:val="ListParagraph"/>
        <w:spacing w:after="120" w:line="240" w:lineRule="auto"/>
        <w:ind w:left="360"/>
        <w:rPr>
          <w:rFonts w:asciiTheme="minorHAnsi" w:hAnsiTheme="minorHAnsi" w:cs="Arial"/>
          <w:b/>
          <w:sz w:val="28"/>
          <w:szCs w:val="28"/>
        </w:rPr>
      </w:pPr>
    </w:p>
    <w:p w:rsidR="007D04C8" w:rsidRDefault="0043056B" w:rsidP="00412280">
      <w:pPr>
        <w:pStyle w:val="ListParagraph"/>
        <w:numPr>
          <w:ilvl w:val="0"/>
          <w:numId w:val="11"/>
        </w:numPr>
        <w:spacing w:after="0" w:line="240" w:lineRule="auto"/>
        <w:rPr>
          <w:rFonts w:asciiTheme="minorHAnsi" w:hAnsiTheme="minorHAnsi" w:cs="Arial"/>
          <w:b/>
          <w:sz w:val="28"/>
          <w:szCs w:val="28"/>
        </w:rPr>
      </w:pPr>
      <w:r w:rsidRPr="003A7AC3">
        <w:rPr>
          <w:rFonts w:asciiTheme="minorHAnsi" w:hAnsiTheme="minorHAnsi" w:cs="Arial"/>
          <w:b/>
          <w:sz w:val="28"/>
          <w:szCs w:val="28"/>
        </w:rPr>
        <w:t xml:space="preserve">Course design </w:t>
      </w:r>
    </w:p>
    <w:p w:rsidR="003A7AC3" w:rsidRDefault="003A7AC3" w:rsidP="00412280">
      <w:pPr>
        <w:pStyle w:val="ListParagraph"/>
        <w:spacing w:before="240" w:line="240" w:lineRule="auto"/>
        <w:ind w:left="360"/>
        <w:rPr>
          <w:rFonts w:asciiTheme="minorHAnsi" w:hAnsiTheme="minorHAnsi" w:cs="Arial"/>
        </w:rPr>
      </w:pPr>
    </w:p>
    <w:p w:rsidR="00DC59E4" w:rsidRPr="0043056B" w:rsidRDefault="002948CB" w:rsidP="00412280">
      <w:pPr>
        <w:pStyle w:val="ListParagraph"/>
        <w:numPr>
          <w:ilvl w:val="0"/>
          <w:numId w:val="5"/>
        </w:numPr>
        <w:spacing w:before="240" w:line="240" w:lineRule="auto"/>
        <w:rPr>
          <w:rFonts w:asciiTheme="minorHAnsi" w:hAnsiTheme="minorHAnsi" w:cs="Arial"/>
        </w:rPr>
      </w:pPr>
      <w:r>
        <w:rPr>
          <w:rFonts w:asciiTheme="minorHAnsi" w:hAnsiTheme="minorHAnsi" w:cs="Arial"/>
        </w:rPr>
        <w:t>Undertaking</w:t>
      </w:r>
      <w:r w:rsidR="00851353" w:rsidRPr="0043056B">
        <w:rPr>
          <w:rFonts w:asciiTheme="minorHAnsi" w:hAnsiTheme="minorHAnsi" w:cs="Arial"/>
        </w:rPr>
        <w:t xml:space="preserve"> research</w:t>
      </w:r>
      <w:r w:rsidR="00D552B9" w:rsidRPr="0043056B">
        <w:rPr>
          <w:rFonts w:asciiTheme="minorHAnsi" w:hAnsiTheme="minorHAnsi" w:cs="Arial"/>
        </w:rPr>
        <w:t xml:space="preserve"> or an</w:t>
      </w:r>
      <w:r w:rsidR="00F42914" w:rsidRPr="0043056B">
        <w:rPr>
          <w:rFonts w:asciiTheme="minorHAnsi" w:hAnsiTheme="minorHAnsi" w:cs="Arial"/>
        </w:rPr>
        <w:t xml:space="preserve"> aspect of a research process</w:t>
      </w:r>
      <w:r w:rsidR="004D3064" w:rsidRPr="0043056B">
        <w:rPr>
          <w:rFonts w:asciiTheme="minorHAnsi" w:hAnsiTheme="minorHAnsi" w:cs="Arial"/>
        </w:rPr>
        <w:t xml:space="preserve"> usually</w:t>
      </w:r>
      <w:r>
        <w:rPr>
          <w:rFonts w:asciiTheme="minorHAnsi" w:hAnsiTheme="minorHAnsi" w:cs="Arial"/>
        </w:rPr>
        <w:t xml:space="preserve"> involves students in additional </w:t>
      </w:r>
      <w:r w:rsidR="00556A21">
        <w:rPr>
          <w:rFonts w:asciiTheme="minorHAnsi" w:hAnsiTheme="minorHAnsi" w:cs="Arial"/>
        </w:rPr>
        <w:t xml:space="preserve">work </w:t>
      </w:r>
      <w:r w:rsidR="00F42914" w:rsidRPr="0043056B">
        <w:rPr>
          <w:rFonts w:asciiTheme="minorHAnsi" w:hAnsiTheme="minorHAnsi" w:cs="Arial"/>
        </w:rPr>
        <w:t xml:space="preserve">compared </w:t>
      </w:r>
      <w:r w:rsidR="00A55445" w:rsidRPr="0043056B">
        <w:rPr>
          <w:rFonts w:asciiTheme="minorHAnsi" w:hAnsiTheme="minorHAnsi" w:cs="Arial"/>
        </w:rPr>
        <w:t>to</w:t>
      </w:r>
      <w:r w:rsidR="00556A21">
        <w:rPr>
          <w:rFonts w:asciiTheme="minorHAnsi" w:hAnsiTheme="minorHAnsi" w:cs="Arial"/>
        </w:rPr>
        <w:t xml:space="preserve"> courses that rely on lectures.</w:t>
      </w:r>
      <w:r w:rsidR="00DC59E4" w:rsidRPr="0043056B">
        <w:rPr>
          <w:rFonts w:asciiTheme="minorHAnsi" w:hAnsiTheme="minorHAnsi" w:cs="Arial"/>
        </w:rPr>
        <w:t xml:space="preserve"> </w:t>
      </w:r>
    </w:p>
    <w:p w:rsidR="004D3064" w:rsidRPr="0043056B" w:rsidRDefault="00A55445" w:rsidP="00412280">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Arial"/>
          <w:b/>
        </w:rPr>
      </w:pPr>
      <w:r w:rsidRPr="0043056B">
        <w:rPr>
          <w:rFonts w:asciiTheme="minorHAnsi" w:hAnsiTheme="minorHAnsi" w:cs="Arial"/>
          <w:b/>
        </w:rPr>
        <w:t xml:space="preserve">Response 1 – Allow for the </w:t>
      </w:r>
      <w:r w:rsidR="004D3064" w:rsidRPr="0043056B">
        <w:rPr>
          <w:rFonts w:asciiTheme="minorHAnsi" w:hAnsiTheme="minorHAnsi" w:cs="Arial"/>
          <w:b/>
        </w:rPr>
        <w:t xml:space="preserve">full demands of the course when </w:t>
      </w:r>
      <w:r w:rsidRPr="0043056B">
        <w:rPr>
          <w:rFonts w:asciiTheme="minorHAnsi" w:hAnsiTheme="minorHAnsi" w:cs="Arial"/>
          <w:b/>
        </w:rPr>
        <w:t xml:space="preserve">setting its </w:t>
      </w:r>
      <w:r w:rsidR="000F68A1">
        <w:rPr>
          <w:rFonts w:asciiTheme="minorHAnsi" w:hAnsiTheme="minorHAnsi" w:cs="Arial"/>
          <w:b/>
        </w:rPr>
        <w:t>(</w:t>
      </w:r>
      <w:r w:rsidRPr="0043056B">
        <w:rPr>
          <w:rFonts w:asciiTheme="minorHAnsi" w:hAnsiTheme="minorHAnsi" w:cs="Arial"/>
          <w:b/>
        </w:rPr>
        <w:t>credit</w:t>
      </w:r>
      <w:r w:rsidR="000F68A1">
        <w:rPr>
          <w:rFonts w:asciiTheme="minorHAnsi" w:hAnsiTheme="minorHAnsi" w:cs="Arial"/>
          <w:b/>
        </w:rPr>
        <w:t>)</w:t>
      </w:r>
      <w:r w:rsidRPr="0043056B">
        <w:rPr>
          <w:rFonts w:asciiTheme="minorHAnsi" w:hAnsiTheme="minorHAnsi" w:cs="Arial"/>
          <w:b/>
        </w:rPr>
        <w:t xml:space="preserve"> size</w:t>
      </w:r>
    </w:p>
    <w:p w:rsidR="00A55445" w:rsidRPr="0043056B" w:rsidRDefault="00DC59E4" w:rsidP="0041228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rPr>
      </w:pPr>
      <w:r w:rsidRPr="0043056B">
        <w:rPr>
          <w:rFonts w:asciiTheme="minorHAnsi" w:hAnsiTheme="minorHAnsi" w:cs="Arial"/>
        </w:rPr>
        <w:t>Institutional regulatio</w:t>
      </w:r>
      <w:r w:rsidR="00556A21">
        <w:rPr>
          <w:rFonts w:asciiTheme="minorHAnsi" w:hAnsiTheme="minorHAnsi" w:cs="Arial"/>
        </w:rPr>
        <w:t xml:space="preserve">ns require </w:t>
      </w:r>
      <w:r w:rsidR="00A55445" w:rsidRPr="0043056B">
        <w:rPr>
          <w:rFonts w:asciiTheme="minorHAnsi" w:hAnsiTheme="minorHAnsi" w:cs="Arial"/>
        </w:rPr>
        <w:t>programmes</w:t>
      </w:r>
      <w:r w:rsidR="00556A21">
        <w:rPr>
          <w:rFonts w:asciiTheme="minorHAnsi" w:hAnsiTheme="minorHAnsi" w:cs="Arial"/>
        </w:rPr>
        <w:t xml:space="preserve"> to </w:t>
      </w:r>
      <w:r w:rsidR="00A55445" w:rsidRPr="0043056B">
        <w:rPr>
          <w:rFonts w:asciiTheme="minorHAnsi" w:hAnsiTheme="minorHAnsi" w:cs="Arial"/>
        </w:rPr>
        <w:t xml:space="preserve">be consistent with the requirements of the </w:t>
      </w:r>
      <w:r w:rsidR="00A55445" w:rsidRPr="0043056B">
        <w:rPr>
          <w:rFonts w:asciiTheme="minorHAnsi" w:hAnsiTheme="minorHAnsi" w:cs="Arial"/>
          <w:i/>
          <w:szCs w:val="24"/>
        </w:rPr>
        <w:t>Framework for Higher Education Qualifications in England, Wales and Northern Ireland</w:t>
      </w:r>
      <w:r w:rsidR="00A55445" w:rsidRPr="0043056B">
        <w:rPr>
          <w:rFonts w:asciiTheme="minorHAnsi" w:hAnsiTheme="minorHAnsi" w:cs="Arial"/>
          <w:szCs w:val="24"/>
        </w:rPr>
        <w:t>, which indicates that judgements on the volume of credit are determined primarily</w:t>
      </w:r>
      <w:r w:rsidR="00556A21">
        <w:rPr>
          <w:rFonts w:asciiTheme="minorHAnsi" w:hAnsiTheme="minorHAnsi" w:cs="Arial"/>
          <w:szCs w:val="24"/>
        </w:rPr>
        <w:t xml:space="preserve"> by </w:t>
      </w:r>
      <w:r w:rsidR="00A55445" w:rsidRPr="0043056B">
        <w:rPr>
          <w:rFonts w:asciiTheme="minorHAnsi" w:hAnsiTheme="minorHAnsi" w:cs="Arial"/>
          <w:szCs w:val="24"/>
        </w:rPr>
        <w:t xml:space="preserve">the amount of learning necessary to achieve the intended outcomes. </w:t>
      </w:r>
      <w:r w:rsidR="004D3064" w:rsidRPr="0043056B">
        <w:rPr>
          <w:rFonts w:asciiTheme="minorHAnsi" w:hAnsiTheme="minorHAnsi" w:cs="Arial"/>
          <w:szCs w:val="24"/>
        </w:rPr>
        <w:t xml:space="preserve"> </w:t>
      </w:r>
      <w:r w:rsidRPr="0043056B">
        <w:rPr>
          <w:rFonts w:asciiTheme="minorHAnsi" w:hAnsiTheme="minorHAnsi" w:cs="Arial"/>
        </w:rPr>
        <w:t xml:space="preserve">While the coverage of the syllabus may be comparable to a module taught </w:t>
      </w:r>
      <w:r w:rsidR="00F42914" w:rsidRPr="0043056B">
        <w:rPr>
          <w:rFonts w:asciiTheme="minorHAnsi" w:hAnsiTheme="minorHAnsi" w:cs="Arial"/>
        </w:rPr>
        <w:t>on traditional lines o</w:t>
      </w:r>
      <w:r w:rsidRPr="0043056B">
        <w:rPr>
          <w:rFonts w:asciiTheme="minorHAnsi" w:hAnsiTheme="minorHAnsi" w:cs="Arial"/>
        </w:rPr>
        <w:t xml:space="preserve">r the </w:t>
      </w:r>
      <w:r w:rsidR="00F42914" w:rsidRPr="0043056B">
        <w:rPr>
          <w:rFonts w:asciiTheme="minorHAnsi" w:hAnsiTheme="minorHAnsi" w:cs="Arial"/>
        </w:rPr>
        <w:t>word-</w:t>
      </w:r>
      <w:r w:rsidRPr="0043056B">
        <w:rPr>
          <w:rFonts w:asciiTheme="minorHAnsi" w:hAnsiTheme="minorHAnsi" w:cs="Arial"/>
        </w:rPr>
        <w:t xml:space="preserve">length of the assessment tasks may be </w:t>
      </w:r>
      <w:r w:rsidR="00F42914" w:rsidRPr="0043056B">
        <w:rPr>
          <w:rFonts w:asciiTheme="minorHAnsi" w:hAnsiTheme="minorHAnsi" w:cs="Arial"/>
        </w:rPr>
        <w:t>comparable, credits are</w:t>
      </w:r>
      <w:r w:rsidR="00A55445" w:rsidRPr="0043056B">
        <w:rPr>
          <w:rFonts w:asciiTheme="minorHAnsi" w:hAnsiTheme="minorHAnsi" w:cs="Arial"/>
        </w:rPr>
        <w:t xml:space="preserve"> determined rather by </w:t>
      </w:r>
      <w:r w:rsidR="00556A21">
        <w:rPr>
          <w:rFonts w:asciiTheme="minorHAnsi" w:hAnsiTheme="minorHAnsi" w:cs="Arial"/>
        </w:rPr>
        <w:t>the amount of learning needed</w:t>
      </w:r>
      <w:r w:rsidR="00A55445" w:rsidRPr="0043056B">
        <w:rPr>
          <w:rFonts w:asciiTheme="minorHAnsi" w:hAnsiTheme="minorHAnsi" w:cs="Arial"/>
        </w:rPr>
        <w:t xml:space="preserve"> to achieve the intended outcomes.</w:t>
      </w:r>
      <w:r w:rsidR="00734F2A" w:rsidRPr="0043056B">
        <w:rPr>
          <w:rFonts w:asciiTheme="minorHAnsi" w:hAnsiTheme="minorHAnsi" w:cs="Arial"/>
        </w:rPr>
        <w:t xml:space="preserve"> Learning that is based around a process of research thus often ocurs in relatively large modules</w:t>
      </w:r>
      <w:r w:rsidR="00556A21">
        <w:rPr>
          <w:rFonts w:asciiTheme="minorHAnsi" w:hAnsiTheme="minorHAnsi" w:cs="Arial"/>
        </w:rPr>
        <w:t xml:space="preserve"> (or in non-modular programmes</w:t>
      </w:r>
      <w:r w:rsidR="000F68A1">
        <w:rPr>
          <w:rFonts w:asciiTheme="minorHAnsi" w:hAnsiTheme="minorHAnsi" w:cs="Arial"/>
        </w:rPr>
        <w:t xml:space="preserve"> takes up a relatively large part of the programme)</w:t>
      </w:r>
      <w:r w:rsidR="00734F2A" w:rsidRPr="0043056B">
        <w:rPr>
          <w:rFonts w:asciiTheme="minorHAnsi" w:hAnsiTheme="minorHAnsi" w:cs="Arial"/>
        </w:rPr>
        <w:t xml:space="preserve">. </w:t>
      </w:r>
      <w:r w:rsidR="00A20120" w:rsidRPr="0043056B">
        <w:rPr>
          <w:rFonts w:asciiTheme="minorHAnsi" w:hAnsiTheme="minorHAnsi" w:cs="Arial"/>
        </w:rPr>
        <w:t>Evidence may need to be gathered to justify</w:t>
      </w:r>
      <w:r w:rsidR="006C18EB">
        <w:rPr>
          <w:rFonts w:asciiTheme="minorHAnsi" w:hAnsiTheme="minorHAnsi" w:cs="Arial"/>
        </w:rPr>
        <w:t xml:space="preserve"> that </w:t>
      </w:r>
      <w:r w:rsidR="00A20120" w:rsidRPr="0043056B">
        <w:rPr>
          <w:rFonts w:asciiTheme="minorHAnsi" w:hAnsiTheme="minorHAnsi" w:cs="Arial"/>
        </w:rPr>
        <w:t xml:space="preserve">additional demands </w:t>
      </w:r>
      <w:r w:rsidR="006C18EB">
        <w:rPr>
          <w:rFonts w:asciiTheme="minorHAnsi" w:hAnsiTheme="minorHAnsi" w:cs="Arial"/>
        </w:rPr>
        <w:t xml:space="preserve">are placed </w:t>
      </w:r>
      <w:r w:rsidR="00A20120" w:rsidRPr="0043056B">
        <w:rPr>
          <w:rFonts w:asciiTheme="minorHAnsi" w:hAnsiTheme="minorHAnsi" w:cs="Arial"/>
        </w:rPr>
        <w:t>on the students</w:t>
      </w:r>
      <w:r w:rsidR="00556A21">
        <w:rPr>
          <w:rFonts w:asciiTheme="minorHAnsi" w:hAnsiTheme="minorHAnsi" w:cs="Arial"/>
        </w:rPr>
        <w:t xml:space="preserve"> in specific settings</w:t>
      </w:r>
      <w:r w:rsidR="00A20120" w:rsidRPr="0043056B">
        <w:rPr>
          <w:rFonts w:asciiTheme="minorHAnsi" w:hAnsiTheme="minorHAnsi" w:cs="Arial"/>
        </w:rPr>
        <w:t>.</w:t>
      </w:r>
      <w:r w:rsidR="00715BA1" w:rsidRPr="0043056B">
        <w:rPr>
          <w:rFonts w:asciiTheme="minorHAnsi" w:hAnsiTheme="minorHAnsi" w:cs="Arial"/>
        </w:rPr>
        <w:t xml:space="preserve"> </w:t>
      </w:r>
    </w:p>
    <w:p w:rsidR="00A20120" w:rsidRPr="0043056B" w:rsidRDefault="00A20120" w:rsidP="00412280">
      <w:pPr>
        <w:spacing w:after="0" w:line="240" w:lineRule="auto"/>
        <w:rPr>
          <w:rFonts w:asciiTheme="minorHAnsi" w:hAnsiTheme="minorHAnsi" w:cs="Arial"/>
        </w:rPr>
      </w:pPr>
    </w:p>
    <w:p w:rsidR="004D3064" w:rsidRPr="0043056B" w:rsidRDefault="00C70824" w:rsidP="00412280">
      <w:pPr>
        <w:pBdr>
          <w:top w:val="single" w:sz="4" w:space="1" w:color="auto"/>
          <w:left w:val="single" w:sz="4" w:space="4" w:color="auto"/>
          <w:bottom w:val="single" w:sz="4" w:space="1" w:color="auto"/>
          <w:right w:val="single" w:sz="4" w:space="4" w:color="auto"/>
        </w:pBdr>
        <w:spacing w:after="120" w:line="240" w:lineRule="auto"/>
        <w:rPr>
          <w:rFonts w:asciiTheme="minorHAnsi" w:hAnsiTheme="minorHAnsi" w:cs="Arial"/>
          <w:b/>
        </w:rPr>
      </w:pPr>
      <w:r w:rsidRPr="0043056B">
        <w:rPr>
          <w:rFonts w:asciiTheme="minorHAnsi" w:hAnsiTheme="minorHAnsi" w:cs="Arial"/>
          <w:b/>
        </w:rPr>
        <w:t>Response 2 – Restrict</w:t>
      </w:r>
      <w:r w:rsidR="004D3064" w:rsidRPr="0043056B">
        <w:rPr>
          <w:rFonts w:asciiTheme="minorHAnsi" w:hAnsiTheme="minorHAnsi" w:cs="Arial"/>
          <w:b/>
        </w:rPr>
        <w:t xml:space="preserve"> the number and scope of required tasks, and the </w:t>
      </w:r>
      <w:r w:rsidRPr="0043056B">
        <w:rPr>
          <w:rFonts w:asciiTheme="minorHAnsi" w:hAnsiTheme="minorHAnsi" w:cs="Arial"/>
          <w:b/>
        </w:rPr>
        <w:t xml:space="preserve">associated </w:t>
      </w:r>
      <w:r w:rsidR="004D3064" w:rsidRPr="0043056B">
        <w:rPr>
          <w:rFonts w:asciiTheme="minorHAnsi" w:hAnsiTheme="minorHAnsi" w:cs="Arial"/>
          <w:b/>
        </w:rPr>
        <w:t>resources</w:t>
      </w:r>
      <w:r w:rsidR="00A20120" w:rsidRPr="0043056B">
        <w:rPr>
          <w:rFonts w:asciiTheme="minorHAnsi" w:hAnsiTheme="minorHAnsi" w:cs="Arial"/>
          <w:b/>
        </w:rPr>
        <w:t xml:space="preserve"> and support </w:t>
      </w:r>
    </w:p>
    <w:p w:rsidR="00C70824" w:rsidRPr="0043056B" w:rsidRDefault="00C70824" w:rsidP="0041228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rPr>
      </w:pPr>
      <w:r w:rsidRPr="0043056B">
        <w:rPr>
          <w:rFonts w:asciiTheme="minorHAnsi" w:hAnsiTheme="minorHAnsi" w:cs="Arial"/>
        </w:rPr>
        <w:t xml:space="preserve">Tasks involving research often require significant </w:t>
      </w:r>
      <w:r w:rsidR="004D3064" w:rsidRPr="0043056B">
        <w:rPr>
          <w:rFonts w:asciiTheme="minorHAnsi" w:hAnsiTheme="minorHAnsi" w:cs="Arial"/>
        </w:rPr>
        <w:t>initial familiarisation, development of related skills, knowledge of the procedures needed to locate information</w:t>
      </w:r>
      <w:r w:rsidR="00851353" w:rsidRPr="0043056B">
        <w:rPr>
          <w:rFonts w:asciiTheme="minorHAnsi" w:hAnsiTheme="minorHAnsi" w:cs="Arial"/>
        </w:rPr>
        <w:t>, familiarity with equipment,</w:t>
      </w:r>
      <w:r w:rsidR="004D3064" w:rsidRPr="0043056B">
        <w:rPr>
          <w:rFonts w:asciiTheme="minorHAnsi" w:hAnsiTheme="minorHAnsi" w:cs="Arial"/>
        </w:rPr>
        <w:t xml:space="preserve"> and so on.  </w:t>
      </w:r>
      <w:r w:rsidR="00556A21">
        <w:rPr>
          <w:rFonts w:asciiTheme="minorHAnsi" w:hAnsiTheme="minorHAnsi" w:cs="Arial"/>
        </w:rPr>
        <w:t xml:space="preserve">The demands increase significantly where research is carried out in authentic settings. When </w:t>
      </w:r>
      <w:r w:rsidR="004D3064" w:rsidRPr="0043056B">
        <w:rPr>
          <w:rFonts w:asciiTheme="minorHAnsi" w:hAnsiTheme="minorHAnsi" w:cs="Arial"/>
        </w:rPr>
        <w:t>group</w:t>
      </w:r>
      <w:r w:rsidR="00556A21">
        <w:rPr>
          <w:rFonts w:asciiTheme="minorHAnsi" w:hAnsiTheme="minorHAnsi" w:cs="Arial"/>
        </w:rPr>
        <w:t xml:space="preserve"> is involved</w:t>
      </w:r>
      <w:r w:rsidR="004D3064" w:rsidRPr="0043056B">
        <w:rPr>
          <w:rFonts w:asciiTheme="minorHAnsi" w:hAnsiTheme="minorHAnsi" w:cs="Arial"/>
        </w:rPr>
        <w:t>, then</w:t>
      </w:r>
      <w:r w:rsidR="00556A21">
        <w:rPr>
          <w:rFonts w:asciiTheme="minorHAnsi" w:hAnsiTheme="minorHAnsi" w:cs="Arial"/>
        </w:rPr>
        <w:t xml:space="preserve"> extra</w:t>
      </w:r>
      <w:r w:rsidR="004D3064" w:rsidRPr="0043056B">
        <w:rPr>
          <w:rFonts w:asciiTheme="minorHAnsi" w:hAnsiTheme="minorHAnsi" w:cs="Arial"/>
        </w:rPr>
        <w:t xml:space="preserve"> time </w:t>
      </w:r>
      <w:r w:rsidR="00A20120" w:rsidRPr="0043056B">
        <w:rPr>
          <w:rFonts w:asciiTheme="minorHAnsi" w:hAnsiTheme="minorHAnsi" w:cs="Arial"/>
        </w:rPr>
        <w:t>i</w:t>
      </w:r>
      <w:r w:rsidR="00556A21">
        <w:rPr>
          <w:rFonts w:asciiTheme="minorHAnsi" w:hAnsiTheme="minorHAnsi" w:cs="Arial"/>
        </w:rPr>
        <w:t>s required to coordinate</w:t>
      </w:r>
      <w:r w:rsidR="00A20120" w:rsidRPr="0043056B">
        <w:rPr>
          <w:rFonts w:asciiTheme="minorHAnsi" w:hAnsiTheme="minorHAnsi" w:cs="Arial"/>
        </w:rPr>
        <w:t xml:space="preserve"> the activities of the group members.  Such considerations need to be taken into account when establishing what is required of students</w:t>
      </w:r>
      <w:r w:rsidR="006C18EB">
        <w:rPr>
          <w:rFonts w:asciiTheme="minorHAnsi" w:hAnsiTheme="minorHAnsi" w:cs="Arial"/>
        </w:rPr>
        <w:t xml:space="preserve">. </w:t>
      </w:r>
    </w:p>
    <w:p w:rsidR="004D3064" w:rsidRPr="0043056B" w:rsidRDefault="004D3064" w:rsidP="00412280">
      <w:pPr>
        <w:spacing w:after="0" w:line="240" w:lineRule="auto"/>
        <w:rPr>
          <w:rFonts w:asciiTheme="minorHAnsi" w:hAnsiTheme="minorHAnsi" w:cs="Arial"/>
        </w:rPr>
      </w:pPr>
    </w:p>
    <w:p w:rsidR="00A55445" w:rsidRPr="0043056B" w:rsidRDefault="00A55445" w:rsidP="00412280">
      <w:pPr>
        <w:spacing w:after="0" w:line="240" w:lineRule="auto"/>
        <w:rPr>
          <w:rFonts w:asciiTheme="minorHAnsi" w:hAnsiTheme="minorHAnsi" w:cs="Arial"/>
        </w:rPr>
      </w:pPr>
    </w:p>
    <w:p w:rsidR="000F68A1" w:rsidRDefault="0043056B" w:rsidP="00412280">
      <w:pPr>
        <w:pStyle w:val="ListParagraph"/>
        <w:numPr>
          <w:ilvl w:val="0"/>
          <w:numId w:val="9"/>
        </w:numPr>
        <w:spacing w:line="240" w:lineRule="auto"/>
        <w:rPr>
          <w:rFonts w:asciiTheme="minorHAnsi" w:hAnsiTheme="minorHAnsi" w:cs="Arial"/>
        </w:rPr>
      </w:pPr>
      <w:r w:rsidRPr="0043056B">
        <w:rPr>
          <w:rFonts w:asciiTheme="minorHAnsi" w:hAnsiTheme="minorHAnsi" w:cs="Arial"/>
        </w:rPr>
        <w:t>Research processes are often extended in nature</w:t>
      </w:r>
      <w:r w:rsidR="000F68A1">
        <w:rPr>
          <w:rFonts w:asciiTheme="minorHAnsi" w:hAnsiTheme="minorHAnsi" w:cs="Arial"/>
        </w:rPr>
        <w:t>, making them difficult for students to pursue within a modular programme.</w:t>
      </w:r>
    </w:p>
    <w:p w:rsidR="001C33EF" w:rsidRDefault="000F68A1" w:rsidP="00412280">
      <w:p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b/>
        </w:rPr>
      </w:pPr>
      <w:r w:rsidRPr="000F68A1">
        <w:rPr>
          <w:rFonts w:asciiTheme="minorHAnsi" w:hAnsiTheme="minorHAnsi" w:cs="Arial"/>
          <w:b/>
        </w:rPr>
        <w:t xml:space="preserve">Response – Make use </w:t>
      </w:r>
      <w:r w:rsidR="0043056B" w:rsidRPr="000F68A1">
        <w:rPr>
          <w:rFonts w:asciiTheme="minorHAnsi" w:hAnsiTheme="minorHAnsi" w:cs="Arial"/>
          <w:b/>
        </w:rPr>
        <w:t xml:space="preserve">of </w:t>
      </w:r>
      <w:r w:rsidR="001C33EF">
        <w:rPr>
          <w:rFonts w:asciiTheme="minorHAnsi" w:hAnsiTheme="minorHAnsi" w:cs="Arial"/>
          <w:b/>
        </w:rPr>
        <w:t xml:space="preserve">large modules, or </w:t>
      </w:r>
      <w:r w:rsidR="0043056B" w:rsidRPr="000F68A1">
        <w:rPr>
          <w:rFonts w:asciiTheme="minorHAnsi" w:hAnsiTheme="minorHAnsi" w:cs="Arial"/>
          <w:b/>
        </w:rPr>
        <w:t>p</w:t>
      </w:r>
      <w:r w:rsidRPr="000F68A1">
        <w:rPr>
          <w:rFonts w:asciiTheme="minorHAnsi" w:hAnsiTheme="minorHAnsi" w:cs="Arial"/>
          <w:b/>
        </w:rPr>
        <w:t>re-requisites and co-requisites</w:t>
      </w:r>
    </w:p>
    <w:p w:rsidR="001C33EF" w:rsidRPr="001C33EF" w:rsidRDefault="000F68A1" w:rsidP="00412280">
      <w:p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Pr>
          <w:rFonts w:asciiTheme="minorHAnsi" w:hAnsiTheme="minorHAnsi" w:cs="Arial"/>
        </w:rPr>
        <w:t xml:space="preserve">A range of responses are possible to the challenges of pursuing extended processes within a modular </w:t>
      </w:r>
      <w:r w:rsidRPr="001C33EF">
        <w:rPr>
          <w:rFonts w:asciiTheme="minorHAnsi" w:hAnsiTheme="minorHAnsi" w:cs="Arial"/>
        </w:rPr>
        <w:t>system.</w:t>
      </w:r>
      <w:r w:rsidR="001C33EF" w:rsidRPr="001C33EF">
        <w:rPr>
          <w:rFonts w:asciiTheme="minorHAnsi" w:hAnsiTheme="minorHAnsi" w:cs="Arial"/>
        </w:rPr>
        <w:t xml:space="preserve"> </w:t>
      </w:r>
    </w:p>
    <w:p w:rsidR="001C33EF" w:rsidRPr="001C33EF" w:rsidRDefault="00556A21" w:rsidP="00412280">
      <w:pPr>
        <w:pStyle w:val="ListParagraph"/>
        <w:numPr>
          <w:ilvl w:val="0"/>
          <w:numId w:val="10"/>
        </w:num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Pr>
          <w:rFonts w:asciiTheme="minorHAnsi" w:hAnsiTheme="minorHAnsi" w:cs="Arial"/>
        </w:rPr>
        <w:lastRenderedPageBreak/>
        <w:t>Larger modules may be advisable to allow sufficient time to complete an inquiry, or to ensure that student work is appropriately recognised.</w:t>
      </w:r>
      <w:r w:rsidR="001C33EF" w:rsidRPr="001C33EF">
        <w:rPr>
          <w:rFonts w:asciiTheme="minorHAnsi" w:hAnsiTheme="minorHAnsi" w:cs="Arial"/>
        </w:rPr>
        <w:t>The largest allowed size of</w:t>
      </w:r>
      <w:r>
        <w:rPr>
          <w:rFonts w:asciiTheme="minorHAnsi" w:hAnsiTheme="minorHAnsi" w:cs="Arial"/>
        </w:rPr>
        <w:t xml:space="preserve"> a</w:t>
      </w:r>
      <w:r w:rsidR="001C33EF" w:rsidRPr="001C33EF">
        <w:rPr>
          <w:rFonts w:asciiTheme="minorHAnsi" w:hAnsiTheme="minorHAnsi" w:cs="Arial"/>
        </w:rPr>
        <w:t xml:space="preserve"> module on</w:t>
      </w:r>
      <w:r>
        <w:rPr>
          <w:rFonts w:asciiTheme="minorHAnsi" w:hAnsiTheme="minorHAnsi" w:cs="Arial"/>
        </w:rPr>
        <w:t xml:space="preserve"> an undergraduate programme within the university</w:t>
      </w:r>
      <w:r w:rsidR="001C33EF" w:rsidRPr="001C33EF">
        <w:rPr>
          <w:rFonts w:asciiTheme="minorHAnsi" w:hAnsiTheme="minorHAnsi" w:cs="Arial"/>
        </w:rPr>
        <w:t xml:space="preserve"> is 30 credits, although typically one might expect to wait until the third year of a programme befor</w:t>
      </w:r>
      <w:r>
        <w:rPr>
          <w:rFonts w:asciiTheme="minorHAnsi" w:hAnsiTheme="minorHAnsi" w:cs="Arial"/>
        </w:rPr>
        <w:t>e asking students to pursue</w:t>
      </w:r>
      <w:r w:rsidR="001C33EF" w:rsidRPr="001C33EF">
        <w:rPr>
          <w:rFonts w:asciiTheme="minorHAnsi" w:hAnsiTheme="minorHAnsi" w:cs="Arial"/>
        </w:rPr>
        <w:t xml:space="preserve"> an </w:t>
      </w:r>
      <w:r>
        <w:rPr>
          <w:rFonts w:asciiTheme="minorHAnsi" w:hAnsiTheme="minorHAnsi" w:cs="Arial"/>
        </w:rPr>
        <w:t>enquiry that is extended so fully</w:t>
      </w:r>
      <w:r w:rsidR="001C33EF" w:rsidRPr="001C33EF">
        <w:rPr>
          <w:rFonts w:asciiTheme="minorHAnsi" w:hAnsiTheme="minorHAnsi" w:cs="Arial"/>
        </w:rPr>
        <w:t xml:space="preserve">.  </w:t>
      </w:r>
    </w:p>
    <w:p w:rsidR="00B5511D" w:rsidRPr="001C33EF" w:rsidRDefault="001C33EF" w:rsidP="00412280">
      <w:pPr>
        <w:pStyle w:val="ListParagraph"/>
        <w:numPr>
          <w:ilvl w:val="0"/>
          <w:numId w:val="10"/>
        </w:num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sidRPr="001C33EF">
        <w:rPr>
          <w:rFonts w:asciiTheme="minorHAnsi" w:hAnsiTheme="minorHAnsi" w:cs="Arial"/>
        </w:rPr>
        <w:t>I</w:t>
      </w:r>
      <w:r w:rsidR="00B5511D" w:rsidRPr="001C33EF">
        <w:rPr>
          <w:rFonts w:asciiTheme="minorHAnsi" w:hAnsiTheme="minorHAnsi" w:cs="Arial"/>
        </w:rPr>
        <w:t>t may be possible to complete an initial stage of an investigation within one module, while a second stage is completed within a further module. In this case the initial module will be required as a pre-requisite for the second module.  E</w:t>
      </w:r>
      <w:r w:rsidR="0043056B" w:rsidRPr="001C33EF">
        <w:rPr>
          <w:rFonts w:asciiTheme="minorHAnsi" w:hAnsiTheme="minorHAnsi" w:cs="Arial"/>
        </w:rPr>
        <w:t>ach module must obviously retain its own distinct identity, with separate learning outcomes, assessments and so on.  It should</w:t>
      </w:r>
      <w:r w:rsidR="00B5511D" w:rsidRPr="001C33EF">
        <w:rPr>
          <w:rFonts w:asciiTheme="minorHAnsi" w:hAnsiTheme="minorHAnsi" w:cs="Arial"/>
        </w:rPr>
        <w:t xml:space="preserve"> also be possible for one to proceed to the second stage of the investigation with only limited success in completing the first stage. This may</w:t>
      </w:r>
      <w:r w:rsidR="00556A21">
        <w:rPr>
          <w:rFonts w:asciiTheme="minorHAnsi" w:hAnsiTheme="minorHAnsi" w:cs="Arial"/>
        </w:rPr>
        <w:t>,</w:t>
      </w:r>
      <w:r w:rsidR="00B5511D" w:rsidRPr="001C33EF">
        <w:rPr>
          <w:rFonts w:asciiTheme="minorHAnsi" w:hAnsiTheme="minorHAnsi" w:cs="Arial"/>
        </w:rPr>
        <w:t xml:space="preserve"> of course</w:t>
      </w:r>
      <w:r w:rsidR="00556A21">
        <w:rPr>
          <w:rFonts w:asciiTheme="minorHAnsi" w:hAnsiTheme="minorHAnsi" w:cs="Arial"/>
        </w:rPr>
        <w:t>,</w:t>
      </w:r>
      <w:r w:rsidR="00B5511D" w:rsidRPr="001C33EF">
        <w:rPr>
          <w:rFonts w:asciiTheme="minorHAnsi" w:hAnsiTheme="minorHAnsi" w:cs="Arial"/>
        </w:rPr>
        <w:t xml:space="preserve"> limit the extent to which this course design strategy may be employed. </w:t>
      </w:r>
    </w:p>
    <w:p w:rsidR="006C18EB" w:rsidRDefault="006C18EB" w:rsidP="00412280">
      <w:pPr>
        <w:spacing w:after="0" w:line="240" w:lineRule="auto"/>
        <w:rPr>
          <w:rFonts w:asciiTheme="minorHAnsi" w:hAnsiTheme="minorHAnsi" w:cs="Arial"/>
          <w:b/>
        </w:rPr>
      </w:pPr>
    </w:p>
    <w:p w:rsidR="0043056B" w:rsidRPr="003A7AC3" w:rsidRDefault="0043056B" w:rsidP="00412280">
      <w:pPr>
        <w:spacing w:after="0" w:line="240" w:lineRule="auto"/>
        <w:rPr>
          <w:rFonts w:asciiTheme="minorHAnsi" w:hAnsiTheme="minorHAnsi" w:cs="Arial"/>
          <w:b/>
        </w:rPr>
      </w:pPr>
    </w:p>
    <w:p w:rsidR="007D04C8" w:rsidRPr="003A7AC3" w:rsidRDefault="00D552B9" w:rsidP="00412280">
      <w:pPr>
        <w:pStyle w:val="ListParagraph"/>
        <w:numPr>
          <w:ilvl w:val="0"/>
          <w:numId w:val="11"/>
        </w:numPr>
        <w:spacing w:after="120" w:line="240" w:lineRule="auto"/>
        <w:rPr>
          <w:rFonts w:asciiTheme="minorHAnsi" w:hAnsiTheme="minorHAnsi" w:cs="Arial"/>
          <w:b/>
          <w:sz w:val="28"/>
          <w:szCs w:val="28"/>
        </w:rPr>
      </w:pPr>
      <w:r w:rsidRPr="003A7AC3">
        <w:rPr>
          <w:rFonts w:asciiTheme="minorHAnsi" w:hAnsiTheme="minorHAnsi" w:cs="Arial"/>
          <w:b/>
          <w:sz w:val="28"/>
          <w:szCs w:val="28"/>
        </w:rPr>
        <w:t xml:space="preserve">Assessment </w:t>
      </w:r>
    </w:p>
    <w:p w:rsidR="003A7AC3" w:rsidRDefault="003A7AC3" w:rsidP="00412280">
      <w:pPr>
        <w:pStyle w:val="ListParagraph"/>
        <w:spacing w:after="0" w:line="240" w:lineRule="auto"/>
        <w:ind w:left="360"/>
        <w:rPr>
          <w:rFonts w:asciiTheme="minorHAnsi" w:hAnsiTheme="minorHAnsi" w:cs="Arial"/>
        </w:rPr>
      </w:pPr>
    </w:p>
    <w:p w:rsidR="00D552B9" w:rsidRPr="0043056B" w:rsidRDefault="007D04C8" w:rsidP="00412280">
      <w:pPr>
        <w:pStyle w:val="ListParagraph"/>
        <w:numPr>
          <w:ilvl w:val="0"/>
          <w:numId w:val="5"/>
        </w:numPr>
        <w:spacing w:after="0" w:line="240" w:lineRule="auto"/>
        <w:rPr>
          <w:rFonts w:asciiTheme="minorHAnsi" w:hAnsiTheme="minorHAnsi" w:cs="Arial"/>
        </w:rPr>
      </w:pPr>
      <w:r w:rsidRPr="0043056B">
        <w:rPr>
          <w:rFonts w:asciiTheme="minorHAnsi" w:hAnsiTheme="minorHAnsi" w:cs="Arial"/>
        </w:rPr>
        <w:t>S</w:t>
      </w:r>
      <w:r w:rsidR="00851353" w:rsidRPr="0043056B">
        <w:rPr>
          <w:rFonts w:asciiTheme="minorHAnsi" w:hAnsiTheme="minorHAnsi" w:cs="Arial"/>
        </w:rPr>
        <w:t xml:space="preserve">tandard </w:t>
      </w:r>
      <w:r w:rsidR="00A20120" w:rsidRPr="0043056B">
        <w:rPr>
          <w:rFonts w:asciiTheme="minorHAnsi" w:hAnsiTheme="minorHAnsi" w:cs="Arial"/>
        </w:rPr>
        <w:t>examinatio</w:t>
      </w:r>
      <w:r w:rsidR="00556A21">
        <w:rPr>
          <w:rFonts w:asciiTheme="minorHAnsi" w:hAnsiTheme="minorHAnsi" w:cs="Arial"/>
        </w:rPr>
        <w:t>n formats do</w:t>
      </w:r>
      <w:r w:rsidR="00851353" w:rsidRPr="0043056B">
        <w:rPr>
          <w:rFonts w:asciiTheme="minorHAnsi" w:hAnsiTheme="minorHAnsi" w:cs="Arial"/>
        </w:rPr>
        <w:t xml:space="preserve"> not fit with the processes employed in</w:t>
      </w:r>
      <w:r w:rsidR="00C70824" w:rsidRPr="0043056B">
        <w:rPr>
          <w:rFonts w:asciiTheme="minorHAnsi" w:hAnsiTheme="minorHAnsi" w:cs="Arial"/>
        </w:rPr>
        <w:t xml:space="preserve"> research-led</w:t>
      </w:r>
      <w:r w:rsidR="00851353" w:rsidRPr="0043056B">
        <w:rPr>
          <w:rFonts w:asciiTheme="minorHAnsi" w:hAnsiTheme="minorHAnsi" w:cs="Arial"/>
        </w:rPr>
        <w:t xml:space="preserve"> learning.</w:t>
      </w:r>
    </w:p>
    <w:p w:rsidR="007D04C8" w:rsidRPr="0043056B" w:rsidRDefault="007D04C8" w:rsidP="00412280">
      <w:pPr>
        <w:spacing w:after="0" w:line="240" w:lineRule="auto"/>
        <w:rPr>
          <w:rFonts w:asciiTheme="minorHAnsi" w:hAnsiTheme="minorHAnsi" w:cs="Arial"/>
        </w:rPr>
      </w:pPr>
    </w:p>
    <w:p w:rsidR="007D04C8" w:rsidRPr="0043056B" w:rsidRDefault="007D04C8" w:rsidP="00412280">
      <w:p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b/>
        </w:rPr>
      </w:pPr>
      <w:r w:rsidRPr="0043056B">
        <w:rPr>
          <w:rFonts w:asciiTheme="minorHAnsi" w:hAnsiTheme="minorHAnsi" w:cs="Arial"/>
          <w:b/>
        </w:rPr>
        <w:t xml:space="preserve">Response 1 – </w:t>
      </w:r>
      <w:r w:rsidR="00C70824" w:rsidRPr="0043056B">
        <w:rPr>
          <w:rFonts w:asciiTheme="minorHAnsi" w:hAnsiTheme="minorHAnsi" w:cs="Arial"/>
          <w:b/>
        </w:rPr>
        <w:t xml:space="preserve">Adapt </w:t>
      </w:r>
      <w:r w:rsidR="00407DF1" w:rsidRPr="0043056B">
        <w:rPr>
          <w:rFonts w:asciiTheme="minorHAnsi" w:hAnsiTheme="minorHAnsi" w:cs="Arial"/>
          <w:b/>
        </w:rPr>
        <w:t xml:space="preserve">the format of the </w:t>
      </w:r>
      <w:r w:rsidR="00C70824" w:rsidRPr="0043056B">
        <w:rPr>
          <w:rFonts w:asciiTheme="minorHAnsi" w:hAnsiTheme="minorHAnsi" w:cs="Arial"/>
          <w:b/>
        </w:rPr>
        <w:t xml:space="preserve">examination </w:t>
      </w:r>
      <w:r w:rsidR="00407DF1" w:rsidRPr="0043056B">
        <w:rPr>
          <w:rFonts w:asciiTheme="minorHAnsi" w:hAnsiTheme="minorHAnsi" w:cs="Arial"/>
          <w:b/>
        </w:rPr>
        <w:t>paper</w:t>
      </w:r>
    </w:p>
    <w:p w:rsidR="0043056B" w:rsidRPr="0043056B" w:rsidRDefault="00556A21" w:rsidP="00412280">
      <w:p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Pr>
          <w:rFonts w:asciiTheme="minorHAnsi" w:hAnsiTheme="minorHAnsi" w:cs="Arial"/>
        </w:rPr>
        <w:t>One can adapt the format of an</w:t>
      </w:r>
      <w:r w:rsidR="00C70824" w:rsidRPr="0043056B">
        <w:rPr>
          <w:rFonts w:asciiTheme="minorHAnsi" w:hAnsiTheme="minorHAnsi" w:cs="Arial"/>
        </w:rPr>
        <w:t xml:space="preserve"> examination</w:t>
      </w:r>
      <w:r w:rsidR="00407DF1" w:rsidRPr="0043056B">
        <w:rPr>
          <w:rFonts w:asciiTheme="minorHAnsi" w:hAnsiTheme="minorHAnsi" w:cs="Arial"/>
        </w:rPr>
        <w:t xml:space="preserve"> paper</w:t>
      </w:r>
      <w:r>
        <w:rPr>
          <w:rFonts w:asciiTheme="minorHAnsi" w:hAnsiTheme="minorHAnsi" w:cs="Arial"/>
        </w:rPr>
        <w:t xml:space="preserve"> to ensure</w:t>
      </w:r>
      <w:r w:rsidR="00C70824" w:rsidRPr="0043056B">
        <w:rPr>
          <w:rFonts w:asciiTheme="minorHAnsi" w:hAnsiTheme="minorHAnsi" w:cs="Arial"/>
        </w:rPr>
        <w:t xml:space="preserve"> it provides an appropriate assessment of the intended learning outcomes.  </w:t>
      </w:r>
    </w:p>
    <w:p w:rsidR="00407DF1" w:rsidRPr="0043056B" w:rsidRDefault="00C70824" w:rsidP="00412280">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sidRPr="0043056B">
        <w:rPr>
          <w:rFonts w:asciiTheme="minorHAnsi" w:hAnsiTheme="minorHAnsi" w:cs="Arial"/>
        </w:rPr>
        <w:t xml:space="preserve">If student learning is based around a </w:t>
      </w:r>
      <w:r w:rsidR="007D04C8" w:rsidRPr="0043056B">
        <w:rPr>
          <w:rFonts w:asciiTheme="minorHAnsi" w:hAnsiTheme="minorHAnsi" w:cs="Arial"/>
        </w:rPr>
        <w:t>scenario, as in problem-based learning, then examination questions can reflect this</w:t>
      </w:r>
      <w:r w:rsidRPr="0043056B">
        <w:rPr>
          <w:rFonts w:asciiTheme="minorHAnsi" w:hAnsiTheme="minorHAnsi" w:cs="Arial"/>
        </w:rPr>
        <w:t xml:space="preserve"> </w:t>
      </w:r>
      <w:r w:rsidR="007D04C8" w:rsidRPr="0043056B">
        <w:rPr>
          <w:rFonts w:asciiTheme="minorHAnsi" w:hAnsiTheme="minorHAnsi" w:cs="Arial"/>
        </w:rPr>
        <w:t>as well</w:t>
      </w:r>
      <w:r w:rsidRPr="0043056B">
        <w:rPr>
          <w:rFonts w:asciiTheme="minorHAnsi" w:hAnsiTheme="minorHAnsi" w:cs="Arial"/>
        </w:rPr>
        <w:t>, with question(s) following the statement of a scenario</w:t>
      </w:r>
      <w:r w:rsidR="007D04C8" w:rsidRPr="0043056B">
        <w:rPr>
          <w:rFonts w:asciiTheme="minorHAnsi" w:hAnsiTheme="minorHAnsi" w:cs="Arial"/>
        </w:rPr>
        <w:t>.</w:t>
      </w:r>
    </w:p>
    <w:p w:rsidR="00407DF1" w:rsidRPr="0043056B" w:rsidRDefault="00C70824" w:rsidP="00412280">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sidRPr="0043056B">
        <w:rPr>
          <w:rFonts w:asciiTheme="minorHAnsi" w:hAnsiTheme="minorHAnsi" w:cs="Arial"/>
        </w:rPr>
        <w:t xml:space="preserve">If student learning involves collation of information from a range of sources, then a select number of sources could be provided for use during the examination. An open book examination provides another variation on this theme. </w:t>
      </w:r>
      <w:r w:rsidR="00407DF1" w:rsidRPr="0043056B">
        <w:rPr>
          <w:rFonts w:asciiTheme="minorHAnsi" w:hAnsiTheme="minorHAnsi" w:cs="Arial"/>
        </w:rPr>
        <w:t xml:space="preserve"> </w:t>
      </w:r>
    </w:p>
    <w:p w:rsidR="00407DF1" w:rsidRPr="0043056B" w:rsidRDefault="00407DF1" w:rsidP="00412280">
      <w:pPr>
        <w:pStyle w:val="ListParagraph"/>
        <w:numPr>
          <w:ilvl w:val="0"/>
          <w:numId w:val="6"/>
        </w:num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sidRPr="0043056B">
        <w:rPr>
          <w:rFonts w:asciiTheme="minorHAnsi" w:hAnsiTheme="minorHAnsi" w:cs="Arial"/>
        </w:rPr>
        <w:t xml:space="preserve">Questions can require students to provide an answer that is illustrated by a specific piece of research they have recently carried out.  </w:t>
      </w:r>
    </w:p>
    <w:p w:rsidR="00851353" w:rsidRPr="0043056B" w:rsidRDefault="00407DF1" w:rsidP="00412280">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rPr>
      </w:pPr>
      <w:r w:rsidRPr="0043056B">
        <w:rPr>
          <w:rFonts w:asciiTheme="minorHAnsi" w:hAnsiTheme="minorHAnsi" w:cs="Arial"/>
        </w:rPr>
        <w:t xml:space="preserve">Some of the examination questions can be released a certain time in advance so that students have time to complete further research, with unseen follow-on questions requiring further analysis. </w:t>
      </w:r>
    </w:p>
    <w:p w:rsidR="00D552B9" w:rsidRPr="0043056B" w:rsidRDefault="00D552B9" w:rsidP="00412280">
      <w:pPr>
        <w:spacing w:after="0" w:line="240" w:lineRule="auto"/>
        <w:ind w:left="720"/>
        <w:rPr>
          <w:rFonts w:asciiTheme="minorHAnsi" w:hAnsiTheme="minorHAnsi" w:cs="Arial"/>
          <w:i/>
        </w:rPr>
      </w:pPr>
    </w:p>
    <w:p w:rsidR="0043056B" w:rsidRPr="0043056B" w:rsidRDefault="0043056B" w:rsidP="00412280">
      <w:p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b/>
        </w:rPr>
      </w:pPr>
      <w:r w:rsidRPr="0043056B">
        <w:rPr>
          <w:rFonts w:asciiTheme="minorHAnsi" w:hAnsiTheme="minorHAnsi" w:cs="Arial"/>
          <w:b/>
        </w:rPr>
        <w:t>Response 2 – Employ alternative assessment formats</w:t>
      </w:r>
    </w:p>
    <w:p w:rsidR="0043056B" w:rsidRPr="0043056B" w:rsidRDefault="0043056B" w:rsidP="00412280">
      <w:p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sidRPr="0043056B">
        <w:rPr>
          <w:rFonts w:asciiTheme="minorHAnsi" w:hAnsiTheme="minorHAnsi" w:cs="Arial"/>
        </w:rPr>
        <w:t xml:space="preserve">Research-led learning is often suited to assessment by coursework, as research typically results in specific outputs (whether reports, papers, artefacts, performances, etc). </w:t>
      </w:r>
    </w:p>
    <w:p w:rsidR="0043056B" w:rsidRPr="0043056B" w:rsidRDefault="0043056B" w:rsidP="00412280">
      <w:p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sidRPr="0043056B">
        <w:rPr>
          <w:rFonts w:asciiTheme="minorHAnsi" w:hAnsiTheme="minorHAnsi" w:cs="Arial"/>
        </w:rPr>
        <w:t xml:space="preserve">Possible alternative forms of assessment include online assessment, group assessment, patchwork texts, portfolios, personal accounts, presentations, posters and reports. </w:t>
      </w:r>
      <w:r w:rsidR="00556A21">
        <w:rPr>
          <w:rFonts w:asciiTheme="minorHAnsi" w:hAnsiTheme="minorHAnsi" w:cs="Arial"/>
        </w:rPr>
        <w:t>(</w:t>
      </w:r>
      <w:r w:rsidRPr="0043056B">
        <w:rPr>
          <w:rFonts w:asciiTheme="minorHAnsi" w:hAnsiTheme="minorHAnsi" w:cs="Arial"/>
        </w:rPr>
        <w:t>See the briefing note on assessment for further ideas.</w:t>
      </w:r>
      <w:r w:rsidR="00556A21">
        <w:rPr>
          <w:rFonts w:asciiTheme="minorHAnsi" w:hAnsiTheme="minorHAnsi" w:cs="Arial"/>
        </w:rPr>
        <w:t>)</w:t>
      </w:r>
      <w:r w:rsidRPr="0043056B">
        <w:rPr>
          <w:rFonts w:asciiTheme="minorHAnsi" w:hAnsiTheme="minorHAnsi" w:cs="Arial"/>
        </w:rPr>
        <w:t xml:space="preserve"> </w:t>
      </w:r>
    </w:p>
    <w:p w:rsidR="0043056B" w:rsidRPr="0043056B" w:rsidRDefault="0043056B" w:rsidP="00412280">
      <w:p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sidRPr="0043056B">
        <w:rPr>
          <w:rFonts w:asciiTheme="minorHAnsi" w:hAnsiTheme="minorHAnsi" w:cs="Arial"/>
        </w:rPr>
        <w:t xml:space="preserve">There are no institutional restrictions on the proportion of the assessment for a module that may be completed through coursework (although requirements are in place around the expectations for dissertations on masters degrees). But colleagues may need convincing that the assessment remains suitably demanding or that you have included controls to ensure that the work is the student’s own. </w:t>
      </w:r>
    </w:p>
    <w:p w:rsidR="0043056B" w:rsidRPr="0043056B" w:rsidRDefault="0043056B" w:rsidP="00412280">
      <w:pPr>
        <w:spacing w:after="0" w:line="240" w:lineRule="auto"/>
        <w:ind w:left="720"/>
        <w:rPr>
          <w:rFonts w:asciiTheme="minorHAnsi" w:hAnsiTheme="minorHAnsi" w:cs="Arial"/>
          <w:i/>
        </w:rPr>
      </w:pPr>
    </w:p>
    <w:p w:rsidR="00851353" w:rsidRPr="0043056B" w:rsidRDefault="00851353" w:rsidP="00412280">
      <w:pPr>
        <w:pStyle w:val="ListParagraph"/>
        <w:numPr>
          <w:ilvl w:val="0"/>
          <w:numId w:val="5"/>
        </w:numPr>
        <w:spacing w:line="240" w:lineRule="auto"/>
        <w:rPr>
          <w:rFonts w:asciiTheme="minorHAnsi" w:hAnsiTheme="minorHAnsi" w:cs="Arial"/>
        </w:rPr>
      </w:pPr>
      <w:r w:rsidRPr="0043056B">
        <w:rPr>
          <w:rFonts w:asciiTheme="minorHAnsi" w:hAnsiTheme="minorHAnsi" w:cs="Arial"/>
        </w:rPr>
        <w:t xml:space="preserve">It may be difficult </w:t>
      </w:r>
      <w:r w:rsidR="00715BA1" w:rsidRPr="0043056B">
        <w:rPr>
          <w:rFonts w:asciiTheme="minorHAnsi" w:hAnsiTheme="minorHAnsi" w:cs="Arial"/>
        </w:rPr>
        <w:t xml:space="preserve">or undesirable </w:t>
      </w:r>
      <w:r w:rsidR="003228F8" w:rsidRPr="0043056B">
        <w:rPr>
          <w:rFonts w:asciiTheme="minorHAnsi" w:hAnsiTheme="minorHAnsi" w:cs="Arial"/>
        </w:rPr>
        <w:t>to assign a grade</w:t>
      </w:r>
      <w:r w:rsidRPr="0043056B">
        <w:rPr>
          <w:rFonts w:asciiTheme="minorHAnsi" w:hAnsiTheme="minorHAnsi" w:cs="Arial"/>
        </w:rPr>
        <w:t xml:space="preserve"> to student work, but it remains important that students fully complete the task</w:t>
      </w:r>
      <w:r w:rsidR="007D04C8" w:rsidRPr="0043056B">
        <w:rPr>
          <w:rFonts w:asciiTheme="minorHAnsi" w:hAnsiTheme="minorHAnsi" w:cs="Arial"/>
        </w:rPr>
        <w:t>(</w:t>
      </w:r>
      <w:r w:rsidRPr="0043056B">
        <w:rPr>
          <w:rFonts w:asciiTheme="minorHAnsi" w:hAnsiTheme="minorHAnsi" w:cs="Arial"/>
        </w:rPr>
        <w:t>s</w:t>
      </w:r>
      <w:r w:rsidR="007D04C8" w:rsidRPr="0043056B">
        <w:rPr>
          <w:rFonts w:asciiTheme="minorHAnsi" w:hAnsiTheme="minorHAnsi" w:cs="Arial"/>
        </w:rPr>
        <w:t>)</w:t>
      </w:r>
      <w:r w:rsidRPr="0043056B">
        <w:rPr>
          <w:rFonts w:asciiTheme="minorHAnsi" w:hAnsiTheme="minorHAnsi" w:cs="Arial"/>
        </w:rPr>
        <w:t xml:space="preserve"> entailed. </w:t>
      </w:r>
    </w:p>
    <w:p w:rsidR="00851353" w:rsidRPr="0043056B" w:rsidRDefault="00851353" w:rsidP="00412280">
      <w:p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b/>
        </w:rPr>
      </w:pPr>
      <w:r w:rsidRPr="0043056B">
        <w:rPr>
          <w:rFonts w:asciiTheme="minorHAnsi" w:hAnsiTheme="minorHAnsi" w:cs="Arial"/>
          <w:b/>
        </w:rPr>
        <w:lastRenderedPageBreak/>
        <w:t>Response</w:t>
      </w:r>
      <w:r w:rsidR="000032CD" w:rsidRPr="0043056B">
        <w:rPr>
          <w:rFonts w:asciiTheme="minorHAnsi" w:hAnsiTheme="minorHAnsi" w:cs="Arial"/>
          <w:b/>
        </w:rPr>
        <w:t xml:space="preserve"> </w:t>
      </w:r>
      <w:r w:rsidR="00556A21">
        <w:rPr>
          <w:rFonts w:asciiTheme="minorHAnsi" w:hAnsiTheme="minorHAnsi" w:cs="Arial"/>
          <w:b/>
        </w:rPr>
        <w:t>– E</w:t>
      </w:r>
      <w:r w:rsidRPr="0043056B">
        <w:rPr>
          <w:rFonts w:asciiTheme="minorHAnsi" w:hAnsiTheme="minorHAnsi" w:cs="Arial"/>
          <w:b/>
        </w:rPr>
        <w:t>mploy course</w:t>
      </w:r>
      <w:r w:rsidR="00B014A0" w:rsidRPr="0043056B">
        <w:rPr>
          <w:rFonts w:asciiTheme="minorHAnsi" w:hAnsiTheme="minorHAnsi" w:cs="Arial"/>
          <w:b/>
        </w:rPr>
        <w:t xml:space="preserve"> or attendance</w:t>
      </w:r>
      <w:r w:rsidRPr="0043056B">
        <w:rPr>
          <w:rFonts w:asciiTheme="minorHAnsi" w:hAnsiTheme="minorHAnsi" w:cs="Arial"/>
          <w:b/>
        </w:rPr>
        <w:t xml:space="preserve"> requirements</w:t>
      </w:r>
      <w:r w:rsidR="00715BA1" w:rsidRPr="0043056B">
        <w:rPr>
          <w:rFonts w:asciiTheme="minorHAnsi" w:hAnsiTheme="minorHAnsi" w:cs="Arial"/>
          <w:b/>
        </w:rPr>
        <w:t>.</w:t>
      </w:r>
      <w:r w:rsidRPr="0043056B">
        <w:rPr>
          <w:rFonts w:asciiTheme="minorHAnsi" w:hAnsiTheme="minorHAnsi" w:cs="Arial"/>
          <w:b/>
        </w:rPr>
        <w:t xml:space="preserve"> </w:t>
      </w:r>
    </w:p>
    <w:p w:rsidR="0043056B" w:rsidRPr="0043056B" w:rsidRDefault="00715BA1" w:rsidP="00412280">
      <w:p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sidRPr="0043056B">
        <w:rPr>
          <w:rFonts w:asciiTheme="minorHAnsi" w:hAnsiTheme="minorHAnsi" w:cs="Arial"/>
        </w:rPr>
        <w:t xml:space="preserve">A </w:t>
      </w:r>
      <w:r w:rsidR="00984E34" w:rsidRPr="0043056B">
        <w:rPr>
          <w:rFonts w:asciiTheme="minorHAnsi" w:hAnsiTheme="minorHAnsi" w:cs="Arial"/>
        </w:rPr>
        <w:t>‘</w:t>
      </w:r>
      <w:r w:rsidRPr="0043056B">
        <w:rPr>
          <w:rFonts w:asciiTheme="minorHAnsi" w:hAnsiTheme="minorHAnsi" w:cs="Arial"/>
        </w:rPr>
        <w:t>course requirement</w:t>
      </w:r>
      <w:r w:rsidR="00984E34" w:rsidRPr="0043056B">
        <w:rPr>
          <w:rFonts w:asciiTheme="minorHAnsi" w:hAnsiTheme="minorHAnsi" w:cs="Arial"/>
        </w:rPr>
        <w:t>’</w:t>
      </w:r>
      <w:r w:rsidRPr="0043056B">
        <w:rPr>
          <w:rFonts w:asciiTheme="minorHAnsi" w:hAnsiTheme="minorHAnsi" w:cs="Arial"/>
        </w:rPr>
        <w:t xml:space="preserve"> is a </w:t>
      </w:r>
      <w:r w:rsidR="00984E34" w:rsidRPr="0043056B">
        <w:rPr>
          <w:rFonts w:asciiTheme="minorHAnsi" w:hAnsiTheme="minorHAnsi" w:cs="Arial"/>
        </w:rPr>
        <w:t xml:space="preserve">condition </w:t>
      </w:r>
      <w:r w:rsidRPr="0043056B">
        <w:rPr>
          <w:rFonts w:asciiTheme="minorHAnsi" w:hAnsiTheme="minorHAnsi" w:cs="Arial"/>
        </w:rPr>
        <w:t>that a student must meet in order to</w:t>
      </w:r>
      <w:r w:rsidR="00D706E2">
        <w:rPr>
          <w:rFonts w:asciiTheme="minorHAnsi" w:hAnsiTheme="minorHAnsi" w:cs="Arial"/>
        </w:rPr>
        <w:t xml:space="preserve"> pass an</w:t>
      </w:r>
      <w:r w:rsidR="00B014A0" w:rsidRPr="0043056B">
        <w:rPr>
          <w:rFonts w:asciiTheme="minorHAnsi" w:hAnsiTheme="minorHAnsi" w:cs="Arial"/>
        </w:rPr>
        <w:t xml:space="preserve"> assignment or module</w:t>
      </w:r>
      <w:r w:rsidR="00D706E2">
        <w:rPr>
          <w:rFonts w:asciiTheme="minorHAnsi" w:hAnsiTheme="minorHAnsi" w:cs="Arial"/>
        </w:rPr>
        <w:t>, or to be eligible to take</w:t>
      </w:r>
      <w:r w:rsidRPr="0043056B">
        <w:rPr>
          <w:rFonts w:asciiTheme="minorHAnsi" w:hAnsiTheme="minorHAnsi" w:cs="Arial"/>
        </w:rPr>
        <w:t xml:space="preserve"> </w:t>
      </w:r>
      <w:r w:rsidR="003228F8" w:rsidRPr="0043056B">
        <w:rPr>
          <w:rFonts w:asciiTheme="minorHAnsi" w:hAnsiTheme="minorHAnsi" w:cs="Arial"/>
        </w:rPr>
        <w:t>an assessment</w:t>
      </w:r>
      <w:r w:rsidRPr="0043056B">
        <w:rPr>
          <w:rFonts w:asciiTheme="minorHAnsi" w:hAnsiTheme="minorHAnsi" w:cs="Arial"/>
        </w:rPr>
        <w:t xml:space="preserve">. Typically a student would be required to complete a piece of coursework or to participate in a process, but the coursework would not </w:t>
      </w:r>
      <w:r w:rsidR="00B014A0" w:rsidRPr="0043056B">
        <w:rPr>
          <w:rFonts w:asciiTheme="minorHAnsi" w:hAnsiTheme="minorHAnsi" w:cs="Arial"/>
        </w:rPr>
        <w:t xml:space="preserve">formally assigned a grade/percentage. </w:t>
      </w:r>
      <w:r w:rsidRPr="0043056B">
        <w:rPr>
          <w:rFonts w:asciiTheme="minorHAnsi" w:hAnsiTheme="minorHAnsi" w:cs="Arial"/>
        </w:rPr>
        <w:t xml:space="preserve"> </w:t>
      </w:r>
    </w:p>
    <w:p w:rsidR="0043056B" w:rsidRPr="0043056B" w:rsidRDefault="003228F8" w:rsidP="00412280">
      <w:p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sidRPr="0043056B">
        <w:rPr>
          <w:rFonts w:asciiTheme="minorHAnsi" w:hAnsiTheme="minorHAnsi" w:cs="Arial"/>
        </w:rPr>
        <w:t xml:space="preserve">All </w:t>
      </w:r>
      <w:r w:rsidR="00B014A0" w:rsidRPr="0043056B">
        <w:rPr>
          <w:rFonts w:asciiTheme="minorHAnsi" w:hAnsiTheme="minorHAnsi" w:cs="Arial"/>
        </w:rPr>
        <w:t>assessment methods</w:t>
      </w:r>
      <w:r w:rsidRPr="0043056B">
        <w:rPr>
          <w:rFonts w:asciiTheme="minorHAnsi" w:hAnsiTheme="minorHAnsi" w:cs="Arial"/>
        </w:rPr>
        <w:t xml:space="preserve"> employed here at the university should </w:t>
      </w:r>
      <w:r w:rsidR="00B014A0" w:rsidRPr="0043056B">
        <w:rPr>
          <w:rFonts w:asciiTheme="minorHAnsi" w:hAnsiTheme="minorHAnsi" w:cs="Arial"/>
        </w:rPr>
        <w:t>‘provide students with the opportunity to demonstrate the achievement of the learning outcomes being assessed, whether at programme level or module/element of programme level.’ (</w:t>
      </w:r>
      <w:r w:rsidR="00B014A0" w:rsidRPr="0043056B">
        <w:rPr>
          <w:rFonts w:asciiTheme="minorHAnsi" w:hAnsiTheme="minorHAnsi" w:cs="Arial"/>
          <w:i/>
        </w:rPr>
        <w:t>C</w:t>
      </w:r>
      <w:r w:rsidR="0043056B" w:rsidRPr="0043056B">
        <w:rPr>
          <w:rFonts w:asciiTheme="minorHAnsi" w:hAnsiTheme="minorHAnsi" w:cs="Arial"/>
          <w:i/>
        </w:rPr>
        <w:t>ode of Practice on Assessment</w:t>
      </w:r>
      <w:r w:rsidR="0043056B">
        <w:rPr>
          <w:rFonts w:asciiTheme="minorHAnsi" w:hAnsiTheme="minorHAnsi" w:cs="Arial"/>
        </w:rPr>
        <w:t xml:space="preserve"> (C</w:t>
      </w:r>
      <w:r w:rsidR="00B014A0" w:rsidRPr="0043056B">
        <w:rPr>
          <w:rFonts w:asciiTheme="minorHAnsi" w:hAnsiTheme="minorHAnsi" w:cs="Arial"/>
        </w:rPr>
        <w:t>OPOS</w:t>
      </w:r>
      <w:r w:rsidR="0043056B">
        <w:rPr>
          <w:rFonts w:asciiTheme="minorHAnsi" w:hAnsiTheme="minorHAnsi" w:cs="Arial"/>
        </w:rPr>
        <w:t>)</w:t>
      </w:r>
      <w:r w:rsidR="00B014A0" w:rsidRPr="0043056B">
        <w:rPr>
          <w:rFonts w:asciiTheme="minorHAnsi" w:hAnsiTheme="minorHAnsi" w:cs="Arial"/>
        </w:rPr>
        <w:t xml:space="preserve"> 3.3)</w:t>
      </w:r>
      <w:r w:rsidRPr="0043056B">
        <w:rPr>
          <w:rFonts w:asciiTheme="minorHAnsi" w:hAnsiTheme="minorHAnsi" w:cs="Arial"/>
        </w:rPr>
        <w:t>. Course requirements should thus be clearly linked to the intended learning outcomes on the module.</w:t>
      </w:r>
      <w:r w:rsidR="0043056B" w:rsidRPr="0043056B">
        <w:rPr>
          <w:rFonts w:asciiTheme="minorHAnsi" w:hAnsiTheme="minorHAnsi" w:cs="Arial"/>
        </w:rPr>
        <w:t xml:space="preserve"> The university has not otherwise developed formal guidance on the use of course requirements.</w:t>
      </w:r>
      <w:r w:rsidR="0043056B" w:rsidRPr="0043056B">
        <w:rPr>
          <w:rFonts w:asciiTheme="minorHAnsi" w:hAnsiTheme="minorHAnsi" w:cs="Arial"/>
          <w:sz w:val="20"/>
        </w:rPr>
        <w:t xml:space="preserve"> </w:t>
      </w:r>
    </w:p>
    <w:p w:rsidR="003228F8" w:rsidRPr="0043056B" w:rsidRDefault="00D706E2" w:rsidP="00412280">
      <w:p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Pr>
          <w:rFonts w:asciiTheme="minorHAnsi" w:hAnsiTheme="minorHAnsi" w:cs="Arial"/>
        </w:rPr>
        <w:t>C</w:t>
      </w:r>
      <w:r w:rsidR="00B014A0" w:rsidRPr="0043056B">
        <w:rPr>
          <w:rFonts w:asciiTheme="minorHAnsi" w:hAnsiTheme="minorHAnsi" w:cs="Arial"/>
        </w:rPr>
        <w:t>ourse requirements should</w:t>
      </w:r>
      <w:r w:rsidR="003228F8" w:rsidRPr="0043056B">
        <w:rPr>
          <w:rFonts w:asciiTheme="minorHAnsi" w:hAnsiTheme="minorHAnsi" w:cs="Arial"/>
        </w:rPr>
        <w:t xml:space="preserve"> </w:t>
      </w:r>
      <w:r>
        <w:rPr>
          <w:rFonts w:asciiTheme="minorHAnsi" w:hAnsiTheme="minorHAnsi" w:cs="Arial"/>
        </w:rPr>
        <w:t xml:space="preserve">ideally </w:t>
      </w:r>
      <w:r w:rsidR="003228F8" w:rsidRPr="0043056B">
        <w:rPr>
          <w:rFonts w:asciiTheme="minorHAnsi" w:hAnsiTheme="minorHAnsi" w:cs="Arial"/>
        </w:rPr>
        <w:t>be</w:t>
      </w:r>
      <w:r w:rsidR="000032CD" w:rsidRPr="0043056B">
        <w:rPr>
          <w:rFonts w:asciiTheme="minorHAnsi" w:hAnsiTheme="minorHAnsi" w:cs="Arial"/>
        </w:rPr>
        <w:t xml:space="preserve"> linke</w:t>
      </w:r>
      <w:r w:rsidR="00B014A0" w:rsidRPr="0043056B">
        <w:rPr>
          <w:rFonts w:asciiTheme="minorHAnsi" w:hAnsiTheme="minorHAnsi" w:cs="Arial"/>
        </w:rPr>
        <w:t>d</w:t>
      </w:r>
      <w:r w:rsidR="003228F8" w:rsidRPr="0043056B">
        <w:rPr>
          <w:rFonts w:asciiTheme="minorHAnsi" w:hAnsiTheme="minorHAnsi" w:cs="Arial"/>
        </w:rPr>
        <w:t xml:space="preserve"> to assessment</w:t>
      </w:r>
      <w:r w:rsidR="000032CD" w:rsidRPr="0043056B">
        <w:rPr>
          <w:rFonts w:asciiTheme="minorHAnsi" w:hAnsiTheme="minorHAnsi" w:cs="Arial"/>
        </w:rPr>
        <w:t xml:space="preserve"> that is graded, whether as an appendix that must be cited</w:t>
      </w:r>
      <w:r>
        <w:rPr>
          <w:rFonts w:asciiTheme="minorHAnsi" w:hAnsiTheme="minorHAnsi" w:cs="Arial"/>
        </w:rPr>
        <w:t>,</w:t>
      </w:r>
      <w:r w:rsidR="000032CD" w:rsidRPr="0043056B">
        <w:rPr>
          <w:rFonts w:asciiTheme="minorHAnsi" w:hAnsiTheme="minorHAnsi" w:cs="Arial"/>
        </w:rPr>
        <w:t xml:space="preserve"> a</w:t>
      </w:r>
      <w:r w:rsidR="003228F8" w:rsidRPr="0043056B">
        <w:rPr>
          <w:rFonts w:asciiTheme="minorHAnsi" w:hAnsiTheme="minorHAnsi" w:cs="Arial"/>
        </w:rPr>
        <w:t xml:space="preserve">s text to be integrated into a graded piece of </w:t>
      </w:r>
      <w:r w:rsidR="000032CD" w:rsidRPr="0043056B">
        <w:rPr>
          <w:rFonts w:asciiTheme="minorHAnsi" w:hAnsiTheme="minorHAnsi" w:cs="Arial"/>
        </w:rPr>
        <w:t xml:space="preserve">work, </w:t>
      </w:r>
      <w:r w:rsidR="003228F8" w:rsidRPr="0043056B">
        <w:rPr>
          <w:rFonts w:asciiTheme="minorHAnsi" w:hAnsiTheme="minorHAnsi" w:cs="Arial"/>
        </w:rPr>
        <w:t xml:space="preserve">or in preparing students to complete a further task or answer an examination question. In such cases it may be possible to incorporate </w:t>
      </w:r>
      <w:r w:rsidR="000032CD" w:rsidRPr="0043056B">
        <w:rPr>
          <w:rFonts w:asciiTheme="minorHAnsi" w:hAnsiTheme="minorHAnsi" w:cs="Arial"/>
        </w:rPr>
        <w:t xml:space="preserve">the course requirement into </w:t>
      </w:r>
      <w:r w:rsidR="003228F8" w:rsidRPr="0043056B">
        <w:rPr>
          <w:rFonts w:asciiTheme="minorHAnsi" w:hAnsiTheme="minorHAnsi" w:cs="Arial"/>
        </w:rPr>
        <w:t>the asse</w:t>
      </w:r>
      <w:r>
        <w:rPr>
          <w:rFonts w:asciiTheme="minorHAnsi" w:hAnsiTheme="minorHAnsi" w:cs="Arial"/>
        </w:rPr>
        <w:t>ssment criteria for the subsequent</w:t>
      </w:r>
      <w:r w:rsidR="003228F8" w:rsidRPr="0043056B">
        <w:rPr>
          <w:rFonts w:asciiTheme="minorHAnsi" w:hAnsiTheme="minorHAnsi" w:cs="Arial"/>
        </w:rPr>
        <w:t xml:space="preserve"> piece of work. This essentially involves the staging of </w:t>
      </w:r>
      <w:r w:rsidR="000032CD" w:rsidRPr="0043056B">
        <w:rPr>
          <w:rFonts w:asciiTheme="minorHAnsi" w:hAnsiTheme="minorHAnsi" w:cs="Arial"/>
        </w:rPr>
        <w:t xml:space="preserve">summative assessment. </w:t>
      </w:r>
    </w:p>
    <w:p w:rsidR="00715BA1" w:rsidRPr="0043056B" w:rsidRDefault="00B014A0" w:rsidP="00412280">
      <w:p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sidRPr="0043056B">
        <w:rPr>
          <w:rFonts w:asciiTheme="minorHAnsi" w:hAnsiTheme="minorHAnsi" w:cs="Arial"/>
        </w:rPr>
        <w:t>Guidance on the use of a</w:t>
      </w:r>
      <w:r w:rsidR="00715BA1" w:rsidRPr="0043056B">
        <w:rPr>
          <w:rFonts w:asciiTheme="minorHAnsi" w:hAnsiTheme="minorHAnsi" w:cs="Arial"/>
        </w:rPr>
        <w:t>ttendance requirements</w:t>
      </w:r>
      <w:r w:rsidRPr="0043056B">
        <w:rPr>
          <w:rFonts w:asciiTheme="minorHAnsi" w:hAnsiTheme="minorHAnsi" w:cs="Arial"/>
        </w:rPr>
        <w:t xml:space="preserve"> is best sought at Departmental, School or Faculty level. </w:t>
      </w:r>
      <w:r w:rsidR="00715BA1" w:rsidRPr="0043056B">
        <w:rPr>
          <w:rFonts w:asciiTheme="minorHAnsi" w:hAnsiTheme="minorHAnsi" w:cs="Arial"/>
        </w:rPr>
        <w:t xml:space="preserve"> </w:t>
      </w:r>
    </w:p>
    <w:p w:rsidR="00D55218" w:rsidRPr="0043056B" w:rsidRDefault="00D55218" w:rsidP="00412280">
      <w:pPr>
        <w:pStyle w:val="ListParagraph"/>
        <w:spacing w:line="240" w:lineRule="auto"/>
        <w:ind w:left="360"/>
        <w:rPr>
          <w:rFonts w:asciiTheme="minorHAnsi" w:hAnsiTheme="minorHAnsi" w:cs="Arial"/>
        </w:rPr>
      </w:pPr>
    </w:p>
    <w:p w:rsidR="00004D3B" w:rsidRPr="0043056B" w:rsidRDefault="000032CD" w:rsidP="00412280">
      <w:pPr>
        <w:pStyle w:val="ListParagraph"/>
        <w:numPr>
          <w:ilvl w:val="0"/>
          <w:numId w:val="5"/>
        </w:numPr>
        <w:spacing w:line="240" w:lineRule="auto"/>
        <w:rPr>
          <w:rFonts w:asciiTheme="minorHAnsi" w:hAnsiTheme="minorHAnsi" w:cs="Arial"/>
        </w:rPr>
      </w:pPr>
      <w:r w:rsidRPr="0043056B">
        <w:rPr>
          <w:rFonts w:asciiTheme="minorHAnsi" w:hAnsiTheme="minorHAnsi" w:cs="Arial"/>
        </w:rPr>
        <w:t xml:space="preserve">Existing </w:t>
      </w:r>
      <w:r w:rsidR="00D706E2">
        <w:rPr>
          <w:rFonts w:asciiTheme="minorHAnsi" w:hAnsiTheme="minorHAnsi" w:cs="Arial"/>
        </w:rPr>
        <w:t>assessment criteria</w:t>
      </w:r>
      <w:r w:rsidR="00004D3B" w:rsidRPr="0043056B">
        <w:rPr>
          <w:rFonts w:asciiTheme="minorHAnsi" w:hAnsiTheme="minorHAnsi" w:cs="Arial"/>
        </w:rPr>
        <w:t xml:space="preserve"> </w:t>
      </w:r>
      <w:r w:rsidRPr="0043056B">
        <w:rPr>
          <w:rFonts w:asciiTheme="minorHAnsi" w:hAnsiTheme="minorHAnsi" w:cs="Arial"/>
        </w:rPr>
        <w:t>may not adequately take into account the range of student work completed.</w:t>
      </w:r>
    </w:p>
    <w:p w:rsidR="00004D3B" w:rsidRPr="0043056B" w:rsidRDefault="00556A21" w:rsidP="00412280">
      <w:pPr>
        <w:pBdr>
          <w:top w:val="single" w:sz="4" w:space="1" w:color="auto"/>
          <w:left w:val="single" w:sz="4" w:space="4" w:color="auto"/>
          <w:bottom w:val="single" w:sz="4" w:space="1" w:color="auto"/>
          <w:right w:val="single" w:sz="4" w:space="4" w:color="auto"/>
        </w:pBdr>
        <w:spacing w:line="240" w:lineRule="auto"/>
        <w:rPr>
          <w:rFonts w:asciiTheme="minorHAnsi" w:hAnsiTheme="minorHAnsi" w:cs="Arial"/>
          <w:b/>
        </w:rPr>
      </w:pPr>
      <w:r>
        <w:rPr>
          <w:rFonts w:asciiTheme="minorHAnsi" w:hAnsiTheme="minorHAnsi" w:cs="Arial"/>
          <w:b/>
        </w:rPr>
        <w:t>Response 1 – E</w:t>
      </w:r>
      <w:r w:rsidR="00004D3B" w:rsidRPr="0043056B">
        <w:rPr>
          <w:rFonts w:asciiTheme="minorHAnsi" w:hAnsiTheme="minorHAnsi" w:cs="Arial"/>
          <w:b/>
        </w:rPr>
        <w:t>mploy</w:t>
      </w:r>
      <w:r w:rsidR="00D55218" w:rsidRPr="0043056B">
        <w:rPr>
          <w:rFonts w:asciiTheme="minorHAnsi" w:hAnsiTheme="minorHAnsi" w:cs="Arial"/>
          <w:b/>
        </w:rPr>
        <w:t xml:space="preserve"> assessment criteria that take into </w:t>
      </w:r>
      <w:r w:rsidR="00004D3B" w:rsidRPr="0043056B">
        <w:rPr>
          <w:rFonts w:asciiTheme="minorHAnsi" w:hAnsiTheme="minorHAnsi" w:cs="Arial"/>
          <w:b/>
        </w:rPr>
        <w:t>account</w:t>
      </w:r>
      <w:r w:rsidR="00D55218" w:rsidRPr="0043056B">
        <w:rPr>
          <w:rFonts w:asciiTheme="minorHAnsi" w:hAnsiTheme="minorHAnsi" w:cs="Arial"/>
          <w:b/>
        </w:rPr>
        <w:t xml:space="preserve"> </w:t>
      </w:r>
      <w:r w:rsidR="00004D3B" w:rsidRPr="0043056B">
        <w:rPr>
          <w:rFonts w:asciiTheme="minorHAnsi" w:hAnsiTheme="minorHAnsi" w:cs="Arial"/>
          <w:b/>
        </w:rPr>
        <w:t xml:space="preserve">the varying demands faced by students </w:t>
      </w:r>
    </w:p>
    <w:p w:rsidR="0043056B" w:rsidRPr="0043056B" w:rsidRDefault="00004D3B" w:rsidP="00412280">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Arial"/>
        </w:rPr>
      </w:pPr>
      <w:r w:rsidRPr="0043056B">
        <w:rPr>
          <w:rFonts w:asciiTheme="minorHAnsi" w:hAnsiTheme="minorHAnsi" w:cs="Arial"/>
        </w:rPr>
        <w:t>Authentic settings usually introduce a range of factors that make the tasks</w:t>
      </w:r>
      <w:r w:rsidR="00D706E2">
        <w:rPr>
          <w:rFonts w:asciiTheme="minorHAnsi" w:hAnsiTheme="minorHAnsi" w:cs="Arial"/>
        </w:rPr>
        <w:t xml:space="preserve"> involved more demanding for</w:t>
      </w:r>
      <w:r w:rsidRPr="0043056B">
        <w:rPr>
          <w:rFonts w:asciiTheme="minorHAnsi" w:hAnsiTheme="minorHAnsi" w:cs="Arial"/>
        </w:rPr>
        <w:t xml:space="preserve"> students</w:t>
      </w:r>
      <w:r w:rsidR="00D706E2">
        <w:rPr>
          <w:rFonts w:asciiTheme="minorHAnsi" w:hAnsiTheme="minorHAnsi" w:cs="Arial"/>
        </w:rPr>
        <w:t>, but s</w:t>
      </w:r>
      <w:r w:rsidR="00D706E2" w:rsidRPr="0043056B">
        <w:rPr>
          <w:rFonts w:asciiTheme="minorHAnsi" w:hAnsiTheme="minorHAnsi" w:cs="Arial"/>
        </w:rPr>
        <w:t>tudents should not be disadvantaged in assessment because of the particular circumstances they had to face</w:t>
      </w:r>
      <w:r w:rsidRPr="0043056B">
        <w:rPr>
          <w:rFonts w:asciiTheme="minorHAnsi" w:hAnsiTheme="minorHAnsi" w:cs="Arial"/>
        </w:rPr>
        <w:t>. Adapt the criteria to allow scope</w:t>
      </w:r>
      <w:r w:rsidR="00D706E2">
        <w:rPr>
          <w:rFonts w:asciiTheme="minorHAnsi" w:hAnsiTheme="minorHAnsi" w:cs="Arial"/>
        </w:rPr>
        <w:t xml:space="preserve"> for different underlying tasks, whether grading </w:t>
      </w:r>
      <w:r w:rsidRPr="0043056B">
        <w:rPr>
          <w:rFonts w:asciiTheme="minorHAnsi" w:hAnsiTheme="minorHAnsi" w:cs="Arial"/>
        </w:rPr>
        <w:t>how well students have responded to the unpredictable demands of the authentic setting</w:t>
      </w:r>
      <w:r w:rsidR="00D55218" w:rsidRPr="0043056B">
        <w:rPr>
          <w:rFonts w:asciiTheme="minorHAnsi" w:hAnsiTheme="minorHAnsi" w:cs="Arial"/>
        </w:rPr>
        <w:t xml:space="preserve"> or </w:t>
      </w:r>
      <w:r w:rsidR="00D706E2">
        <w:rPr>
          <w:rFonts w:asciiTheme="minorHAnsi" w:hAnsiTheme="minorHAnsi" w:cs="Arial"/>
        </w:rPr>
        <w:t>the i</w:t>
      </w:r>
      <w:r w:rsidR="00D55218" w:rsidRPr="0043056B">
        <w:rPr>
          <w:rFonts w:asciiTheme="minorHAnsi" w:hAnsiTheme="minorHAnsi" w:cs="Arial"/>
        </w:rPr>
        <w:t>nitiative that</w:t>
      </w:r>
      <w:r w:rsidR="00D706E2">
        <w:rPr>
          <w:rFonts w:asciiTheme="minorHAnsi" w:hAnsiTheme="minorHAnsi" w:cs="Arial"/>
        </w:rPr>
        <w:t xml:space="preserve"> they were able to show in a more standard setting where few additional demands were present</w:t>
      </w:r>
      <w:r w:rsidRPr="0043056B">
        <w:rPr>
          <w:rFonts w:asciiTheme="minorHAnsi" w:hAnsiTheme="minorHAnsi" w:cs="Arial"/>
        </w:rPr>
        <w:t>.</w:t>
      </w:r>
      <w:r w:rsidR="00D706E2">
        <w:rPr>
          <w:rFonts w:asciiTheme="minorHAnsi" w:hAnsiTheme="minorHAnsi" w:cs="Arial"/>
        </w:rPr>
        <w:t xml:space="preserve"> </w:t>
      </w:r>
      <w:r w:rsidR="0043056B" w:rsidRPr="0043056B">
        <w:rPr>
          <w:rFonts w:asciiTheme="minorHAnsi" w:hAnsiTheme="minorHAnsi" w:cs="Arial"/>
        </w:rPr>
        <w:t xml:space="preserve">One </w:t>
      </w:r>
      <w:r w:rsidR="00D706E2">
        <w:rPr>
          <w:rFonts w:asciiTheme="minorHAnsi" w:hAnsiTheme="minorHAnsi" w:cs="Arial"/>
        </w:rPr>
        <w:t>example assessment</w:t>
      </w:r>
      <w:r w:rsidR="0043056B" w:rsidRPr="0043056B">
        <w:rPr>
          <w:rFonts w:asciiTheme="minorHAnsi" w:hAnsiTheme="minorHAnsi" w:cs="Arial"/>
        </w:rPr>
        <w:t xml:space="preserve"> crit</w:t>
      </w:r>
      <w:r w:rsidR="00EE4005" w:rsidRPr="0043056B">
        <w:rPr>
          <w:rFonts w:asciiTheme="minorHAnsi" w:hAnsiTheme="minorHAnsi" w:cs="Arial"/>
        </w:rPr>
        <w:t>er</w:t>
      </w:r>
      <w:r w:rsidR="0043056B" w:rsidRPr="0043056B">
        <w:rPr>
          <w:rFonts w:asciiTheme="minorHAnsi" w:hAnsiTheme="minorHAnsi" w:cs="Arial"/>
        </w:rPr>
        <w:t>i</w:t>
      </w:r>
      <w:r w:rsidR="00D706E2">
        <w:rPr>
          <w:rFonts w:asciiTheme="minorHAnsi" w:hAnsiTheme="minorHAnsi" w:cs="Arial"/>
        </w:rPr>
        <w:t>a</w:t>
      </w:r>
      <w:r w:rsidR="0043056B" w:rsidRPr="0043056B">
        <w:rPr>
          <w:rFonts w:asciiTheme="minorHAnsi" w:hAnsiTheme="minorHAnsi" w:cs="Arial"/>
        </w:rPr>
        <w:t xml:space="preserve"> is </w:t>
      </w:r>
      <w:r w:rsidR="00EE4005" w:rsidRPr="0043056B">
        <w:rPr>
          <w:rFonts w:asciiTheme="minorHAnsi" w:hAnsiTheme="minorHAnsi" w:cs="Arial"/>
        </w:rPr>
        <w:t>as follows</w:t>
      </w:r>
      <w:r w:rsidR="0043056B" w:rsidRPr="0043056B">
        <w:rPr>
          <w:rFonts w:asciiTheme="minorHAnsi" w:hAnsiTheme="minorHAnsi" w:cs="Arial"/>
        </w:rPr>
        <w:t>, although grade descriptors are also be desirable</w:t>
      </w:r>
      <w:r w:rsidR="00EE4005" w:rsidRPr="0043056B">
        <w:rPr>
          <w:rFonts w:asciiTheme="minorHAnsi" w:hAnsiTheme="minorHAnsi" w:cs="Arial"/>
        </w:rPr>
        <w:t>:</w:t>
      </w:r>
    </w:p>
    <w:p w:rsidR="0043056B" w:rsidRDefault="0043056B" w:rsidP="00412280">
      <w:pPr>
        <w:pStyle w:val="ListParagraph"/>
        <w:numPr>
          <w:ilvl w:val="0"/>
          <w:numId w:val="9"/>
        </w:num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Arial"/>
        </w:rPr>
      </w:pPr>
      <w:r w:rsidRPr="0043056B">
        <w:rPr>
          <w:rFonts w:asciiTheme="minorHAnsi" w:hAnsiTheme="minorHAnsi" w:cs="Arial"/>
        </w:rPr>
        <w:t xml:space="preserve">Either (a) </w:t>
      </w:r>
      <w:r w:rsidR="00EE4005" w:rsidRPr="0043056B">
        <w:rPr>
          <w:rFonts w:asciiTheme="minorHAnsi" w:hAnsiTheme="minorHAnsi" w:cs="Arial"/>
        </w:rPr>
        <w:t>Responded</w:t>
      </w:r>
      <w:r w:rsidR="00D55218" w:rsidRPr="0043056B">
        <w:rPr>
          <w:rFonts w:asciiTheme="minorHAnsi" w:hAnsiTheme="minorHAnsi" w:cs="Arial"/>
        </w:rPr>
        <w:t xml:space="preserve"> </w:t>
      </w:r>
      <w:r w:rsidR="00D706E2">
        <w:rPr>
          <w:rFonts w:asciiTheme="minorHAnsi" w:hAnsiTheme="minorHAnsi" w:cs="Arial"/>
        </w:rPr>
        <w:t>appropriately</w:t>
      </w:r>
      <w:r w:rsidRPr="0043056B">
        <w:rPr>
          <w:rFonts w:asciiTheme="minorHAnsi" w:hAnsiTheme="minorHAnsi" w:cs="Arial"/>
        </w:rPr>
        <w:t xml:space="preserve"> </w:t>
      </w:r>
      <w:r w:rsidR="00EE4005" w:rsidRPr="0043056B">
        <w:rPr>
          <w:rFonts w:asciiTheme="minorHAnsi" w:hAnsiTheme="minorHAnsi" w:cs="Arial"/>
        </w:rPr>
        <w:t>t</w:t>
      </w:r>
      <w:r w:rsidRPr="0043056B">
        <w:rPr>
          <w:rFonts w:asciiTheme="minorHAnsi" w:hAnsiTheme="minorHAnsi" w:cs="Arial"/>
        </w:rPr>
        <w:t>o challenges that emerged within the research setting, or (b) Exercised initiative in extending the scope of the specified task.</w:t>
      </w:r>
    </w:p>
    <w:p w:rsidR="0043056B" w:rsidRPr="0043056B" w:rsidRDefault="0043056B" w:rsidP="00412280">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rPr>
      </w:pPr>
      <w:r w:rsidRPr="0043056B">
        <w:rPr>
          <w:rFonts w:asciiTheme="minorHAnsi" w:hAnsiTheme="minorHAnsi" w:cs="Arial"/>
        </w:rPr>
        <w:t xml:space="preserve">Appendix A of COPOS </w:t>
      </w:r>
      <w:r>
        <w:rPr>
          <w:rFonts w:asciiTheme="minorHAnsi" w:hAnsiTheme="minorHAnsi" w:cs="Arial"/>
        </w:rPr>
        <w:t xml:space="preserve">contains </w:t>
      </w:r>
      <w:r w:rsidRPr="0043056B">
        <w:rPr>
          <w:rFonts w:asciiTheme="minorHAnsi" w:hAnsiTheme="minorHAnsi" w:cs="Arial"/>
        </w:rPr>
        <w:t xml:space="preserve">general guidance on the marking criteria to be employed for projects. </w:t>
      </w:r>
    </w:p>
    <w:p w:rsidR="00004D3B" w:rsidRPr="0043056B" w:rsidRDefault="00004D3B" w:rsidP="00412280">
      <w:pPr>
        <w:spacing w:after="0" w:line="240" w:lineRule="auto"/>
        <w:jc w:val="both"/>
        <w:rPr>
          <w:rFonts w:asciiTheme="minorHAnsi" w:hAnsiTheme="minorHAnsi" w:cs="Arial"/>
        </w:rPr>
      </w:pPr>
    </w:p>
    <w:p w:rsidR="00D8176A" w:rsidRPr="0043056B" w:rsidRDefault="00D8176A" w:rsidP="00412280">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Arial"/>
          <w:b/>
        </w:rPr>
      </w:pPr>
      <w:r w:rsidRPr="0043056B">
        <w:rPr>
          <w:rFonts w:asciiTheme="minorHAnsi" w:hAnsiTheme="minorHAnsi" w:cs="Arial"/>
          <w:b/>
        </w:rPr>
        <w:t>Response</w:t>
      </w:r>
      <w:r w:rsidR="00004D3B" w:rsidRPr="0043056B">
        <w:rPr>
          <w:rFonts w:asciiTheme="minorHAnsi" w:hAnsiTheme="minorHAnsi" w:cs="Arial"/>
          <w:b/>
        </w:rPr>
        <w:t xml:space="preserve"> 2</w:t>
      </w:r>
      <w:r w:rsidRPr="0043056B">
        <w:rPr>
          <w:rFonts w:asciiTheme="minorHAnsi" w:hAnsiTheme="minorHAnsi" w:cs="Arial"/>
          <w:b/>
        </w:rPr>
        <w:t xml:space="preserve"> – </w:t>
      </w:r>
      <w:r w:rsidR="00D55218" w:rsidRPr="0043056B">
        <w:rPr>
          <w:rFonts w:asciiTheme="minorHAnsi" w:hAnsiTheme="minorHAnsi" w:cs="Arial"/>
          <w:b/>
        </w:rPr>
        <w:t>E</w:t>
      </w:r>
      <w:r w:rsidR="00004D3B" w:rsidRPr="0043056B">
        <w:rPr>
          <w:rFonts w:asciiTheme="minorHAnsi" w:hAnsiTheme="minorHAnsi" w:cs="Arial"/>
          <w:b/>
        </w:rPr>
        <w:t>mploy different</w:t>
      </w:r>
      <w:r w:rsidRPr="0043056B">
        <w:rPr>
          <w:rFonts w:asciiTheme="minorHAnsi" w:hAnsiTheme="minorHAnsi" w:cs="Arial"/>
          <w:b/>
        </w:rPr>
        <w:t xml:space="preserve"> </w:t>
      </w:r>
      <w:r w:rsidR="00D55218" w:rsidRPr="0043056B">
        <w:rPr>
          <w:rFonts w:asciiTheme="minorHAnsi" w:hAnsiTheme="minorHAnsi" w:cs="Arial"/>
          <w:b/>
        </w:rPr>
        <w:t xml:space="preserve">sets of </w:t>
      </w:r>
      <w:r w:rsidRPr="0043056B">
        <w:rPr>
          <w:rFonts w:asciiTheme="minorHAnsi" w:hAnsiTheme="minorHAnsi" w:cs="Arial"/>
          <w:b/>
        </w:rPr>
        <w:t>assessment criteria</w:t>
      </w:r>
    </w:p>
    <w:p w:rsidR="00D8176A" w:rsidRPr="0043056B" w:rsidRDefault="00D55218" w:rsidP="00412280">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Arial"/>
        </w:rPr>
      </w:pPr>
      <w:r w:rsidRPr="0043056B">
        <w:rPr>
          <w:rFonts w:asciiTheme="minorHAnsi" w:hAnsiTheme="minorHAnsi" w:cs="Arial"/>
        </w:rPr>
        <w:t>It may be</w:t>
      </w:r>
      <w:r w:rsidR="003F2B32" w:rsidRPr="0043056B">
        <w:rPr>
          <w:rFonts w:asciiTheme="minorHAnsi" w:hAnsiTheme="minorHAnsi" w:cs="Arial"/>
        </w:rPr>
        <w:t xml:space="preserve"> challenging to assess both </w:t>
      </w:r>
      <w:r w:rsidR="000032CD" w:rsidRPr="0043056B">
        <w:rPr>
          <w:rFonts w:asciiTheme="minorHAnsi" w:hAnsiTheme="minorHAnsi" w:cs="Arial"/>
        </w:rPr>
        <w:t xml:space="preserve">desk-based </w:t>
      </w:r>
      <w:r w:rsidR="003F2B32" w:rsidRPr="0043056B">
        <w:rPr>
          <w:rFonts w:asciiTheme="minorHAnsi" w:hAnsiTheme="minorHAnsi" w:cs="Arial"/>
        </w:rPr>
        <w:t xml:space="preserve">research (e.g. a literature review) and </w:t>
      </w:r>
      <w:r w:rsidR="000032CD" w:rsidRPr="0043056B">
        <w:rPr>
          <w:rFonts w:asciiTheme="minorHAnsi" w:hAnsiTheme="minorHAnsi" w:cs="Arial"/>
        </w:rPr>
        <w:t>process</w:t>
      </w:r>
      <w:r w:rsidR="003F2B32" w:rsidRPr="0043056B">
        <w:rPr>
          <w:rFonts w:asciiTheme="minorHAnsi" w:hAnsiTheme="minorHAnsi" w:cs="Arial"/>
        </w:rPr>
        <w:t>es</w:t>
      </w:r>
      <w:r w:rsidR="000032CD" w:rsidRPr="0043056B">
        <w:rPr>
          <w:rFonts w:asciiTheme="minorHAnsi" w:hAnsiTheme="minorHAnsi" w:cs="Arial"/>
        </w:rPr>
        <w:t xml:space="preserve"> set in an</w:t>
      </w:r>
      <w:r w:rsidR="003F2B32" w:rsidRPr="0043056B">
        <w:rPr>
          <w:rFonts w:asciiTheme="minorHAnsi" w:hAnsiTheme="minorHAnsi" w:cs="Arial"/>
        </w:rPr>
        <w:t xml:space="preserve"> authentic professional setting with the same assessment criteria.</w:t>
      </w:r>
      <w:r w:rsidR="00004D3B" w:rsidRPr="0043056B">
        <w:rPr>
          <w:rFonts w:asciiTheme="minorHAnsi" w:hAnsiTheme="minorHAnsi" w:cs="Arial"/>
        </w:rPr>
        <w:t xml:space="preserve"> </w:t>
      </w:r>
      <w:r w:rsidR="003F2B32" w:rsidRPr="0043056B">
        <w:rPr>
          <w:rFonts w:asciiTheme="minorHAnsi" w:hAnsiTheme="minorHAnsi" w:cs="Arial"/>
        </w:rPr>
        <w:t>Consider devising different sets of assessment criteria for the main settings</w:t>
      </w:r>
      <w:r w:rsidR="00D8176A" w:rsidRPr="0043056B">
        <w:rPr>
          <w:rFonts w:asciiTheme="minorHAnsi" w:hAnsiTheme="minorHAnsi" w:cs="Arial"/>
        </w:rPr>
        <w:t xml:space="preserve">. </w:t>
      </w:r>
    </w:p>
    <w:p w:rsidR="00004D3B" w:rsidRPr="0043056B" w:rsidRDefault="00004D3B" w:rsidP="00412280">
      <w:pPr>
        <w:pBdr>
          <w:top w:val="single" w:sz="4" w:space="1" w:color="auto"/>
          <w:left w:val="single" w:sz="4" w:space="4" w:color="auto"/>
          <w:bottom w:val="single" w:sz="4" w:space="1" w:color="auto"/>
          <w:right w:val="single" w:sz="4" w:space="4" w:color="auto"/>
        </w:pBdr>
        <w:spacing w:line="240" w:lineRule="auto"/>
        <w:jc w:val="both"/>
        <w:rPr>
          <w:rFonts w:asciiTheme="minorHAnsi" w:hAnsiTheme="minorHAnsi" w:cs="Arial"/>
        </w:rPr>
      </w:pPr>
      <w:r w:rsidRPr="0043056B">
        <w:rPr>
          <w:rFonts w:asciiTheme="minorHAnsi" w:hAnsiTheme="minorHAnsi" w:cs="Arial"/>
        </w:rPr>
        <w:t>W</w:t>
      </w:r>
      <w:r w:rsidR="00D8176A" w:rsidRPr="0043056B">
        <w:rPr>
          <w:rFonts w:asciiTheme="minorHAnsi" w:hAnsiTheme="minorHAnsi" w:cs="Arial"/>
        </w:rPr>
        <w:t>here different assessment criteria are</w:t>
      </w:r>
      <w:r w:rsidRPr="0043056B">
        <w:rPr>
          <w:rFonts w:asciiTheme="minorHAnsi" w:hAnsiTheme="minorHAnsi" w:cs="Arial"/>
        </w:rPr>
        <w:t xml:space="preserve"> employed one might resaonably argue that different assesment methods are </w:t>
      </w:r>
      <w:r w:rsidR="00EE4005" w:rsidRPr="0043056B">
        <w:rPr>
          <w:rFonts w:asciiTheme="minorHAnsi" w:hAnsiTheme="minorHAnsi" w:cs="Arial"/>
        </w:rPr>
        <w:t>in use</w:t>
      </w:r>
      <w:r w:rsidRPr="0043056B">
        <w:rPr>
          <w:rFonts w:asciiTheme="minorHAnsi" w:hAnsiTheme="minorHAnsi" w:cs="Arial"/>
        </w:rPr>
        <w:t xml:space="preserve">. COPOS (3.6) states: ‘It is permissible to offer a choice of different types of assessment within a module only if the learning outcomes of the module can be shown to be demonstrable by all the proposed assessment options. Where options for assessment within a module are available these must be approved as part of the approval process for the module.  It is </w:t>
      </w:r>
      <w:r w:rsidRPr="0043056B">
        <w:rPr>
          <w:rFonts w:asciiTheme="minorHAnsi" w:hAnsiTheme="minorHAnsi" w:cs="Arial"/>
        </w:rPr>
        <w:lastRenderedPageBreak/>
        <w:t xml:space="preserve">not permissible for alternative assessment arrangements from those approved for the module to be made available on an individual basis.’ </w:t>
      </w:r>
    </w:p>
    <w:p w:rsidR="00C94023" w:rsidRDefault="00C94023" w:rsidP="00412280">
      <w:pPr>
        <w:spacing w:after="120" w:line="240" w:lineRule="auto"/>
        <w:rPr>
          <w:rFonts w:asciiTheme="minorHAnsi" w:hAnsiTheme="minorHAnsi" w:cs="Arial"/>
          <w:b/>
          <w:sz w:val="28"/>
          <w:szCs w:val="28"/>
        </w:rPr>
      </w:pPr>
    </w:p>
    <w:p w:rsidR="005F48D2" w:rsidRPr="003A7AC3" w:rsidRDefault="00C94023" w:rsidP="00412280">
      <w:pPr>
        <w:pStyle w:val="ListParagraph"/>
        <w:numPr>
          <w:ilvl w:val="0"/>
          <w:numId w:val="11"/>
        </w:numPr>
        <w:spacing w:after="120" w:line="240" w:lineRule="auto"/>
        <w:rPr>
          <w:rFonts w:asciiTheme="minorHAnsi" w:hAnsiTheme="minorHAnsi" w:cs="Arial"/>
          <w:b/>
          <w:sz w:val="28"/>
          <w:szCs w:val="28"/>
        </w:rPr>
      </w:pPr>
      <w:r w:rsidRPr="003A7AC3">
        <w:rPr>
          <w:rFonts w:asciiTheme="minorHAnsi" w:hAnsiTheme="minorHAnsi" w:cs="Arial"/>
          <w:b/>
          <w:sz w:val="28"/>
          <w:szCs w:val="28"/>
        </w:rPr>
        <w:t>Staffing</w:t>
      </w:r>
    </w:p>
    <w:p w:rsidR="003A7AC3" w:rsidRDefault="003A7AC3" w:rsidP="00412280">
      <w:pPr>
        <w:pStyle w:val="ListParagraph"/>
        <w:spacing w:after="0" w:line="240" w:lineRule="auto"/>
        <w:ind w:left="360"/>
        <w:rPr>
          <w:rFonts w:eastAsia="Times New Roman"/>
        </w:rPr>
      </w:pPr>
    </w:p>
    <w:p w:rsidR="002C11AD" w:rsidRPr="002C11AD" w:rsidRDefault="00C94023" w:rsidP="00412280">
      <w:pPr>
        <w:pStyle w:val="ListParagraph"/>
        <w:numPr>
          <w:ilvl w:val="0"/>
          <w:numId w:val="9"/>
        </w:numPr>
        <w:spacing w:after="0" w:line="240" w:lineRule="auto"/>
        <w:rPr>
          <w:rFonts w:eastAsia="Times New Roman"/>
        </w:rPr>
      </w:pPr>
      <w:r w:rsidRPr="002C11AD">
        <w:rPr>
          <w:rFonts w:eastAsia="Times New Roman"/>
        </w:rPr>
        <w:t>Learning based around research</w:t>
      </w:r>
      <w:r w:rsidR="002C11AD" w:rsidRPr="002C11AD">
        <w:rPr>
          <w:rFonts w:eastAsia="Times New Roman"/>
        </w:rPr>
        <w:t xml:space="preserve"> requires </w:t>
      </w:r>
      <w:r w:rsidR="00DF534D">
        <w:rPr>
          <w:rFonts w:eastAsia="Times New Roman"/>
        </w:rPr>
        <w:t xml:space="preserve">significant levels of </w:t>
      </w:r>
      <w:r w:rsidR="002C11AD" w:rsidRPr="002C11AD">
        <w:rPr>
          <w:rFonts w:eastAsia="Times New Roman"/>
        </w:rPr>
        <w:t>supervision from members of staff.</w:t>
      </w:r>
    </w:p>
    <w:p w:rsidR="002C11AD" w:rsidRDefault="002C11AD" w:rsidP="00412280">
      <w:pPr>
        <w:spacing w:after="0" w:line="240" w:lineRule="auto"/>
        <w:rPr>
          <w:rFonts w:eastAsia="Times New Roman"/>
          <w:b/>
        </w:rPr>
      </w:pPr>
    </w:p>
    <w:p w:rsidR="00C94023" w:rsidRDefault="002C11AD" w:rsidP="00412280">
      <w:pPr>
        <w:pBdr>
          <w:top w:val="single" w:sz="4" w:space="1" w:color="auto"/>
          <w:left w:val="single" w:sz="4" w:space="4" w:color="auto"/>
          <w:bottom w:val="single" w:sz="4" w:space="1" w:color="auto"/>
          <w:right w:val="single" w:sz="4" w:space="4" w:color="auto"/>
        </w:pBdr>
        <w:spacing w:after="0" w:line="240" w:lineRule="auto"/>
        <w:rPr>
          <w:rFonts w:eastAsia="Times New Roman"/>
          <w:b/>
        </w:rPr>
      </w:pPr>
      <w:r>
        <w:rPr>
          <w:rFonts w:eastAsia="Times New Roman"/>
          <w:b/>
        </w:rPr>
        <w:t xml:space="preserve">Response 1 – </w:t>
      </w:r>
      <w:r w:rsidR="00C94023">
        <w:rPr>
          <w:rFonts w:eastAsia="Times New Roman"/>
          <w:b/>
        </w:rPr>
        <w:t>Use</w:t>
      </w:r>
      <w:r w:rsidR="00C94023" w:rsidRPr="00C94023">
        <w:rPr>
          <w:rFonts w:eastAsia="Times New Roman"/>
          <w:b/>
        </w:rPr>
        <w:t xml:space="preserve"> </w:t>
      </w:r>
      <w:r>
        <w:rPr>
          <w:rFonts w:eastAsia="Times New Roman"/>
          <w:b/>
        </w:rPr>
        <w:t xml:space="preserve">PhD students, </w:t>
      </w:r>
      <w:r w:rsidR="00DF534D">
        <w:rPr>
          <w:rFonts w:eastAsia="Times New Roman"/>
          <w:b/>
        </w:rPr>
        <w:t xml:space="preserve">contract researchers, </w:t>
      </w:r>
      <w:r>
        <w:rPr>
          <w:rFonts w:eastAsia="Times New Roman"/>
          <w:b/>
        </w:rPr>
        <w:t>technicians</w:t>
      </w:r>
      <w:r w:rsidR="00C94023">
        <w:rPr>
          <w:rFonts w:eastAsia="Times New Roman"/>
          <w:b/>
        </w:rPr>
        <w:t xml:space="preserve"> or other professionals </w:t>
      </w:r>
    </w:p>
    <w:p w:rsidR="002C11AD" w:rsidRDefault="002C11AD" w:rsidP="00412280">
      <w:pPr>
        <w:pBdr>
          <w:top w:val="single" w:sz="4" w:space="1" w:color="auto"/>
          <w:left w:val="single" w:sz="4" w:space="4" w:color="auto"/>
          <w:bottom w:val="single" w:sz="4" w:space="1" w:color="auto"/>
          <w:right w:val="single" w:sz="4" w:space="4" w:color="auto"/>
        </w:pBdr>
        <w:spacing w:after="0" w:line="240" w:lineRule="auto"/>
        <w:rPr>
          <w:rFonts w:eastAsia="Times New Roman"/>
          <w:b/>
        </w:rPr>
      </w:pPr>
    </w:p>
    <w:p w:rsidR="002C11AD" w:rsidRDefault="002C11AD" w:rsidP="00412280">
      <w:pPr>
        <w:pBdr>
          <w:top w:val="single" w:sz="4" w:space="1" w:color="auto"/>
          <w:left w:val="single" w:sz="4" w:space="4" w:color="auto"/>
          <w:bottom w:val="single" w:sz="4" w:space="1" w:color="auto"/>
          <w:right w:val="single" w:sz="4" w:space="4" w:color="auto"/>
        </w:pBdr>
        <w:spacing w:after="0" w:line="240" w:lineRule="auto"/>
        <w:rPr>
          <w:rFonts w:eastAsia="Times New Roman"/>
        </w:rPr>
      </w:pPr>
      <w:r w:rsidRPr="002C11AD">
        <w:rPr>
          <w:rFonts w:eastAsia="Times New Roman"/>
        </w:rPr>
        <w:t>Research-intensive departments usually</w:t>
      </w:r>
      <w:r w:rsidR="00A16706">
        <w:rPr>
          <w:rFonts w:eastAsia="Times New Roman"/>
        </w:rPr>
        <w:t xml:space="preserve"> involve people other than </w:t>
      </w:r>
      <w:r w:rsidRPr="002C11AD">
        <w:rPr>
          <w:rFonts w:eastAsia="Times New Roman"/>
        </w:rPr>
        <w:t>academic staff. We see PhD students, contract researchers, technicians and others. It may</w:t>
      </w:r>
      <w:r w:rsidR="00DF534D">
        <w:rPr>
          <w:rFonts w:eastAsia="Times New Roman"/>
        </w:rPr>
        <w:t xml:space="preserve"> be possible to make</w:t>
      </w:r>
      <w:r w:rsidRPr="002C11AD">
        <w:rPr>
          <w:rFonts w:eastAsia="Times New Roman"/>
        </w:rPr>
        <w:t xml:space="preserve"> use of these colleagues as teaching assistants</w:t>
      </w:r>
      <w:r>
        <w:rPr>
          <w:rFonts w:eastAsia="Times New Roman"/>
        </w:rPr>
        <w:t xml:space="preserve"> or in other support roles, given their own expertise in conducting or supporting research. </w:t>
      </w:r>
      <w:r w:rsidRPr="002C11AD">
        <w:rPr>
          <w:rFonts w:eastAsia="Times New Roman"/>
        </w:rPr>
        <w:t xml:space="preserve"> </w:t>
      </w:r>
      <w:r>
        <w:rPr>
          <w:rFonts w:eastAsia="Times New Roman"/>
        </w:rPr>
        <w:t>While the available</w:t>
      </w:r>
      <w:r w:rsidR="00DF534D">
        <w:rPr>
          <w:rFonts w:eastAsia="Times New Roman"/>
        </w:rPr>
        <w:t xml:space="preserve"> time of such colleagues is </w:t>
      </w:r>
      <w:r>
        <w:rPr>
          <w:rFonts w:eastAsia="Times New Roman"/>
        </w:rPr>
        <w:t xml:space="preserve">still limited, it is important to remember that they may receive other benefits, </w:t>
      </w:r>
      <w:r w:rsidR="00DF534D">
        <w:rPr>
          <w:rFonts w:eastAsia="Times New Roman"/>
        </w:rPr>
        <w:t xml:space="preserve">as </w:t>
      </w:r>
      <w:r>
        <w:rPr>
          <w:rFonts w:eastAsia="Times New Roman"/>
        </w:rPr>
        <w:t>in assessing whether they wi</w:t>
      </w:r>
      <w:r w:rsidR="00DF534D">
        <w:rPr>
          <w:rFonts w:eastAsia="Times New Roman"/>
        </w:rPr>
        <w:t>sh to pursue an academic career or</w:t>
      </w:r>
      <w:r>
        <w:rPr>
          <w:rFonts w:eastAsia="Times New Roman"/>
        </w:rPr>
        <w:t xml:space="preserve"> in forming their identity as a researcher</w:t>
      </w:r>
      <w:r w:rsidR="003A7AC3">
        <w:rPr>
          <w:rFonts w:eastAsia="Times New Roman"/>
        </w:rPr>
        <w:t>.</w:t>
      </w:r>
      <w:r>
        <w:rPr>
          <w:rFonts w:eastAsia="Times New Roman"/>
        </w:rPr>
        <w:t xml:space="preserve">   </w:t>
      </w:r>
    </w:p>
    <w:p w:rsidR="002C11AD" w:rsidRDefault="002C11AD" w:rsidP="00412280">
      <w:pPr>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2C11AD" w:rsidRDefault="002C11AD" w:rsidP="00412280">
      <w:pPr>
        <w:pBdr>
          <w:top w:val="single" w:sz="4" w:space="1" w:color="auto"/>
          <w:left w:val="single" w:sz="4" w:space="4" w:color="auto"/>
          <w:bottom w:val="single" w:sz="4" w:space="1" w:color="auto"/>
          <w:right w:val="single" w:sz="4" w:space="4" w:color="auto"/>
        </w:pBdr>
        <w:spacing w:after="0" w:line="240" w:lineRule="auto"/>
        <w:rPr>
          <w:rFonts w:eastAsia="Times New Roman"/>
        </w:rPr>
      </w:pPr>
      <w:r>
        <w:rPr>
          <w:rFonts w:eastAsia="Times New Roman"/>
        </w:rPr>
        <w:t>Support should be offered to these colleagues if they are asked to supervise research or student work related to aspects of</w:t>
      </w:r>
      <w:r w:rsidR="00A16706">
        <w:rPr>
          <w:rFonts w:eastAsia="Times New Roman"/>
        </w:rPr>
        <w:t xml:space="preserve"> </w:t>
      </w:r>
      <w:r>
        <w:rPr>
          <w:rFonts w:eastAsia="Times New Roman"/>
        </w:rPr>
        <w:t xml:space="preserve">a research process, ideally with initial training on the need to facilitate rather than direct student work, opportunities to socialise with colleagues engaged in similar roles, and so on.  </w:t>
      </w:r>
    </w:p>
    <w:p w:rsidR="00C94023" w:rsidRDefault="00C94023" w:rsidP="00412280">
      <w:pPr>
        <w:spacing w:after="0" w:line="240" w:lineRule="auto"/>
        <w:rPr>
          <w:rFonts w:eastAsia="Times New Roman"/>
        </w:rPr>
      </w:pPr>
    </w:p>
    <w:p w:rsidR="00C94023" w:rsidRPr="002C11AD" w:rsidRDefault="00C04459" w:rsidP="00412280">
      <w:pPr>
        <w:pBdr>
          <w:top w:val="single" w:sz="4" w:space="1" w:color="auto"/>
          <w:left w:val="single" w:sz="4" w:space="4" w:color="auto"/>
          <w:bottom w:val="single" w:sz="4" w:space="1" w:color="auto"/>
          <w:right w:val="single" w:sz="4" w:space="4" w:color="auto"/>
        </w:pBdr>
        <w:spacing w:after="0" w:line="240" w:lineRule="auto"/>
        <w:rPr>
          <w:rFonts w:eastAsia="Times New Roman"/>
          <w:b/>
        </w:rPr>
      </w:pPr>
      <w:r w:rsidRPr="002C11AD">
        <w:rPr>
          <w:rFonts w:eastAsia="Times New Roman"/>
          <w:b/>
        </w:rPr>
        <w:t xml:space="preserve">Response 2 – </w:t>
      </w:r>
      <w:r w:rsidR="00C94023" w:rsidRPr="002C11AD">
        <w:rPr>
          <w:rFonts w:eastAsia="Times New Roman"/>
          <w:b/>
        </w:rPr>
        <w:t xml:space="preserve">Require students to conduct research in groups  </w:t>
      </w:r>
    </w:p>
    <w:p w:rsidR="00D822F1" w:rsidRDefault="00D822F1" w:rsidP="00412280">
      <w:pPr>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232C20" w:rsidRDefault="002C11AD" w:rsidP="00412280">
      <w:pPr>
        <w:pBdr>
          <w:top w:val="single" w:sz="4" w:space="1" w:color="auto"/>
          <w:left w:val="single" w:sz="4" w:space="4" w:color="auto"/>
          <w:bottom w:val="single" w:sz="4" w:space="1" w:color="auto"/>
          <w:right w:val="single" w:sz="4" w:space="4" w:color="auto"/>
        </w:pBdr>
        <w:spacing w:after="0" w:line="240" w:lineRule="auto"/>
        <w:rPr>
          <w:rFonts w:eastAsia="Times New Roman"/>
        </w:rPr>
      </w:pPr>
      <w:r>
        <w:rPr>
          <w:rFonts w:eastAsia="Times New Roman"/>
        </w:rPr>
        <w:t xml:space="preserve">The time demands on members of staff are </w:t>
      </w:r>
      <w:r w:rsidR="009C2FA1">
        <w:rPr>
          <w:rFonts w:eastAsia="Times New Roman"/>
        </w:rPr>
        <w:t xml:space="preserve">moderated when students </w:t>
      </w:r>
      <w:r>
        <w:rPr>
          <w:rFonts w:eastAsia="Times New Roman"/>
        </w:rPr>
        <w:t xml:space="preserve">work in groups rather than on an individual basis. </w:t>
      </w:r>
      <w:r w:rsidR="009C2FA1">
        <w:rPr>
          <w:rFonts w:eastAsia="Times New Roman"/>
        </w:rPr>
        <w:t>Group work is also</w:t>
      </w:r>
      <w:r w:rsidR="003A7AC3">
        <w:rPr>
          <w:rFonts w:eastAsia="Times New Roman"/>
        </w:rPr>
        <w:t xml:space="preserve"> </w:t>
      </w:r>
      <w:r w:rsidR="009C2FA1">
        <w:rPr>
          <w:rFonts w:eastAsia="Times New Roman"/>
        </w:rPr>
        <w:t xml:space="preserve">usually </w:t>
      </w:r>
      <w:r w:rsidR="003A7AC3">
        <w:rPr>
          <w:rFonts w:eastAsia="Times New Roman"/>
        </w:rPr>
        <w:t>desirable in that it makes students articulate the challenges</w:t>
      </w:r>
      <w:r w:rsidR="009C2FA1">
        <w:rPr>
          <w:rFonts w:eastAsia="Times New Roman"/>
        </w:rPr>
        <w:t xml:space="preserve"> involved</w:t>
      </w:r>
      <w:r w:rsidR="003A7AC3">
        <w:rPr>
          <w:rFonts w:eastAsia="Times New Roman"/>
        </w:rPr>
        <w:t xml:space="preserve"> and allows them to support each other in carrying out the work.  The capacit</w:t>
      </w:r>
      <w:r w:rsidR="009C2FA1">
        <w:rPr>
          <w:rFonts w:eastAsia="Times New Roman"/>
        </w:rPr>
        <w:t>y to work within a group is furthermore</w:t>
      </w:r>
      <w:r w:rsidR="003A7AC3">
        <w:rPr>
          <w:rFonts w:eastAsia="Times New Roman"/>
        </w:rPr>
        <w:t xml:space="preserve"> an important skill for employability. </w:t>
      </w:r>
    </w:p>
    <w:p w:rsidR="00232C20" w:rsidRDefault="00232C20" w:rsidP="00412280">
      <w:pPr>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3A7AC3" w:rsidRDefault="009C2FA1" w:rsidP="00412280">
      <w:pPr>
        <w:pBdr>
          <w:top w:val="single" w:sz="4" w:space="1" w:color="auto"/>
          <w:left w:val="single" w:sz="4" w:space="4" w:color="auto"/>
          <w:bottom w:val="single" w:sz="4" w:space="1" w:color="auto"/>
          <w:right w:val="single" w:sz="4" w:space="4" w:color="auto"/>
        </w:pBdr>
        <w:spacing w:after="0" w:line="240" w:lineRule="auto"/>
        <w:rPr>
          <w:rFonts w:eastAsia="Times New Roman"/>
        </w:rPr>
      </w:pPr>
      <w:r>
        <w:rPr>
          <w:rFonts w:eastAsia="Times New Roman"/>
        </w:rPr>
        <w:t>Group-work</w:t>
      </w:r>
      <w:r w:rsidR="00232C20">
        <w:rPr>
          <w:rFonts w:eastAsia="Times New Roman"/>
        </w:rPr>
        <w:t xml:space="preserve"> is particularly suited to research that requires the completion of a number of different tasks or that necessitates students taking on different roles. And it is ideal in cases where the students in the group bring with them different </w:t>
      </w:r>
      <w:r>
        <w:rPr>
          <w:rFonts w:eastAsia="Times New Roman"/>
        </w:rPr>
        <w:t>forms of expertise that are</w:t>
      </w:r>
      <w:r w:rsidR="00232C20">
        <w:rPr>
          <w:rFonts w:eastAsia="Times New Roman"/>
        </w:rPr>
        <w:t xml:space="preserve"> required by the task (e.g. interdisciplinary group work that draws on the different discipline-bases of the students involved, language learning where native and second-language speakers are paired together). </w:t>
      </w:r>
      <w:r w:rsidR="00A16706">
        <w:rPr>
          <w:rFonts w:eastAsia="Times New Roman"/>
        </w:rPr>
        <w:t>(</w:t>
      </w:r>
      <w:r w:rsidR="00232C20">
        <w:rPr>
          <w:rFonts w:eastAsia="Times New Roman"/>
        </w:rPr>
        <w:t>See the separate briefing note on students working in groups.</w:t>
      </w:r>
      <w:r w:rsidR="00A16706">
        <w:rPr>
          <w:rFonts w:eastAsia="Times New Roman"/>
        </w:rPr>
        <w:t>)</w:t>
      </w:r>
      <w:r w:rsidR="00232C20">
        <w:rPr>
          <w:rFonts w:eastAsia="Times New Roman"/>
        </w:rPr>
        <w:t xml:space="preserve"> </w:t>
      </w:r>
      <w:r w:rsidR="003A7AC3">
        <w:rPr>
          <w:rFonts w:eastAsia="Times New Roman"/>
        </w:rPr>
        <w:t xml:space="preserve"> </w:t>
      </w:r>
    </w:p>
    <w:p w:rsidR="003A7AC3" w:rsidRDefault="003A7AC3" w:rsidP="00412280">
      <w:pPr>
        <w:spacing w:after="0" w:line="240" w:lineRule="auto"/>
        <w:rPr>
          <w:rFonts w:eastAsia="Times New Roman"/>
        </w:rPr>
      </w:pPr>
    </w:p>
    <w:p w:rsidR="002C11AD" w:rsidRDefault="002C11AD" w:rsidP="00412280">
      <w:pPr>
        <w:spacing w:after="0" w:line="240" w:lineRule="auto"/>
        <w:rPr>
          <w:rFonts w:eastAsia="Times New Roman"/>
        </w:rPr>
      </w:pPr>
      <w:r>
        <w:rPr>
          <w:rFonts w:eastAsia="Times New Roman"/>
        </w:rPr>
        <w:t xml:space="preserve"> </w:t>
      </w:r>
    </w:p>
    <w:p w:rsidR="00D822F1" w:rsidRPr="0034543C" w:rsidRDefault="00D822F1" w:rsidP="00412280">
      <w:pPr>
        <w:pStyle w:val="ListParagraph"/>
        <w:numPr>
          <w:ilvl w:val="0"/>
          <w:numId w:val="9"/>
        </w:numPr>
        <w:spacing w:after="0" w:line="240" w:lineRule="auto"/>
        <w:rPr>
          <w:rFonts w:eastAsia="Times New Roman"/>
        </w:rPr>
      </w:pPr>
      <w:r w:rsidRPr="0034543C">
        <w:rPr>
          <w:rFonts w:eastAsia="Times New Roman"/>
        </w:rPr>
        <w:t>Col</w:t>
      </w:r>
      <w:r w:rsidR="00C51885">
        <w:rPr>
          <w:rFonts w:eastAsia="Times New Roman"/>
        </w:rPr>
        <w:t xml:space="preserve">leagues are either not used to </w:t>
      </w:r>
      <w:r w:rsidR="0034543C">
        <w:rPr>
          <w:rFonts w:eastAsia="Times New Roman"/>
        </w:rPr>
        <w:t xml:space="preserve">students engaging in research </w:t>
      </w:r>
      <w:r w:rsidR="00C51885">
        <w:rPr>
          <w:rFonts w:eastAsia="Times New Roman"/>
        </w:rPr>
        <w:t>or are unwilling to make the necessary adaptations to their teaching.</w:t>
      </w:r>
    </w:p>
    <w:p w:rsidR="00C04459" w:rsidRDefault="00C04459" w:rsidP="00412280">
      <w:pPr>
        <w:spacing w:after="0" w:line="240" w:lineRule="auto"/>
        <w:rPr>
          <w:rFonts w:eastAsia="Times New Roman"/>
        </w:rPr>
      </w:pPr>
    </w:p>
    <w:p w:rsidR="00232C20" w:rsidRPr="00DF534D" w:rsidRDefault="00385D5E" w:rsidP="00412280">
      <w:pPr>
        <w:pBdr>
          <w:top w:val="single" w:sz="4" w:space="1" w:color="auto"/>
          <w:left w:val="single" w:sz="4" w:space="4" w:color="auto"/>
          <w:bottom w:val="single" w:sz="4" w:space="1" w:color="auto"/>
          <w:right w:val="single" w:sz="4" w:space="4" w:color="auto"/>
        </w:pBdr>
        <w:spacing w:after="0" w:line="240" w:lineRule="auto"/>
        <w:rPr>
          <w:rFonts w:eastAsia="Times New Roman"/>
          <w:b/>
        </w:rPr>
      </w:pPr>
      <w:r w:rsidRPr="00DF534D">
        <w:rPr>
          <w:rFonts w:eastAsia="Times New Roman"/>
          <w:b/>
        </w:rPr>
        <w:t>Response</w:t>
      </w:r>
      <w:r w:rsidR="00412280">
        <w:rPr>
          <w:rFonts w:eastAsia="Times New Roman"/>
          <w:b/>
        </w:rPr>
        <w:t xml:space="preserve"> 1</w:t>
      </w:r>
      <w:r w:rsidRPr="00DF534D">
        <w:rPr>
          <w:rFonts w:eastAsia="Times New Roman"/>
          <w:b/>
        </w:rPr>
        <w:t xml:space="preserve"> – Make a co</w:t>
      </w:r>
      <w:r w:rsidR="00DF534D">
        <w:rPr>
          <w:rFonts w:eastAsia="Times New Roman"/>
          <w:b/>
        </w:rPr>
        <w:t>nvincing</w:t>
      </w:r>
      <w:r w:rsidRPr="00DF534D">
        <w:rPr>
          <w:rFonts w:eastAsia="Times New Roman"/>
          <w:b/>
        </w:rPr>
        <w:t xml:space="preserve"> case</w:t>
      </w:r>
      <w:r w:rsidR="00412280">
        <w:rPr>
          <w:rFonts w:eastAsia="Times New Roman"/>
          <w:b/>
        </w:rPr>
        <w:t xml:space="preserve"> within the</w:t>
      </w:r>
      <w:r w:rsidRPr="00DF534D">
        <w:rPr>
          <w:rFonts w:eastAsia="Times New Roman"/>
          <w:b/>
        </w:rPr>
        <w:t xml:space="preserve"> department </w:t>
      </w:r>
    </w:p>
    <w:p w:rsidR="00C51885" w:rsidRDefault="00C51885" w:rsidP="00412280">
      <w:pPr>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412280" w:rsidRDefault="00C51885" w:rsidP="00412280">
      <w:pPr>
        <w:pBdr>
          <w:top w:val="single" w:sz="4" w:space="1" w:color="auto"/>
          <w:left w:val="single" w:sz="4" w:space="4" w:color="auto"/>
          <w:bottom w:val="single" w:sz="4" w:space="1" w:color="auto"/>
          <w:right w:val="single" w:sz="4" w:space="4" w:color="auto"/>
        </w:pBdr>
        <w:spacing w:after="0" w:line="240" w:lineRule="auto"/>
        <w:rPr>
          <w:rFonts w:eastAsia="Times New Roman"/>
        </w:rPr>
      </w:pPr>
      <w:r>
        <w:rPr>
          <w:rFonts w:eastAsia="Times New Roman"/>
        </w:rPr>
        <w:t>Colleagues need compelling reasons to adapt their practice, and thus any decision to make greater use of research-led learning should be carefully judged at the departmental level.</w:t>
      </w:r>
      <w:r w:rsidR="00DF534D">
        <w:rPr>
          <w:rFonts w:eastAsia="Times New Roman"/>
        </w:rPr>
        <w:t xml:space="preserve"> </w:t>
      </w:r>
      <w:r w:rsidR="00A16706">
        <w:rPr>
          <w:rFonts w:eastAsia="Times New Roman"/>
        </w:rPr>
        <w:t>Student recruitment may be an issue: p</w:t>
      </w:r>
      <w:r w:rsidR="00DF534D">
        <w:rPr>
          <w:rFonts w:eastAsia="Times New Roman"/>
        </w:rPr>
        <w:t xml:space="preserve">rogrammes that involve extensive use of research-led learning are often seen as more attractive by potential students, improving the levels of recruitment of high calibre or international students. </w:t>
      </w:r>
      <w:r w:rsidR="00A16706">
        <w:rPr>
          <w:rFonts w:eastAsia="Times New Roman"/>
        </w:rPr>
        <w:t>Or a professonial body</w:t>
      </w:r>
      <w:r w:rsidR="00DF534D">
        <w:rPr>
          <w:rFonts w:eastAsia="Times New Roman"/>
        </w:rPr>
        <w:t xml:space="preserve"> may be pushing for students to master a range of skills and capacities that are best developed through experience of research. </w:t>
      </w:r>
    </w:p>
    <w:p w:rsidR="00412280" w:rsidRDefault="00412280" w:rsidP="00412280">
      <w:pPr>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412280" w:rsidRDefault="00C51885" w:rsidP="00412280">
      <w:pPr>
        <w:pBdr>
          <w:top w:val="single" w:sz="4" w:space="1" w:color="auto"/>
          <w:left w:val="single" w:sz="4" w:space="4" w:color="auto"/>
          <w:bottom w:val="single" w:sz="4" w:space="1" w:color="auto"/>
          <w:right w:val="single" w:sz="4" w:space="4" w:color="auto"/>
        </w:pBdr>
        <w:spacing w:after="0" w:line="240" w:lineRule="auto"/>
        <w:rPr>
          <w:rFonts w:eastAsia="Times New Roman"/>
        </w:rPr>
      </w:pPr>
      <w:r>
        <w:rPr>
          <w:rFonts w:eastAsia="Times New Roman"/>
        </w:rPr>
        <w:lastRenderedPageBreak/>
        <w:t xml:space="preserve">A number of clear </w:t>
      </w:r>
      <w:r w:rsidR="00DF534D">
        <w:rPr>
          <w:rFonts w:eastAsia="Times New Roman"/>
        </w:rPr>
        <w:t xml:space="preserve">also </w:t>
      </w:r>
      <w:r>
        <w:rPr>
          <w:rFonts w:eastAsia="Times New Roman"/>
        </w:rPr>
        <w:t xml:space="preserve">reasons </w:t>
      </w:r>
      <w:r w:rsidR="00C96D4B">
        <w:rPr>
          <w:rFonts w:eastAsia="Times New Roman"/>
        </w:rPr>
        <w:t xml:space="preserve">exist </w:t>
      </w:r>
      <w:r w:rsidR="00DF534D">
        <w:rPr>
          <w:rFonts w:eastAsia="Times New Roman"/>
        </w:rPr>
        <w:t xml:space="preserve">at institutional level for </w:t>
      </w:r>
      <w:r>
        <w:rPr>
          <w:rFonts w:eastAsia="Times New Roman"/>
        </w:rPr>
        <w:t>depar</w:t>
      </w:r>
      <w:r w:rsidR="00DF534D">
        <w:rPr>
          <w:rFonts w:eastAsia="Times New Roman"/>
        </w:rPr>
        <w:t>tments</w:t>
      </w:r>
      <w:r>
        <w:rPr>
          <w:rFonts w:eastAsia="Times New Roman"/>
        </w:rPr>
        <w:t xml:space="preserve"> to give serious and </w:t>
      </w:r>
      <w:r w:rsidR="002948CB">
        <w:rPr>
          <w:rFonts w:eastAsia="Times New Roman"/>
        </w:rPr>
        <w:t xml:space="preserve">substantive </w:t>
      </w:r>
      <w:r>
        <w:rPr>
          <w:rFonts w:eastAsia="Times New Roman"/>
        </w:rPr>
        <w:t xml:space="preserve">consideration to </w:t>
      </w:r>
      <w:r w:rsidR="00DF534D">
        <w:rPr>
          <w:rFonts w:eastAsia="Times New Roman"/>
        </w:rPr>
        <w:t xml:space="preserve">a greater use of research-led learning. </w:t>
      </w:r>
      <w:r w:rsidR="002948CB">
        <w:rPr>
          <w:rFonts w:eastAsia="Times New Roman"/>
        </w:rPr>
        <w:t>The university’s strategic plan envisages an intellectual environment in which teaching and learning is driven by research excellence; and</w:t>
      </w:r>
      <w:r w:rsidR="00DF534D">
        <w:rPr>
          <w:rFonts w:eastAsia="Times New Roman"/>
        </w:rPr>
        <w:t>,</w:t>
      </w:r>
      <w:r w:rsidR="002948CB">
        <w:rPr>
          <w:rFonts w:eastAsia="Times New Roman"/>
        </w:rPr>
        <w:t xml:space="preserve"> in one of only </w:t>
      </w:r>
      <w:r w:rsidR="00DF534D">
        <w:rPr>
          <w:rFonts w:eastAsia="Times New Roman"/>
        </w:rPr>
        <w:t>four comparable points,</w:t>
      </w:r>
      <w:r w:rsidR="002948CB">
        <w:rPr>
          <w:rFonts w:eastAsia="Times New Roman"/>
        </w:rPr>
        <w:t xml:space="preserve"> t</w:t>
      </w:r>
      <w:r>
        <w:rPr>
          <w:rFonts w:eastAsia="Times New Roman"/>
        </w:rPr>
        <w:t xml:space="preserve">he recent institutional audit </w:t>
      </w:r>
      <w:r w:rsidR="00C96D4B">
        <w:rPr>
          <w:rFonts w:eastAsia="Times New Roman"/>
        </w:rPr>
        <w:t xml:space="preserve">(March 2009) </w:t>
      </w:r>
      <w:r>
        <w:rPr>
          <w:rFonts w:eastAsia="Times New Roman"/>
        </w:rPr>
        <w:t xml:space="preserve">from the Quality Assurance Agency </w:t>
      </w:r>
      <w:r w:rsidR="00C96D4B">
        <w:rPr>
          <w:rFonts w:eastAsia="Times New Roman"/>
        </w:rPr>
        <w:t xml:space="preserve">indicated: </w:t>
      </w:r>
    </w:p>
    <w:p w:rsidR="00412280" w:rsidRDefault="00412280" w:rsidP="00412280">
      <w:pPr>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5C3899" w:rsidRDefault="00412280" w:rsidP="00412280">
      <w:pPr>
        <w:pBdr>
          <w:top w:val="single" w:sz="4" w:space="1" w:color="auto"/>
          <w:left w:val="single" w:sz="4" w:space="4" w:color="auto"/>
          <w:bottom w:val="single" w:sz="4" w:space="1" w:color="auto"/>
          <w:right w:val="single" w:sz="4" w:space="4" w:color="auto"/>
        </w:pBdr>
        <w:spacing w:after="0" w:line="240" w:lineRule="auto"/>
        <w:rPr>
          <w:rFonts w:eastAsia="Times New Roman"/>
        </w:rPr>
      </w:pPr>
      <w:r>
        <w:rPr>
          <w:rFonts w:eastAsia="Times New Roman"/>
        </w:rPr>
        <w:tab/>
      </w:r>
      <w:r w:rsidR="005C3899" w:rsidRPr="00C96D4B">
        <w:rPr>
          <w:rFonts w:eastAsia="Times New Roman"/>
        </w:rPr>
        <w:t xml:space="preserve">It would be desirable for the University to: continue to give serious </w:t>
      </w:r>
      <w:r w:rsidR="005C3899" w:rsidRPr="005C3899">
        <w:rPr>
          <w:rFonts w:eastAsia="Times New Roman"/>
        </w:rPr>
        <w:t xml:space="preserve">consideration to </w:t>
      </w:r>
      <w:r>
        <w:rPr>
          <w:rFonts w:eastAsia="Times New Roman"/>
        </w:rPr>
        <w:tab/>
      </w:r>
      <w:r w:rsidR="005C3899" w:rsidRPr="005C3899">
        <w:rPr>
          <w:rFonts w:eastAsia="Times New Roman"/>
        </w:rPr>
        <w:t xml:space="preserve">developing and supporting models of integration between research and teaching across the </w:t>
      </w:r>
      <w:r>
        <w:rPr>
          <w:rFonts w:eastAsia="Times New Roman"/>
        </w:rPr>
        <w:tab/>
      </w:r>
      <w:r w:rsidR="005C3899" w:rsidRPr="005C3899">
        <w:rPr>
          <w:rFonts w:eastAsia="Times New Roman"/>
        </w:rPr>
        <w:t xml:space="preserve">full range of its curricula, exploiting the results of good initiatives elsewhere and the </w:t>
      </w:r>
      <w:r>
        <w:rPr>
          <w:rFonts w:eastAsia="Times New Roman"/>
        </w:rPr>
        <w:tab/>
      </w:r>
      <w:r w:rsidR="005C3899" w:rsidRPr="005C3899">
        <w:rPr>
          <w:rFonts w:eastAsia="Times New Roman"/>
        </w:rPr>
        <w:t xml:space="preserve">considerable innovative practice within the University as demonstrated by some of its staff </w:t>
      </w:r>
      <w:r>
        <w:rPr>
          <w:rFonts w:eastAsia="Times New Roman"/>
        </w:rPr>
        <w:tab/>
      </w:r>
      <w:r w:rsidR="00C96D4B">
        <w:rPr>
          <w:rFonts w:eastAsia="Times New Roman"/>
        </w:rPr>
        <w:t>(paragraph 29).</w:t>
      </w:r>
    </w:p>
    <w:p w:rsidR="00412280" w:rsidRDefault="00412280" w:rsidP="00412280">
      <w:pPr>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C96D4B" w:rsidRDefault="00C96D4B" w:rsidP="00412280">
      <w:pPr>
        <w:spacing w:after="0" w:line="240" w:lineRule="auto"/>
        <w:rPr>
          <w:rFonts w:eastAsia="Times New Roman"/>
        </w:rPr>
      </w:pPr>
    </w:p>
    <w:p w:rsidR="00DF534D" w:rsidRPr="00412280" w:rsidRDefault="00DF534D" w:rsidP="00412280">
      <w:pPr>
        <w:pBdr>
          <w:top w:val="single" w:sz="4" w:space="1" w:color="auto"/>
          <w:left w:val="single" w:sz="4" w:space="4" w:color="auto"/>
          <w:bottom w:val="single" w:sz="4" w:space="1" w:color="auto"/>
          <w:right w:val="single" w:sz="4" w:space="4" w:color="auto"/>
        </w:pBdr>
        <w:spacing w:after="0" w:line="240" w:lineRule="auto"/>
        <w:rPr>
          <w:rFonts w:eastAsia="Times New Roman"/>
          <w:b/>
        </w:rPr>
      </w:pPr>
      <w:r w:rsidRPr="00412280">
        <w:rPr>
          <w:rFonts w:eastAsia="Times New Roman"/>
          <w:b/>
        </w:rPr>
        <w:t>Response</w:t>
      </w:r>
      <w:r w:rsidR="00412280" w:rsidRPr="00412280">
        <w:rPr>
          <w:rFonts w:eastAsia="Times New Roman"/>
          <w:b/>
        </w:rPr>
        <w:t xml:space="preserve"> 2</w:t>
      </w:r>
      <w:r w:rsidRPr="00412280">
        <w:rPr>
          <w:rFonts w:eastAsia="Times New Roman"/>
          <w:b/>
        </w:rPr>
        <w:t xml:space="preserve"> – Ensure effective socialisation around research-led teaching</w:t>
      </w:r>
    </w:p>
    <w:p w:rsidR="00412280" w:rsidRDefault="00412280" w:rsidP="00412280">
      <w:pPr>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412280" w:rsidRDefault="00DF534D" w:rsidP="00412280">
      <w:pPr>
        <w:pBdr>
          <w:top w:val="single" w:sz="4" w:space="1" w:color="auto"/>
          <w:left w:val="single" w:sz="4" w:space="4" w:color="auto"/>
          <w:bottom w:val="single" w:sz="4" w:space="1" w:color="auto"/>
          <w:right w:val="single" w:sz="4" w:space="4" w:color="auto"/>
        </w:pBdr>
        <w:spacing w:after="0" w:line="240" w:lineRule="auto"/>
        <w:rPr>
          <w:rFonts w:eastAsia="Times New Roman"/>
        </w:rPr>
      </w:pPr>
      <w:r>
        <w:rPr>
          <w:rFonts w:eastAsia="Times New Roman"/>
        </w:rPr>
        <w:t>If teaching is viewed</w:t>
      </w:r>
      <w:r w:rsidR="00412280">
        <w:rPr>
          <w:rFonts w:eastAsia="Times New Roman"/>
        </w:rPr>
        <w:t xml:space="preserve"> simply as an isolated activity then colleagues may still find it difficult to overcome the many challenge</w:t>
      </w:r>
      <w:r w:rsidR="00A16706">
        <w:rPr>
          <w:rFonts w:eastAsia="Times New Roman"/>
        </w:rPr>
        <w:t>s that one faces when seeking to employ</w:t>
      </w:r>
      <w:r w:rsidR="00412280">
        <w:rPr>
          <w:rFonts w:eastAsia="Times New Roman"/>
        </w:rPr>
        <w:t xml:space="preserve"> research-led learning. Good practice already developed by colleagues can make a significant difference, as can constructive discussions about potential ways forward or about what works well in the given disciplinary context.   </w:t>
      </w:r>
    </w:p>
    <w:p w:rsidR="00412280" w:rsidRDefault="00412280" w:rsidP="00412280">
      <w:pPr>
        <w:pBdr>
          <w:top w:val="single" w:sz="4" w:space="1" w:color="auto"/>
          <w:left w:val="single" w:sz="4" w:space="4" w:color="auto"/>
          <w:bottom w:val="single" w:sz="4" w:space="1" w:color="auto"/>
          <w:right w:val="single" w:sz="4" w:space="4" w:color="auto"/>
        </w:pBdr>
        <w:spacing w:after="0" w:line="240" w:lineRule="auto"/>
        <w:rPr>
          <w:rFonts w:eastAsia="Times New Roman"/>
        </w:rPr>
      </w:pPr>
    </w:p>
    <w:p w:rsidR="00412280" w:rsidRDefault="00412280" w:rsidP="00412280">
      <w:pPr>
        <w:pBdr>
          <w:top w:val="single" w:sz="4" w:space="1" w:color="auto"/>
          <w:left w:val="single" w:sz="4" w:space="4" w:color="auto"/>
          <w:bottom w:val="single" w:sz="4" w:space="1" w:color="auto"/>
          <w:right w:val="single" w:sz="4" w:space="4" w:color="auto"/>
        </w:pBdr>
        <w:spacing w:after="0" w:line="240" w:lineRule="auto"/>
        <w:rPr>
          <w:rFonts w:eastAsia="Times New Roman"/>
        </w:rPr>
      </w:pPr>
      <w:r>
        <w:rPr>
          <w:rFonts w:eastAsia="Times New Roman"/>
        </w:rPr>
        <w:t>But the sharing of ideas and good practice is unlikely to occur of its own accord when discus</w:t>
      </w:r>
      <w:r w:rsidR="00A16706">
        <w:rPr>
          <w:rFonts w:eastAsia="Times New Roman"/>
        </w:rPr>
        <w:t>sions between colleagues focus</w:t>
      </w:r>
      <w:r>
        <w:rPr>
          <w:rFonts w:eastAsia="Times New Roman"/>
        </w:rPr>
        <w:t xml:space="preserve"> most naturally on research or on shared administrative tasks.  If any significant increase in the uptake of research-led learning is to result, then a range of triggers will be required, whether roles, structures, events, scheduled discussions or so on.  </w:t>
      </w:r>
    </w:p>
    <w:p w:rsidR="00412280" w:rsidRDefault="00412280" w:rsidP="00412280">
      <w:pPr>
        <w:spacing w:after="0" w:line="240" w:lineRule="auto"/>
        <w:rPr>
          <w:rFonts w:eastAsia="Times New Roman"/>
        </w:rPr>
      </w:pPr>
    </w:p>
    <w:p w:rsidR="00412280" w:rsidRDefault="00412280" w:rsidP="00412280">
      <w:pPr>
        <w:spacing w:after="0" w:line="240" w:lineRule="auto"/>
        <w:rPr>
          <w:rFonts w:eastAsia="Times New Roman"/>
        </w:rPr>
      </w:pPr>
    </w:p>
    <w:p w:rsidR="002948CB" w:rsidRDefault="002948CB" w:rsidP="00412280">
      <w:pPr>
        <w:spacing w:after="0" w:line="240" w:lineRule="auto"/>
        <w:rPr>
          <w:rFonts w:eastAsia="Times New Roman"/>
        </w:rPr>
      </w:pPr>
    </w:p>
    <w:p w:rsidR="00851353" w:rsidRDefault="006C18EB" w:rsidP="00412280">
      <w:pPr>
        <w:spacing w:after="0" w:line="240" w:lineRule="auto"/>
        <w:rPr>
          <w:rFonts w:asciiTheme="minorHAnsi" w:eastAsiaTheme="minorHAnsi" w:hAnsiTheme="minorHAnsi" w:cs="Arial"/>
          <w:color w:val="231F20"/>
        </w:rPr>
      </w:pPr>
      <w:r>
        <w:rPr>
          <w:rFonts w:asciiTheme="minorHAnsi" w:eastAsiaTheme="minorHAnsi" w:hAnsiTheme="minorHAnsi" w:cs="Arial"/>
          <w:color w:val="231F20"/>
        </w:rPr>
        <w:t>Dr Peter Kahn, Educational Development, Centre for Lifelong Learning</w:t>
      </w:r>
    </w:p>
    <w:p w:rsidR="006C18EB" w:rsidRPr="0043056B" w:rsidRDefault="006C18EB" w:rsidP="00412280">
      <w:pPr>
        <w:spacing w:after="0" w:line="240" w:lineRule="auto"/>
        <w:rPr>
          <w:rFonts w:asciiTheme="minorHAnsi" w:eastAsiaTheme="minorHAnsi" w:hAnsiTheme="minorHAnsi" w:cs="Arial"/>
          <w:color w:val="231F20"/>
        </w:rPr>
      </w:pPr>
      <w:r>
        <w:rPr>
          <w:rFonts w:asciiTheme="minorHAnsi" w:eastAsiaTheme="minorHAnsi" w:hAnsiTheme="minorHAnsi" w:cs="Arial"/>
          <w:color w:val="231F20"/>
        </w:rPr>
        <w:t>September 2009</w:t>
      </w:r>
    </w:p>
    <w:sectPr w:rsidR="006C18EB" w:rsidRPr="0043056B" w:rsidSect="00C94023">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2EE" w:rsidRDefault="00F512EE" w:rsidP="00C94023">
      <w:pPr>
        <w:spacing w:after="0" w:line="240" w:lineRule="auto"/>
      </w:pPr>
      <w:r>
        <w:separator/>
      </w:r>
    </w:p>
  </w:endnote>
  <w:endnote w:type="continuationSeparator" w:id="0">
    <w:p w:rsidR="00F512EE" w:rsidRDefault="00F512EE" w:rsidP="00C94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Arial Unicode M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1594"/>
      <w:docPartObj>
        <w:docPartGallery w:val="Page Numbers (Bottom of Page)"/>
        <w:docPartUnique/>
      </w:docPartObj>
    </w:sdtPr>
    <w:sdtContent>
      <w:p w:rsidR="00412280" w:rsidRDefault="00EF6EDE">
        <w:pPr>
          <w:pStyle w:val="Footer"/>
          <w:jc w:val="center"/>
        </w:pPr>
        <w:fldSimple w:instr=" PAGE   \* MERGEFORMAT ">
          <w:r w:rsidR="00075CC2">
            <w:rPr>
              <w:noProof/>
            </w:rPr>
            <w:t>2</w:t>
          </w:r>
        </w:fldSimple>
      </w:p>
    </w:sdtContent>
  </w:sdt>
  <w:p w:rsidR="00412280" w:rsidRDefault="004122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2EE" w:rsidRDefault="00F512EE" w:rsidP="00C94023">
      <w:pPr>
        <w:spacing w:after="0" w:line="240" w:lineRule="auto"/>
      </w:pPr>
      <w:r>
        <w:separator/>
      </w:r>
    </w:p>
  </w:footnote>
  <w:footnote w:type="continuationSeparator" w:id="0">
    <w:p w:rsidR="00F512EE" w:rsidRDefault="00F512EE" w:rsidP="00C94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80" w:rsidRPr="00C94023" w:rsidRDefault="00412280" w:rsidP="00C94023">
    <w:pPr>
      <w:spacing w:after="0"/>
      <w:ind w:left="2880"/>
      <w:jc w:val="right"/>
      <w:rPr>
        <w:rFonts w:asciiTheme="minorHAnsi" w:hAnsiTheme="minorHAnsi" w:cs="Arial"/>
        <w:i/>
        <w:sz w:val="20"/>
        <w:szCs w:val="20"/>
      </w:rPr>
    </w:pPr>
    <w:r w:rsidRPr="00C94023">
      <w:rPr>
        <w:rFonts w:asciiTheme="minorHAnsi" w:hAnsiTheme="minorHAnsi" w:cs="Arial"/>
        <w:i/>
        <w:sz w:val="20"/>
        <w:szCs w:val="20"/>
      </w:rPr>
      <w:t>Challenges to using research-led learning</w:t>
    </w:r>
    <w:r>
      <w:rPr>
        <w:rFonts w:asciiTheme="minorHAnsi" w:hAnsiTheme="minorHAnsi" w:cs="Arial"/>
        <w:i/>
        <w:sz w:val="20"/>
        <w:szCs w:val="20"/>
      </w:rPr>
      <w:t>: A briefing note</w:t>
    </w:r>
  </w:p>
  <w:p w:rsidR="00412280" w:rsidRDefault="004122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80" w:rsidRDefault="00412280">
    <w:pPr>
      <w:pStyle w:val="Header"/>
    </w:pPr>
  </w:p>
  <w:p w:rsidR="00412280" w:rsidRDefault="004122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06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BB25FBF"/>
    <w:multiLevelType w:val="hybridMultilevel"/>
    <w:tmpl w:val="CC1C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140B8"/>
    <w:multiLevelType w:val="hybridMultilevel"/>
    <w:tmpl w:val="EAD45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B00EB0"/>
    <w:multiLevelType w:val="hybridMultilevel"/>
    <w:tmpl w:val="518250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CC1F71"/>
    <w:multiLevelType w:val="hybridMultilevel"/>
    <w:tmpl w:val="566259DA"/>
    <w:lvl w:ilvl="0" w:tplc="7F8A34A0">
      <w:start w:val="1"/>
      <w:numFmt w:val="upperLetter"/>
      <w:lvlText w:val="%1."/>
      <w:lvlJc w:val="left"/>
      <w:pPr>
        <w:ind w:left="720" w:hanging="360"/>
      </w:pPr>
      <w:rPr>
        <w:rFonts w:ascii="Calibri" w:eastAsia="Calibri"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C56E75"/>
    <w:multiLevelType w:val="hybridMultilevel"/>
    <w:tmpl w:val="A85EB9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AE61CA"/>
    <w:multiLevelType w:val="hybridMultilevel"/>
    <w:tmpl w:val="9F00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B06376"/>
    <w:multiLevelType w:val="hybridMultilevel"/>
    <w:tmpl w:val="CABC0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8FF1A60"/>
    <w:multiLevelType w:val="hybridMultilevel"/>
    <w:tmpl w:val="98321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4E107E"/>
    <w:multiLevelType w:val="hybridMultilevel"/>
    <w:tmpl w:val="1F6E1684"/>
    <w:lvl w:ilvl="0" w:tplc="ADF8AD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386697"/>
    <w:multiLevelType w:val="hybridMultilevel"/>
    <w:tmpl w:val="EC146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2"/>
  </w:num>
  <w:num w:numId="6">
    <w:abstractNumId w:val="5"/>
  </w:num>
  <w:num w:numId="7">
    <w:abstractNumId w:val="10"/>
  </w:num>
  <w:num w:numId="8">
    <w:abstractNumId w:val="1"/>
  </w:num>
  <w:num w:numId="9">
    <w:abstractNumId w:val="8"/>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552B9"/>
    <w:rsid w:val="000032CD"/>
    <w:rsid w:val="00004D3B"/>
    <w:rsid w:val="00075CC2"/>
    <w:rsid w:val="000F68A1"/>
    <w:rsid w:val="00121D6F"/>
    <w:rsid w:val="001C33EF"/>
    <w:rsid w:val="001E1A64"/>
    <w:rsid w:val="00202303"/>
    <w:rsid w:val="00232C20"/>
    <w:rsid w:val="002948CB"/>
    <w:rsid w:val="002C11AD"/>
    <w:rsid w:val="003228F8"/>
    <w:rsid w:val="00341845"/>
    <w:rsid w:val="0034543C"/>
    <w:rsid w:val="00385D5E"/>
    <w:rsid w:val="00386638"/>
    <w:rsid w:val="003A7AC3"/>
    <w:rsid w:val="003F2B32"/>
    <w:rsid w:val="00407DF1"/>
    <w:rsid w:val="00412280"/>
    <w:rsid w:val="00430269"/>
    <w:rsid w:val="0043056B"/>
    <w:rsid w:val="004D3064"/>
    <w:rsid w:val="00556A21"/>
    <w:rsid w:val="005B4581"/>
    <w:rsid w:val="005C3899"/>
    <w:rsid w:val="005F48D2"/>
    <w:rsid w:val="006C18EB"/>
    <w:rsid w:val="00715BA1"/>
    <w:rsid w:val="00722AD9"/>
    <w:rsid w:val="00734F2A"/>
    <w:rsid w:val="007D04C8"/>
    <w:rsid w:val="007F75EE"/>
    <w:rsid w:val="00851353"/>
    <w:rsid w:val="00890DBF"/>
    <w:rsid w:val="00984E34"/>
    <w:rsid w:val="009C2FA1"/>
    <w:rsid w:val="00A16706"/>
    <w:rsid w:val="00A20120"/>
    <w:rsid w:val="00A34406"/>
    <w:rsid w:val="00A55445"/>
    <w:rsid w:val="00B014A0"/>
    <w:rsid w:val="00B5511D"/>
    <w:rsid w:val="00C04459"/>
    <w:rsid w:val="00C51885"/>
    <w:rsid w:val="00C70824"/>
    <w:rsid w:val="00C86C0D"/>
    <w:rsid w:val="00C94023"/>
    <w:rsid w:val="00C96D4B"/>
    <w:rsid w:val="00CA536F"/>
    <w:rsid w:val="00D55218"/>
    <w:rsid w:val="00D552B9"/>
    <w:rsid w:val="00D706E2"/>
    <w:rsid w:val="00D8176A"/>
    <w:rsid w:val="00D822F1"/>
    <w:rsid w:val="00DC59E4"/>
    <w:rsid w:val="00DF534D"/>
    <w:rsid w:val="00E157A1"/>
    <w:rsid w:val="00EC25B0"/>
    <w:rsid w:val="00EE4005"/>
    <w:rsid w:val="00EF6EDE"/>
    <w:rsid w:val="00F42914"/>
    <w:rsid w:val="00F51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B9"/>
    <w:rPr>
      <w:rFonts w:ascii="Calibri" w:eastAsia="Calibri" w:hAnsi="Calibri" w:cs="Times New Roman"/>
    </w:rPr>
  </w:style>
  <w:style w:type="paragraph" w:styleId="Heading1">
    <w:name w:val="heading 1"/>
    <w:basedOn w:val="Normal"/>
    <w:next w:val="Normal"/>
    <w:link w:val="Heading1Char"/>
    <w:uiPriority w:val="9"/>
    <w:qFormat/>
    <w:rsid w:val="00890D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F48D2"/>
    <w:pPr>
      <w:keepNext/>
      <w:spacing w:after="0" w:line="240" w:lineRule="auto"/>
      <w:jc w:val="center"/>
      <w:outlineLvl w:val="1"/>
    </w:pPr>
    <w:rPr>
      <w:rFonts w:ascii="Times New Roman" w:eastAsia="Times New Roman" w:hAnsi="Times New Roman"/>
      <w:sz w:val="24"/>
      <w:szCs w:val="20"/>
    </w:rPr>
  </w:style>
  <w:style w:type="paragraph" w:styleId="Heading3">
    <w:name w:val="heading 3"/>
    <w:basedOn w:val="Normal"/>
    <w:next w:val="Normal"/>
    <w:link w:val="Heading3Char"/>
    <w:uiPriority w:val="9"/>
    <w:semiHidden/>
    <w:unhideWhenUsed/>
    <w:qFormat/>
    <w:rsid w:val="005F48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2B9"/>
    <w:pPr>
      <w:ind w:left="720"/>
      <w:contextualSpacing/>
    </w:pPr>
  </w:style>
  <w:style w:type="paragraph" w:styleId="BodyTextIndent2">
    <w:name w:val="Body Text Indent 2"/>
    <w:basedOn w:val="Normal"/>
    <w:link w:val="BodyTextIndent2Char"/>
    <w:rsid w:val="00C86C0D"/>
    <w:pPr>
      <w:spacing w:after="0" w:line="240" w:lineRule="auto"/>
      <w:ind w:left="1418" w:hanging="284"/>
      <w:jc w:val="both"/>
    </w:pPr>
    <w:rPr>
      <w:rFonts w:ascii="Times New Roman" w:eastAsia="Times New Roman" w:hAnsi="Times New Roman"/>
      <w:b/>
      <w:sz w:val="28"/>
      <w:szCs w:val="20"/>
    </w:rPr>
  </w:style>
  <w:style w:type="character" w:customStyle="1" w:styleId="BodyTextIndent2Char">
    <w:name w:val="Body Text Indent 2 Char"/>
    <w:basedOn w:val="DefaultParagraphFont"/>
    <w:link w:val="BodyTextIndent2"/>
    <w:rsid w:val="00C86C0D"/>
    <w:rPr>
      <w:rFonts w:ascii="Times New Roman" w:eastAsia="Times New Roman" w:hAnsi="Times New Roman" w:cs="Times New Roman"/>
      <w:b/>
      <w:sz w:val="28"/>
      <w:szCs w:val="20"/>
    </w:rPr>
  </w:style>
  <w:style w:type="character" w:styleId="Hyperlink">
    <w:name w:val="Hyperlink"/>
    <w:basedOn w:val="DefaultParagraphFont"/>
    <w:rsid w:val="00C86C0D"/>
    <w:rPr>
      <w:color w:val="0000FF"/>
      <w:u w:val="single"/>
    </w:rPr>
  </w:style>
  <w:style w:type="character" w:styleId="FollowedHyperlink">
    <w:name w:val="FollowedHyperlink"/>
    <w:basedOn w:val="DefaultParagraphFont"/>
    <w:uiPriority w:val="99"/>
    <w:semiHidden/>
    <w:unhideWhenUsed/>
    <w:rsid w:val="005F48D2"/>
    <w:rPr>
      <w:color w:val="800080" w:themeColor="followedHyperlink"/>
      <w:u w:val="single"/>
    </w:rPr>
  </w:style>
  <w:style w:type="character" w:customStyle="1" w:styleId="Heading2Char">
    <w:name w:val="Heading 2 Char"/>
    <w:basedOn w:val="DefaultParagraphFont"/>
    <w:link w:val="Heading2"/>
    <w:rsid w:val="005F48D2"/>
    <w:rPr>
      <w:rFonts w:ascii="Times New Roman" w:eastAsia="Times New Roman" w:hAnsi="Times New Roman" w:cs="Times New Roman"/>
      <w:sz w:val="24"/>
      <w:szCs w:val="20"/>
    </w:rPr>
  </w:style>
  <w:style w:type="character" w:styleId="Strong">
    <w:name w:val="Strong"/>
    <w:basedOn w:val="DefaultParagraphFont"/>
    <w:qFormat/>
    <w:rsid w:val="005F48D2"/>
    <w:rPr>
      <w:b/>
    </w:rPr>
  </w:style>
  <w:style w:type="character" w:customStyle="1" w:styleId="Heading3Char">
    <w:name w:val="Heading 3 Char"/>
    <w:basedOn w:val="DefaultParagraphFont"/>
    <w:link w:val="Heading3"/>
    <w:uiPriority w:val="9"/>
    <w:semiHidden/>
    <w:rsid w:val="005F48D2"/>
    <w:rPr>
      <w:rFonts w:asciiTheme="majorHAnsi" w:eastAsiaTheme="majorEastAsia" w:hAnsiTheme="majorHAnsi" w:cstheme="majorBidi"/>
      <w:b/>
      <w:bCs/>
      <w:color w:val="4F81BD" w:themeColor="accent1"/>
    </w:rPr>
  </w:style>
  <w:style w:type="paragraph" w:styleId="Header">
    <w:name w:val="header"/>
    <w:basedOn w:val="Normal"/>
    <w:link w:val="HeaderChar"/>
    <w:uiPriority w:val="99"/>
    <w:rsid w:val="005F48D2"/>
    <w:pPr>
      <w:tabs>
        <w:tab w:val="center" w:pos="4153"/>
        <w:tab w:val="right" w:pos="8306"/>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5F48D2"/>
    <w:rPr>
      <w:rFonts w:ascii="Times New Roman" w:eastAsia="Times New Roman" w:hAnsi="Times New Roman" w:cs="Times New Roman"/>
      <w:sz w:val="24"/>
      <w:szCs w:val="20"/>
    </w:rPr>
  </w:style>
  <w:style w:type="paragraph" w:customStyle="1" w:styleId="DefinitionTerm">
    <w:name w:val="Definition Term"/>
    <w:basedOn w:val="Normal"/>
    <w:next w:val="DefinitionList"/>
    <w:rsid w:val="00E157A1"/>
    <w:pPr>
      <w:widowControl w:val="0"/>
      <w:spacing w:after="0" w:line="240" w:lineRule="auto"/>
    </w:pPr>
    <w:rPr>
      <w:rFonts w:ascii="Times New Roman" w:eastAsia="Times New Roman" w:hAnsi="Times New Roman"/>
      <w:sz w:val="24"/>
      <w:szCs w:val="20"/>
    </w:rPr>
  </w:style>
  <w:style w:type="paragraph" w:customStyle="1" w:styleId="DefinitionList">
    <w:name w:val="Definition List"/>
    <w:basedOn w:val="Normal"/>
    <w:next w:val="DefinitionTerm"/>
    <w:rsid w:val="00E157A1"/>
    <w:pPr>
      <w:widowControl w:val="0"/>
      <w:spacing w:after="0" w:line="240" w:lineRule="auto"/>
      <w:ind w:left="360"/>
    </w:pPr>
    <w:rPr>
      <w:rFonts w:ascii="Times New Roman" w:eastAsia="Times New Roman" w:hAnsi="Times New Roman"/>
      <w:sz w:val="24"/>
      <w:szCs w:val="20"/>
    </w:rPr>
  </w:style>
  <w:style w:type="paragraph" w:customStyle="1" w:styleId="H1">
    <w:name w:val="H1"/>
    <w:basedOn w:val="Normal"/>
    <w:next w:val="Normal"/>
    <w:rsid w:val="00E157A1"/>
    <w:pPr>
      <w:keepNext/>
      <w:widowControl w:val="0"/>
      <w:spacing w:before="100" w:after="100" w:line="240" w:lineRule="auto"/>
    </w:pPr>
    <w:rPr>
      <w:rFonts w:ascii="Times New Roman" w:eastAsia="Times New Roman" w:hAnsi="Times New Roman"/>
      <w:b/>
      <w:kern w:val="36"/>
      <w:sz w:val="48"/>
      <w:szCs w:val="20"/>
    </w:rPr>
  </w:style>
  <w:style w:type="paragraph" w:customStyle="1" w:styleId="ORDINANCEHEADING">
    <w:name w:val="ORDINANCE HEADING"/>
    <w:basedOn w:val="Heading1"/>
    <w:rsid w:val="00890DBF"/>
    <w:pPr>
      <w:keepLines w:val="0"/>
      <w:spacing w:before="240" w:after="60" w:line="240" w:lineRule="auto"/>
    </w:pPr>
    <w:rPr>
      <w:rFonts w:ascii="Times New Roman" w:eastAsia="Times New Roman" w:hAnsi="Times New Roman" w:cs="Times New Roman"/>
      <w:bCs w:val="0"/>
      <w:color w:val="auto"/>
      <w:kern w:val="28"/>
      <w:sz w:val="24"/>
      <w:szCs w:val="20"/>
      <w:u w:val="single"/>
    </w:rPr>
  </w:style>
  <w:style w:type="character" w:customStyle="1" w:styleId="Heading1Char">
    <w:name w:val="Heading 1 Char"/>
    <w:basedOn w:val="DefaultParagraphFont"/>
    <w:link w:val="Heading1"/>
    <w:uiPriority w:val="9"/>
    <w:rsid w:val="00890DBF"/>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C94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023"/>
    <w:rPr>
      <w:rFonts w:ascii="Calibri" w:eastAsia="Calibri" w:hAnsi="Calibri" w:cs="Times New Roman"/>
    </w:rPr>
  </w:style>
  <w:style w:type="paragraph" w:styleId="BalloonText">
    <w:name w:val="Balloon Text"/>
    <w:basedOn w:val="Normal"/>
    <w:link w:val="BalloonTextChar"/>
    <w:uiPriority w:val="99"/>
    <w:semiHidden/>
    <w:unhideWhenUsed/>
    <w:rsid w:val="00C94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02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27DF-3108-4908-A74F-F2967AF1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5</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kahn</dc:creator>
  <cp:keywords/>
  <dc:description/>
  <cp:lastModifiedBy>Kahn</cp:lastModifiedBy>
  <cp:revision>28</cp:revision>
  <dcterms:created xsi:type="dcterms:W3CDTF">2009-09-03T08:59:00Z</dcterms:created>
  <dcterms:modified xsi:type="dcterms:W3CDTF">2009-09-08T14:52:00Z</dcterms:modified>
</cp:coreProperties>
</file>