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387E" w14:textId="59E78FC9" w:rsidR="00E66A0C" w:rsidRPr="00487C1E" w:rsidRDefault="009E6C0B" w:rsidP="00546569">
      <w:pPr>
        <w:pStyle w:val="Heading1"/>
        <w:rPr>
          <w:rFonts w:eastAsia="Calibri"/>
          <w:b w:val="0"/>
        </w:rPr>
      </w:pPr>
      <w:r>
        <w:rPr>
          <w:rFonts w:eastAsia="Calibri"/>
        </w:rPr>
        <w:t>Liverpool Curriculum Framework</w:t>
      </w:r>
      <w:r w:rsidR="00E66A0C" w:rsidRPr="00487C1E">
        <w:rPr>
          <w:rFonts w:eastAsia="Calibri"/>
        </w:rPr>
        <w:t xml:space="preserve"> Action Plan Template (Optional)</w:t>
      </w:r>
      <w:bookmarkStart w:id="0" w:name="_GoBack"/>
      <w:bookmarkEnd w:id="0"/>
    </w:p>
    <w:p w14:paraId="64B116C2" w14:textId="77777777" w:rsidR="00E66A0C" w:rsidRPr="00487C1E" w:rsidRDefault="00E66A0C" w:rsidP="00546569">
      <w:pPr>
        <w:pStyle w:val="Heading2"/>
        <w:rPr>
          <w:rFonts w:eastAsia="Calibri"/>
        </w:rPr>
      </w:pPr>
      <w:r w:rsidRPr="00487C1E">
        <w:rPr>
          <w:rFonts w:eastAsia="Calibri"/>
        </w:rPr>
        <w:t>Programme Name:</w:t>
      </w:r>
    </w:p>
    <w:tbl>
      <w:tblPr>
        <w:tblStyle w:val="TableGrid1"/>
        <w:tblW w:w="14734" w:type="dxa"/>
        <w:tblLayout w:type="fixed"/>
        <w:tblLook w:val="04A0" w:firstRow="1" w:lastRow="0" w:firstColumn="1" w:lastColumn="0" w:noHBand="0" w:noVBand="1"/>
      </w:tblPr>
      <w:tblGrid>
        <w:gridCol w:w="418"/>
        <w:gridCol w:w="1701"/>
        <w:gridCol w:w="2559"/>
        <w:gridCol w:w="2410"/>
        <w:gridCol w:w="2410"/>
        <w:gridCol w:w="1409"/>
        <w:gridCol w:w="1276"/>
        <w:gridCol w:w="1276"/>
        <w:gridCol w:w="1275"/>
      </w:tblGrid>
      <w:tr w:rsidR="00E66A0C" w:rsidRPr="00487C1E" w14:paraId="6F4A3EE8" w14:textId="77777777" w:rsidTr="009E6C0B"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C2FA46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3B8D" w14:textId="2383F9F2" w:rsidR="00E66A0C" w:rsidRPr="00487C1E" w:rsidRDefault="009E6C0B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>
              <w:rPr>
                <w:rFonts w:ascii="Poppins" w:eastAsia="Calibri" w:hAnsi="Poppins" w:cs="Poppins"/>
                <w:b/>
                <w:sz w:val="18"/>
              </w:rPr>
              <w:t>Liverpool Curriculum Framework</w:t>
            </w:r>
            <w:r w:rsidR="00E66A0C" w:rsidRPr="00487C1E">
              <w:rPr>
                <w:rFonts w:ascii="Poppins" w:eastAsia="Calibri" w:hAnsi="Poppins" w:cs="Poppins"/>
                <w:b/>
                <w:sz w:val="18"/>
              </w:rPr>
              <w:t xml:space="preserve"> Hallmark, Attribute or Principle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6E42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 xml:space="preserve">Current Programme Practice </w:t>
            </w:r>
          </w:p>
          <w:p w14:paraId="244FB252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(i.e. emergent, developed, extended)</w:t>
            </w:r>
          </w:p>
          <w:p w14:paraId="2078AD30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C328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Evidence to support current programme practice status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C2A1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 xml:space="preserve">Agreed enhancement actions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5FF2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Deadline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AF5E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Staff Lead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491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Update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EA16" w14:textId="77777777" w:rsidR="00E66A0C" w:rsidRPr="00487C1E" w:rsidRDefault="00E66A0C" w:rsidP="00E66A0C">
            <w:pPr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Complete?</w:t>
            </w:r>
          </w:p>
        </w:tc>
      </w:tr>
      <w:tr w:rsidR="009E6C0B" w:rsidRPr="00487C1E" w14:paraId="0FF13826" w14:textId="77777777" w:rsidTr="002E3C4B">
        <w:trPr>
          <w:trHeight w:val="1512"/>
        </w:trPr>
        <w:tc>
          <w:tcPr>
            <w:tcW w:w="418" w:type="dxa"/>
            <w:tcBorders>
              <w:top w:val="single" w:sz="6" w:space="0" w:color="auto"/>
            </w:tcBorders>
            <w:shd w:val="clear" w:color="auto" w:fill="E2EFD9" w:themeFill="accent6" w:themeFillTint="33"/>
            <w:textDirection w:val="btLr"/>
          </w:tcPr>
          <w:p w14:paraId="4242896E" w14:textId="17219586" w:rsidR="009E6C0B" w:rsidRPr="00487C1E" w:rsidRDefault="009E6C0B" w:rsidP="00E66A0C">
            <w:pPr>
              <w:ind w:left="113" w:right="113"/>
              <w:jc w:val="right"/>
              <w:rPr>
                <w:rFonts w:ascii="Poppins" w:eastAsia="Calibri" w:hAnsi="Poppins" w:cs="Poppins"/>
                <w:b/>
                <w:sz w:val="18"/>
              </w:rPr>
            </w:pPr>
            <w:r>
              <w:rPr>
                <w:rFonts w:ascii="Poppins" w:eastAsia="Calibri" w:hAnsi="Poppins" w:cs="Poppins"/>
                <w:b/>
                <w:sz w:val="18"/>
              </w:rPr>
              <w:t>Core Value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0D9F0D2B" w14:textId="3F069FE7" w:rsidR="002E3C4B" w:rsidRPr="00487C1E" w:rsidRDefault="009E6C0B" w:rsidP="002E3C4B">
            <w:pPr>
              <w:rPr>
                <w:rFonts w:ascii="Poppins" w:eastAsia="Calibri" w:hAnsi="Poppins" w:cs="Poppins"/>
                <w:sz w:val="18"/>
              </w:rPr>
            </w:pPr>
            <w:r>
              <w:rPr>
                <w:rFonts w:ascii="Poppins" w:eastAsia="Calibri" w:hAnsi="Poppins" w:cs="Poppins"/>
                <w:sz w:val="18"/>
              </w:rPr>
              <w:t>Inclusivity</w:t>
            </w:r>
          </w:p>
        </w:tc>
        <w:tc>
          <w:tcPr>
            <w:tcW w:w="2559" w:type="dxa"/>
            <w:tcBorders>
              <w:top w:val="single" w:sz="6" w:space="0" w:color="auto"/>
            </w:tcBorders>
          </w:tcPr>
          <w:p w14:paraId="29C8D3AF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186DA8BC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41EEE4B3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</w:tcBorders>
          </w:tcPr>
          <w:p w14:paraId="04C88DE8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CF8BFD2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DE39A28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6F9DB337" w14:textId="77777777" w:rsidR="009E6C0B" w:rsidRPr="00487C1E" w:rsidRDefault="009E6C0B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31499B7B" w14:textId="77777777" w:rsidTr="008E7A4D">
        <w:trPr>
          <w:trHeight w:val="1250"/>
        </w:trPr>
        <w:tc>
          <w:tcPr>
            <w:tcW w:w="418" w:type="dxa"/>
            <w:tcBorders>
              <w:top w:val="single" w:sz="6" w:space="0" w:color="auto"/>
            </w:tcBorders>
            <w:shd w:val="clear" w:color="auto" w:fill="DEEAF6"/>
            <w:textDirection w:val="btLr"/>
          </w:tcPr>
          <w:p w14:paraId="0E5C404C" w14:textId="77777777" w:rsidR="00834D75" w:rsidRPr="00487C1E" w:rsidRDefault="00834D75" w:rsidP="00E66A0C">
            <w:pPr>
              <w:ind w:left="113" w:right="113"/>
              <w:jc w:val="right"/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Hallmark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1C1545E6" w14:textId="52BCBCCB" w:rsidR="00834D75" w:rsidRPr="00487C1E" w:rsidRDefault="00834D75" w:rsidP="008E7A4D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Active Learning</w:t>
            </w:r>
          </w:p>
        </w:tc>
        <w:tc>
          <w:tcPr>
            <w:tcW w:w="2559" w:type="dxa"/>
            <w:tcBorders>
              <w:top w:val="single" w:sz="6" w:space="0" w:color="auto"/>
            </w:tcBorders>
          </w:tcPr>
          <w:p w14:paraId="77273C4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73F703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17BFD4E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</w:tcBorders>
          </w:tcPr>
          <w:p w14:paraId="3557783D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77AC793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2EB38156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7757D0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4E2BCF05" w14:textId="77777777" w:rsidTr="008E7A4D">
        <w:trPr>
          <w:trHeight w:val="1699"/>
        </w:trPr>
        <w:tc>
          <w:tcPr>
            <w:tcW w:w="418" w:type="dxa"/>
            <w:shd w:val="clear" w:color="auto" w:fill="DEEAF6"/>
          </w:tcPr>
          <w:p w14:paraId="6FDE8AC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54E5F5B4" w14:textId="294AD0C9" w:rsidR="00834D75" w:rsidRPr="00487C1E" w:rsidRDefault="00834D75" w:rsidP="008E7A4D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Authentic Assessment</w:t>
            </w:r>
          </w:p>
        </w:tc>
        <w:tc>
          <w:tcPr>
            <w:tcW w:w="2559" w:type="dxa"/>
          </w:tcPr>
          <w:p w14:paraId="150FEDD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1F24C0E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600834CE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35DE9E1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3864081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709625A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4B2E66D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43719204" w14:textId="77777777" w:rsidTr="009E6C0B">
        <w:tc>
          <w:tcPr>
            <w:tcW w:w="418" w:type="dxa"/>
            <w:shd w:val="clear" w:color="auto" w:fill="DEEAF6"/>
          </w:tcPr>
          <w:p w14:paraId="01B1E44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208E91F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Research Connected Teaching</w:t>
            </w:r>
          </w:p>
          <w:p w14:paraId="1882905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63E841C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602F756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559" w:type="dxa"/>
          </w:tcPr>
          <w:p w14:paraId="17B71C8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66CD238E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66D9DC3F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4EE338A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7E020BE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2F8E981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0C6CC29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0C67B4F0" w14:textId="77777777" w:rsidTr="004042CD">
        <w:trPr>
          <w:trHeight w:val="1266"/>
        </w:trPr>
        <w:tc>
          <w:tcPr>
            <w:tcW w:w="418" w:type="dxa"/>
            <w:shd w:val="clear" w:color="auto" w:fill="FBE4D5"/>
            <w:textDirection w:val="btLr"/>
          </w:tcPr>
          <w:p w14:paraId="76FB6CA8" w14:textId="77777777" w:rsidR="00834D75" w:rsidRPr="00487C1E" w:rsidRDefault="00834D75" w:rsidP="00E66A0C">
            <w:pPr>
              <w:ind w:left="113" w:right="113"/>
              <w:jc w:val="right"/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Attribute</w:t>
            </w:r>
          </w:p>
          <w:p w14:paraId="268454A1" w14:textId="77777777" w:rsidR="00834D75" w:rsidRPr="00487C1E" w:rsidRDefault="00834D75" w:rsidP="00E66A0C">
            <w:pPr>
              <w:ind w:left="113" w:right="113"/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40279248" w14:textId="04059D97" w:rsidR="00834D75" w:rsidRPr="00487C1E" w:rsidRDefault="00834D75" w:rsidP="004042CD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Digital Fluency</w:t>
            </w:r>
          </w:p>
        </w:tc>
        <w:tc>
          <w:tcPr>
            <w:tcW w:w="2559" w:type="dxa"/>
          </w:tcPr>
          <w:p w14:paraId="4923A4A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776F917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0E2CB8C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64B8B03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1C4DCBC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6F8EA2C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4E0762D7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4355F442" w14:textId="77777777" w:rsidTr="007915F2">
        <w:trPr>
          <w:trHeight w:val="1270"/>
        </w:trPr>
        <w:tc>
          <w:tcPr>
            <w:tcW w:w="418" w:type="dxa"/>
            <w:shd w:val="clear" w:color="auto" w:fill="FBE4D5"/>
          </w:tcPr>
          <w:p w14:paraId="0195251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6430CEAF" w14:textId="4EAB7B04" w:rsidR="00834D75" w:rsidRPr="00487C1E" w:rsidRDefault="00834D75" w:rsidP="007915F2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Confidence</w:t>
            </w:r>
          </w:p>
        </w:tc>
        <w:tc>
          <w:tcPr>
            <w:tcW w:w="2559" w:type="dxa"/>
          </w:tcPr>
          <w:p w14:paraId="3F75F40E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2B2086D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19E0CF94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60881776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5FF8FAA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6DB400D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2D91898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01D945F6" w14:textId="77777777" w:rsidTr="00587367">
        <w:trPr>
          <w:trHeight w:val="1542"/>
        </w:trPr>
        <w:tc>
          <w:tcPr>
            <w:tcW w:w="418" w:type="dxa"/>
            <w:shd w:val="clear" w:color="auto" w:fill="FBE4D5"/>
          </w:tcPr>
          <w:p w14:paraId="5388574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0732058F" w14:textId="7D681A72" w:rsidR="00834D75" w:rsidRPr="00487C1E" w:rsidRDefault="00834D75" w:rsidP="00587367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Global Citizenship</w:t>
            </w:r>
          </w:p>
        </w:tc>
        <w:tc>
          <w:tcPr>
            <w:tcW w:w="2559" w:type="dxa"/>
          </w:tcPr>
          <w:p w14:paraId="250BF9C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5779C49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7577E6BD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13DBD39A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735186FF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19B4CC7D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4815A7F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00E45D77" w14:textId="77777777" w:rsidTr="009E6C0B">
        <w:tc>
          <w:tcPr>
            <w:tcW w:w="418" w:type="dxa"/>
            <w:shd w:val="clear" w:color="auto" w:fill="FFF2CC"/>
            <w:textDirection w:val="btLr"/>
          </w:tcPr>
          <w:p w14:paraId="075DADAF" w14:textId="77777777" w:rsidR="00834D75" w:rsidRPr="00487C1E" w:rsidRDefault="00834D75" w:rsidP="00E66A0C">
            <w:pPr>
              <w:ind w:left="113" w:right="113"/>
              <w:jc w:val="right"/>
              <w:rPr>
                <w:rFonts w:ascii="Poppins" w:eastAsia="Calibri" w:hAnsi="Poppins" w:cs="Poppins"/>
                <w:b/>
                <w:sz w:val="18"/>
              </w:rPr>
            </w:pPr>
            <w:r w:rsidRPr="00487C1E">
              <w:rPr>
                <w:rFonts w:ascii="Poppins" w:eastAsia="Calibri" w:hAnsi="Poppins" w:cs="Poppins"/>
                <w:b/>
                <w:sz w:val="18"/>
              </w:rPr>
              <w:t>Curriculum Principle</w:t>
            </w:r>
          </w:p>
          <w:p w14:paraId="2FDCD8B6" w14:textId="77777777" w:rsidR="00834D75" w:rsidRPr="00487C1E" w:rsidRDefault="00834D75" w:rsidP="00E66A0C">
            <w:pPr>
              <w:ind w:left="113" w:right="113"/>
              <w:jc w:val="center"/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4672893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Capstone research/</w:t>
            </w:r>
          </w:p>
          <w:p w14:paraId="3305C12E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enquiry based project</w:t>
            </w:r>
          </w:p>
          <w:p w14:paraId="7ED0CF7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2BB4B6B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4ED26F4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559" w:type="dxa"/>
          </w:tcPr>
          <w:p w14:paraId="7A031C9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646C3F4B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27C4FEE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4B72E76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12239F27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7B9D5B0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5EB92C46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3337A0B0" w14:textId="77777777" w:rsidTr="009E6C0B">
        <w:tc>
          <w:tcPr>
            <w:tcW w:w="418" w:type="dxa"/>
            <w:shd w:val="clear" w:color="auto" w:fill="FFF2CC"/>
          </w:tcPr>
          <w:p w14:paraId="53E23E26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5A1A6AFD" w14:textId="2D98F08A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 xml:space="preserve"> Enquiry-Led learning in at least one module each year (UG only)</w:t>
            </w:r>
          </w:p>
          <w:p w14:paraId="4287436D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5A328C6E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559" w:type="dxa"/>
          </w:tcPr>
          <w:p w14:paraId="60423E0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6851E21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285A6C0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2FEE6DA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68F1933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16A9358B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7477CE7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5F8620F9" w14:textId="77777777" w:rsidTr="009E6C0B">
        <w:tc>
          <w:tcPr>
            <w:tcW w:w="418" w:type="dxa"/>
            <w:shd w:val="clear" w:color="auto" w:fill="FFF2CC"/>
          </w:tcPr>
          <w:p w14:paraId="781C5F7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73876F2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 xml:space="preserve">Authentic assessment is built up </w:t>
            </w:r>
            <w:r w:rsidRPr="00487C1E">
              <w:rPr>
                <w:rFonts w:ascii="Poppins" w:eastAsia="Calibri" w:hAnsi="Poppins" w:cs="Poppins"/>
                <w:sz w:val="18"/>
              </w:rPr>
              <w:lastRenderedPageBreak/>
              <w:t>progressively and maximised across programme</w:t>
            </w:r>
          </w:p>
        </w:tc>
        <w:tc>
          <w:tcPr>
            <w:tcW w:w="2559" w:type="dxa"/>
          </w:tcPr>
          <w:p w14:paraId="2DBF64F6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229103B7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30484ED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61061D6B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42A3875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168CA71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2CF21E6E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1C36A4A0" w14:textId="77777777" w:rsidTr="009E6C0B">
        <w:tc>
          <w:tcPr>
            <w:tcW w:w="418" w:type="dxa"/>
            <w:shd w:val="clear" w:color="auto" w:fill="FFF2CC"/>
          </w:tcPr>
          <w:p w14:paraId="37ABE77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58DAC4F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Formative Assessment and Feedback/ Feedforward used in all modules</w:t>
            </w:r>
          </w:p>
          <w:p w14:paraId="5BC3660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722D6DF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559" w:type="dxa"/>
          </w:tcPr>
          <w:p w14:paraId="53E04D4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5F01B7F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5FFB85C0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4F46FCBA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715A4D93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305EF0B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4545A77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6D8CBB6B" w14:textId="77777777" w:rsidTr="009E6C0B">
        <w:tc>
          <w:tcPr>
            <w:tcW w:w="418" w:type="dxa"/>
            <w:shd w:val="clear" w:color="auto" w:fill="FFF2CC"/>
          </w:tcPr>
          <w:p w14:paraId="77565587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461C2037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Students Digital Skills developed progressively</w:t>
            </w:r>
          </w:p>
          <w:p w14:paraId="400CC7B4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4556298B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15849B9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559" w:type="dxa"/>
          </w:tcPr>
          <w:p w14:paraId="1B514DB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191E395F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378BC296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07B4BC8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3BB0435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7413DCA2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39041B0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  <w:tr w:rsidR="00834D75" w:rsidRPr="00487C1E" w14:paraId="688A07E1" w14:textId="77777777" w:rsidTr="009E6C0B">
        <w:tc>
          <w:tcPr>
            <w:tcW w:w="418" w:type="dxa"/>
            <w:shd w:val="clear" w:color="auto" w:fill="FFF2CC"/>
          </w:tcPr>
          <w:p w14:paraId="4AFEF1B4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701" w:type="dxa"/>
          </w:tcPr>
          <w:p w14:paraId="318B6DB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  <w:r w:rsidRPr="00487C1E">
              <w:rPr>
                <w:rFonts w:ascii="Poppins" w:eastAsia="Calibri" w:hAnsi="Poppins" w:cs="Poppins"/>
                <w:sz w:val="18"/>
              </w:rPr>
              <w:t>All students can undertake a substantial work placement and/or study abroad</w:t>
            </w:r>
          </w:p>
          <w:p w14:paraId="4CFCF1D4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  <w:p w14:paraId="1ED61E8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559" w:type="dxa"/>
          </w:tcPr>
          <w:p w14:paraId="175D9941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7CCD0A48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2410" w:type="dxa"/>
          </w:tcPr>
          <w:p w14:paraId="61106AC9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409" w:type="dxa"/>
          </w:tcPr>
          <w:p w14:paraId="4DDD79F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449C9D25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6" w:type="dxa"/>
          </w:tcPr>
          <w:p w14:paraId="474578EC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  <w:tc>
          <w:tcPr>
            <w:tcW w:w="1275" w:type="dxa"/>
          </w:tcPr>
          <w:p w14:paraId="4F3CBF77" w14:textId="77777777" w:rsidR="00834D75" w:rsidRPr="00487C1E" w:rsidRDefault="00834D75" w:rsidP="00E66A0C">
            <w:pPr>
              <w:rPr>
                <w:rFonts w:ascii="Poppins" w:eastAsia="Calibri" w:hAnsi="Poppins" w:cs="Poppins"/>
                <w:sz w:val="18"/>
              </w:rPr>
            </w:pPr>
          </w:p>
        </w:tc>
      </w:tr>
    </w:tbl>
    <w:p w14:paraId="125D1FCD" w14:textId="77777777" w:rsidR="00E66A0C" w:rsidRPr="00487C1E" w:rsidRDefault="00E66A0C" w:rsidP="00E66A0C">
      <w:pPr>
        <w:rPr>
          <w:rFonts w:ascii="Poppins" w:eastAsia="Calibri" w:hAnsi="Poppins" w:cs="Poppins"/>
          <w:sz w:val="20"/>
        </w:rPr>
      </w:pPr>
    </w:p>
    <w:p w14:paraId="1999C5E1" w14:textId="77777777" w:rsidR="006C164D" w:rsidRPr="00487C1E" w:rsidRDefault="006C164D">
      <w:pPr>
        <w:rPr>
          <w:rFonts w:ascii="Poppins" w:hAnsi="Poppins" w:cs="Poppins"/>
          <w:sz w:val="20"/>
        </w:rPr>
      </w:pPr>
    </w:p>
    <w:sectPr w:rsidR="006C164D" w:rsidRPr="00487C1E" w:rsidSect="00E66A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0C"/>
    <w:rsid w:val="001E2884"/>
    <w:rsid w:val="0027722D"/>
    <w:rsid w:val="002E3C4B"/>
    <w:rsid w:val="002F5855"/>
    <w:rsid w:val="00326306"/>
    <w:rsid w:val="004042CD"/>
    <w:rsid w:val="0048465F"/>
    <w:rsid w:val="00487C1E"/>
    <w:rsid w:val="00546569"/>
    <w:rsid w:val="00587367"/>
    <w:rsid w:val="006C164D"/>
    <w:rsid w:val="007915F2"/>
    <w:rsid w:val="007C55A2"/>
    <w:rsid w:val="00834D75"/>
    <w:rsid w:val="008E7A4D"/>
    <w:rsid w:val="009D3D06"/>
    <w:rsid w:val="009E6C0B"/>
    <w:rsid w:val="00A10FAD"/>
    <w:rsid w:val="00E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2580"/>
  <w15:chartTrackingRefBased/>
  <w15:docId w15:val="{74093451-820E-4F39-A607-E461CCB6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569"/>
    <w:pPr>
      <w:keepNext/>
      <w:keepLines/>
      <w:spacing w:before="100" w:beforeAutospacing="1" w:after="100" w:afterAutospacing="1"/>
      <w:outlineLvl w:val="0"/>
    </w:pPr>
    <w:rPr>
      <w:rFonts w:ascii="Poppins" w:eastAsiaTheme="majorEastAsia" w:hAnsi="Poppins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569"/>
    <w:pPr>
      <w:keepNext/>
      <w:keepLines/>
      <w:spacing w:before="100" w:beforeAutospacing="1" w:after="100" w:afterAutospacing="1"/>
      <w:outlineLvl w:val="1"/>
    </w:pPr>
    <w:rPr>
      <w:rFonts w:ascii="Poppins" w:eastAsiaTheme="majorEastAsia" w:hAnsi="Poppins" w:cstheme="majorBidi"/>
      <w:b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6569"/>
    <w:rPr>
      <w:rFonts w:ascii="Poppins" w:eastAsiaTheme="majorEastAsia" w:hAnsi="Poppi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569"/>
    <w:rPr>
      <w:rFonts w:ascii="Poppins" w:eastAsiaTheme="majorEastAsia" w:hAnsi="Poppins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9DA49BA4B843823D9D9AD7EE81A1" ma:contentTypeVersion="12" ma:contentTypeDescription="Create a new document." ma:contentTypeScope="" ma:versionID="fdbdc20f2afccd5e16f946a71d797e79">
  <xsd:schema xmlns:xsd="http://www.w3.org/2001/XMLSchema" xmlns:xs="http://www.w3.org/2001/XMLSchema" xmlns:p="http://schemas.microsoft.com/office/2006/metadata/properties" xmlns:ns2="6cc7a458-946c-48e6-97c4-3ade547737fc" xmlns:ns3="1663445f-d028-4639-9860-ef58f333a26b" targetNamespace="http://schemas.microsoft.com/office/2006/metadata/properties" ma:root="true" ma:fieldsID="b44a0bb8147285c16897f9437b6a634f" ns2:_="" ns3:_="">
    <xsd:import namespace="6cc7a458-946c-48e6-97c4-3ade547737fc"/>
    <xsd:import namespace="1663445f-d028-4639-9860-ef58f333a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7a458-946c-48e6-97c4-3ade54773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45f-d028-4639-9860-ef58f333a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F1FA-A5C0-4948-993A-A3BE1A3BD018}">
  <ds:schemaRefs>
    <ds:schemaRef ds:uri="http://schemas.microsoft.com/office/2006/documentManagement/types"/>
    <ds:schemaRef ds:uri="6cc7a458-946c-48e6-97c4-3ade547737fc"/>
    <ds:schemaRef ds:uri="http://purl.org/dc/elements/1.1/"/>
    <ds:schemaRef ds:uri="1663445f-d028-4639-9860-ef58f333a26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28DB3-1155-4162-A701-86599D8C9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D2A27-588D-4C78-9953-2301E6ED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7a458-946c-48e6-97c4-3ade547737fc"/>
    <ds:schemaRef ds:uri="1663445f-d028-4639-9860-ef58f333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9B52C-284D-466E-AF9B-FF5EF3AF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Curriculum Framework Action Plan Template</dc:title>
  <dc:subject/>
  <dc:creator>Coulby, Ceridwen</dc:creator>
  <cp:keywords/>
  <dc:description/>
  <cp:lastModifiedBy>Wong, Dennis [dennisw]</cp:lastModifiedBy>
  <cp:revision>14</cp:revision>
  <dcterms:created xsi:type="dcterms:W3CDTF">2022-10-11T14:48:00Z</dcterms:created>
  <dcterms:modified xsi:type="dcterms:W3CDTF">2022-10-12T11:08:00Z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0x010100EDF49DA49BA4B843823D9D9AD7EE81A1</vt:lpwstr>
  </property>
</Properties>
</file>