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High Resolution Imaging of Aortic Collagen</w:t>
      </w:r>
    </w:p>
    <w:p>
      <w:pPr>
        <w:pStyle w:val="Heading2"/>
      </w:pPr>
      <w:r>
        <w:t>Based in Faculty</w:t>
      </w:r>
    </w:p>
    <w:p>
      <w:r>
        <w:t>Science and Engineering</w:t>
      </w:r>
    </w:p>
    <w:p>
      <w:pPr>
        <w:pStyle w:val="Heading2"/>
      </w:pPr>
      <w:r>
        <w:t>Based in School / Academy</w:t>
      </w:r>
    </w:p>
    <w:p>
      <w:r>
        <w:t>Department of Materials, Design and Manufacturing Engineering</w:t>
      </w:r>
    </w:p>
    <w:p>
      <w:pPr>
        <w:pStyle w:val="Heading2"/>
      </w:pPr>
      <w:r>
        <w:t>Project Length</w:t>
      </w:r>
    </w:p>
    <w:p>
      <w:r>
        <w:t>6 - 8 weeks</w:t>
      </w:r>
    </w:p>
    <w:p>
      <w:pPr>
        <w:pStyle w:val="Heading2"/>
      </w:pPr>
      <w:r>
        <w:t>Project Abstract</w:t>
      </w:r>
    </w:p>
    <w:p>
      <w:r>
        <w:t>Collagen is an important structural protein that governs the structural integrity of the aorta, the largest and most important artery for blood flow. In this project, a high-resolution imaging techniques (such as atomic force microscopy, AFM) will be used to study aortic collagen fibrils from diseased and healthy aorta. The data will be used to better understand and predict what happens to the aorta when collagen fibrils become diseased or disrupted.</w:t>
      </w:r>
    </w:p>
    <w:p>
      <w:pPr>
        <w:pStyle w:val="Heading2"/>
      </w:pPr>
      <w:r>
        <w:t>Research Questions</w:t>
      </w:r>
    </w:p>
    <w:p>
      <w:r>
        <w:t>This project is guided by the following research questions: How do the nanoscale structural properties of collagen fibrils differ between healthy and diseased human aortic tissue? What specific morphological or mechanical changes in collagen fibrils are associated with pathological aortic remodelling? Can high-resolution imaging identify early markers of collagen disruption that precede macroscopic aortic failure? How do these nanoscale alterations influence the overall mechanical integrity and functional behaviour of the aortic wall? Finally, can quantitative AFM-derived parameters be incorporated into predictive models to improve risk stratification and understanding of aortic disease progression?</w:t>
      </w:r>
    </w:p>
    <w:p>
      <w:pPr>
        <w:pStyle w:val="Heading2"/>
      </w:pPr>
      <w:r>
        <w:t>Student Development</w:t>
      </w:r>
    </w:p>
    <w:p>
      <w:r>
        <w:t>Students will gain hands-on experience in advanced high-resolution imaging techniques, such  as atomic force microscopy (AFM), including sample preparation, imaging, and quantitative nanoscale analysis of biological tissues. They will develop skills in experimental design, data acquisition, statistical analysis, and interpretation of structure function relationships in soft biological materials. The project will strengthen students understanding of vascular biology and biomechanics, while building transferable research skills such as critical evaluation of literature, scientific writing, data management, and presentation of results. Students will also gain experience in responsible research practice, reproducibility, and interdisciplinary collaboration across engineering and biomedical science.</w:t>
      </w:r>
    </w:p>
    <w:p>
      <w:pPr>
        <w:pStyle w:val="Heading2"/>
      </w:pPr>
      <w:r>
        <w:t>Essential Criteria</w:t>
      </w:r>
    </w:p>
    <w:p>
      <w:r>
        <w:t>• Essential Skills: data analysis, literature review,  lab experience, communication</w:t>
      </w:r>
    </w:p>
    <w:p>
      <w:pPr>
        <w:pStyle w:val="Heading2"/>
      </w:pPr>
      <w:r>
        <w:t>Course Requirements</w:t>
      </w:r>
    </w:p>
    <w:p>
      <w:r>
        <w:t>Materials science Or Physics Or Bioengineering Or Biomedical sciences</w:t>
      </w:r>
    </w:p>
    <w:p>
      <w:pPr>
        <w:pStyle w:val="Heading2"/>
      </w:pPr>
      <w:r>
        <w:t>Supervisor Support</w:t>
      </w:r>
    </w:p>
    <w:p>
      <w:r>
        <w:t>As a student, you will be supported as follows: As Project Supervisor, I will provide continuous academic and pastoral support through a structured supervision framework. At the start of the internship, students will receive a comprehensive induction covering project objectives, methodologies, laboratory protocols, health and safety, and research ethics. Weekly scheduled supervision meetings will be held to review progress, address challenges, and set short-term goals, supplemented by open-door availability and email/online communication for ongoing support. Students will also participate in regular laboratory group meetings to foster peer learning and interdisciplinary engagement. Mid-point and final review meetings will be used to provide formal feedback and guide professional development, ensuring students remain supported, motivated, and confident throughout the project.</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436628</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BAF2C56-4DE8-4693-AC2A-740E5DB76A04}"/>
</file>

<file path=customXml/itemProps3.xml><?xml version="1.0" encoding="utf-8"?>
<ds:datastoreItem xmlns:ds="http://schemas.openxmlformats.org/officeDocument/2006/customXml" ds:itemID="{C7AC105F-5E56-4371-838E-8716FB25F4E9}"/>
</file>

<file path=customXml/itemProps4.xml><?xml version="1.0" encoding="utf-8"?>
<ds:datastoreItem xmlns:ds="http://schemas.openxmlformats.org/officeDocument/2006/customXml" ds:itemID="{FB2A18E2-AAD1-4B89-BEC2-F033DC7A9C8B}"/>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