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The evolution and spread of antimicrobial resistance plasmids</w:t>
      </w:r>
    </w:p>
    <w:p>
      <w:pPr>
        <w:pStyle w:val="Heading2"/>
      </w:pPr>
      <w:r>
        <w:t>Based in Faculty</w:t>
      </w:r>
    </w:p>
    <w:p>
      <w:r>
        <w:t>Health and Life Science</w:t>
      </w:r>
    </w:p>
    <w:p>
      <w:pPr>
        <w:pStyle w:val="Heading2"/>
      </w:pPr>
      <w:r>
        <w:t>Based in School / Academy</w:t>
      </w:r>
    </w:p>
    <w:p>
      <w:r>
        <w:t>Department of Evolution, Ecology and Behaviour, University of Liverpool</w:t>
      </w:r>
    </w:p>
    <w:p>
      <w:pPr>
        <w:pStyle w:val="Heading2"/>
      </w:pPr>
      <w:r>
        <w:t>Project Length</w:t>
      </w:r>
    </w:p>
    <w:p>
      <w:r>
        <w:t>8 - 10 weeks</w:t>
      </w:r>
    </w:p>
    <w:p>
      <w:pPr>
        <w:pStyle w:val="Heading2"/>
      </w:pPr>
      <w:r>
        <w:t>Project Abstract</w:t>
      </w:r>
    </w:p>
    <w:p>
      <w:r>
        <w:t>Antimicrobial resistance is a pressing public health crisis. Bacteria often become resistant to antimicrobials by acquiring plasmids: genetic elements that can transfer themselves, as well as resistance genes, between organisms. However, there are trends and barriers to plasmid transfer. Closely related organisms can have strikingly different responses to acquiring the same plasmid, and in some cases can vary in their ability to even take up the plasmid at all. Patterns of plasmid receptivity, and the underlying mechanisms, are diverse and not well understood. In this project, the student will be working alongside a current postgraduate research student to characterise plasmid acquisition in strains of the priority pathogen genus Pseudomonas. Experiments will be designed and run to assess plasmid receptivity, transfer rates, and how these vary across environmental conditions.</w:t>
      </w:r>
    </w:p>
    <w:p>
      <w:pPr>
        <w:pStyle w:val="Heading2"/>
      </w:pPr>
      <w:r>
        <w:t>Research Questions</w:t>
      </w:r>
    </w:p>
    <w:p>
      <w:r>
        <w:t>1. To what extent does the identity of the plasmid donor affect patterns of plasmid transfer? Experiments will be run using different donor strains, to assess how donor species identity influences plasmid transfer ability. 2. How does environmental nutrient availability affect patterns of plasmid transfer? Experiments will be run in which environmental nutrients are varied to assess the impact on plasmid transfer. 3. How does environmental chemical stress affect patterns of plasmid transfer? Experiments will be run in which cultures are treated with varying levels of disinfectant to assess the impact on plasmid transfer.</w:t>
      </w:r>
    </w:p>
    <w:p>
      <w:pPr>
        <w:pStyle w:val="Heading2"/>
      </w:pPr>
      <w:r>
        <w:t>Student Development</w:t>
      </w:r>
    </w:p>
    <w:p>
      <w:r>
        <w:t>Students will gain technical skills in: Microbial culture and aseptic technique - Microbial genome visualisation and analysis - Experimental design - Scientific communication and interpretation of results - Data analysis and reproducible research</w:t>
      </w:r>
    </w:p>
    <w:p>
      <w:pPr>
        <w:pStyle w:val="Heading2"/>
      </w:pPr>
      <w:r>
        <w:t>Essential Criteria</w:t>
      </w:r>
    </w:p>
    <w:p>
      <w:r>
        <w:t>• Essential Experience: Experience with precise liquid handling and aseptic culturing of microorganisms, e.g. as part of a laboratory practical course. Experience recording data or producing materials in a manner that enables sharing with collaborators/team members. Essential Values and Interests: Motivation and enthusiasm to undertake a new research project. Ability to produce scientific figures to display and explain data accurately and intuitively.</w:t>
      </w:r>
    </w:p>
    <w:p>
      <w:pPr>
        <w:pStyle w:val="Heading2"/>
      </w:pPr>
      <w:r>
        <w:t>Course Requirements</w:t>
      </w:r>
    </w:p>
    <w:p>
      <w:r>
        <w:t>Biological Sciences, Molecular Biology, Microbiology, Biomedical Sciences, or Biochemistry modules</w:t>
      </w:r>
    </w:p>
    <w:p>
      <w:pPr>
        <w:pStyle w:val="Heading2"/>
      </w:pPr>
      <w:r>
        <w:t>Supervisor Support</w:t>
      </w:r>
    </w:p>
    <w:p>
      <w:r>
        <w:t>As a student, you will be supported as follows: We have a collegiate and friendly lab group consisting of 2 PhD students and 4 postdocs, with weekly in-person group meetings and reading clubs. All lab members, including project students, join an active Teams group providing peer support and guidance. Most day-to-day support is provided through Teams, which can be supplemented with drop-in sessions to my office if required. Students would join small-group meetings with myself and the postgraduate researcher at least fortnightly during the project. These would be complemented with 1:1 meetings with myself at the beginning, middle, and end of the project, to check expectations, progress, and support.</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440560</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CBB52E2-2962-4867-B937-B4CEFB26B1CC}"/>
</file>

<file path=customXml/itemProps3.xml><?xml version="1.0" encoding="utf-8"?>
<ds:datastoreItem xmlns:ds="http://schemas.openxmlformats.org/officeDocument/2006/customXml" ds:itemID="{3776EE91-A6AA-488D-BA80-613777E54DDE}"/>
</file>

<file path=customXml/itemProps4.xml><?xml version="1.0" encoding="utf-8"?>
<ds:datastoreItem xmlns:ds="http://schemas.openxmlformats.org/officeDocument/2006/customXml" ds:itemID="{716529B0-F101-4A5B-90AB-35F3946F4454}"/>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