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1.png" ContentType="image/jpe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LivSURF Project Brief: Accelerating Chemistry Lab Automation Through AI-Driven Robotics</w:t>
      </w:r>
    </w:p>
    <w:p>
      <w:pPr>
        <w:pStyle w:val="Heading2"/>
      </w:pPr>
      <w:r>
        <w:t>Based in Faculty</w:t>
      </w:r>
    </w:p>
    <w:p>
      <w:r>
        <w:t>Science and Engineering</w:t>
      </w:r>
    </w:p>
    <w:p>
      <w:pPr>
        <w:pStyle w:val="Heading2"/>
      </w:pPr>
      <w:r>
        <w:t>Based in School / Academy</w:t>
      </w:r>
    </w:p>
    <w:p>
      <w:r>
        <w:t>School of Computer Science &amp; Informatics</w:t>
      </w:r>
    </w:p>
    <w:p>
      <w:pPr>
        <w:pStyle w:val="Heading2"/>
      </w:pPr>
      <w:r>
        <w:t>Project Length</w:t>
      </w:r>
    </w:p>
    <w:p>
      <w:r>
        <w:t>8 - 10 weeks</w:t>
      </w:r>
    </w:p>
    <w:p>
      <w:pPr>
        <w:pStyle w:val="Heading2"/>
      </w:pPr>
      <w:r>
        <w:t>Project Abstract</w:t>
      </w:r>
    </w:p>
    <w:p>
      <w:r>
        <w:t>Scientific laboratories are slowly and progressively moving away from traditional automation methods and embracing AI-driven robotic systems to drive scientific innovation and discover new materials faster.  Embodied robotics introduces a level of generalisation and compatibility with human-operated laboratory instruments, which traditional automation systems might not effectively replicate. To fully capture the potential of these systems, creating advanced learning-based robotic scientists is key to facilitate training and data-generation pipelines prior to deploying in the real world. This project will address this by developing and deploying novel methods to advance the capabilities of robotic scientists.</w:t>
      </w:r>
    </w:p>
    <w:p>
      <w:pPr>
        <w:pStyle w:val="Heading2"/>
      </w:pPr>
      <w:r>
        <w:t>Research Questions</w:t>
      </w:r>
    </w:p>
    <w:p>
      <w:r>
        <w:t>The main research question will be: 'how can we develop robust robotic manipulation frameworks that enable robotic chemists to handle complex materials?'. Depending on the student's interests/background, we will explore one of these following research directions: (1) evaluating the strengths and shortcomings of foundation models for robotic manipulation for handling complex materials; (2) improving the sim-to-real pipeline for training and deploying robotic chemists and (3) exploring robotic controllers for advancing the manipulation capabilities of robotic chemists.</w:t>
      </w:r>
    </w:p>
    <w:p>
      <w:pPr>
        <w:pStyle w:val="Heading2"/>
      </w:pPr>
      <w:r>
        <w:t>Student Development</w:t>
      </w:r>
    </w:p>
    <w:p>
      <w:r>
        <w:t>The student will gain new skills in using robotic simulators (NVIDIA Isaac Lab/Mujoco) and/or robot manipulators (Franka Research 3). The student will also develop skills in learning-based methods (deep reinforcement learning/imitation learning/foundation models) and control methods for robotic manipulation. These skills will improve their career prospects in academia and industry within the AI for science/robotics fields. Previous interns have also participated in research outputs generated from such projects, that were presented at flagship robotics conferences (ICRA/CASE) and journals (Nature Comp Sci).</w:t>
      </w:r>
    </w:p>
    <w:p>
      <w:pPr>
        <w:pStyle w:val="Heading2"/>
      </w:pPr>
      <w:r>
        <w:t>Essential Criteria</w:t>
      </w:r>
    </w:p>
    <w:p>
      <w:r>
        <w:t>• Essential Skills: solid programming skills (Python, C++), and should have an interest of applying robotics to real-world problems (e.g. scientific laboratories). Desirable Experience: with robotic systems (ideally manipulators) and robotic simulators</w:t>
      </w:r>
    </w:p>
    <w:p>
      <w:pPr>
        <w:pStyle w:val="Heading2"/>
      </w:pPr>
      <w:r>
        <w:t>Course Requirements</w:t>
      </w:r>
    </w:p>
    <w:p>
      <w:r>
        <w:t>Computer Science/Engineering OR Chemistry degree Or related disciplin with a strong programming component.</w:t>
      </w:r>
    </w:p>
    <w:p>
      <w:pPr>
        <w:pStyle w:val="Heading2"/>
      </w:pPr>
      <w:r>
        <w:t>Supervisor Support</w:t>
      </w:r>
    </w:p>
    <w:p>
      <w:r>
        <w:t>As a student, you will be supported as follows: I will meet with the student on a weekly basis; the student will be assigned a PDRA/PhD student for day-to-day supervision and I will join a weekly group meeting where the students present their project updates and any challenges they have found.</w:t>
      </w:r>
    </w:p>
    <w:p>
      <w:pPr>
        <w:pStyle w:val="Heading2"/>
      </w:pPr>
      <w:r>
        <w:t>Ethical Review</w:t>
      </w:r>
    </w:p>
    <w:p>
      <w:r>
        <w:t>This project does not require University of Liverpool ethical review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sz w:val="20"/>
      </w:rPr>
      <w:t>436414</w:t>
    </w:r>
  </w:p>
  <w:p>
    <w:pPr>
      <w:jc w:val="left"/>
    </w:pPr>
    <w:r>
      <w:drawing>
        <wp:inline xmlns:a="http://schemas.openxmlformats.org/drawingml/2006/main" xmlns:pic="http://schemas.openxmlformats.org/drawingml/2006/picture">
          <wp:extent cx="1097280" cy="7235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2356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B64370F25F4DBF1DAE352377FA45" ma:contentTypeVersion="12" ma:contentTypeDescription="Create a new document." ma:contentTypeScope="" ma:versionID="1195c6d16e2c061f310306d12c928bff">
  <xsd:schema xmlns:xsd="http://www.w3.org/2001/XMLSchema" xmlns:xs="http://www.w3.org/2001/XMLSchema" xmlns:p="http://schemas.microsoft.com/office/2006/metadata/properties" xmlns:ns2="1cad8c92-d568-410c-829c-362432c2b269" xmlns:ns3="4e6e1016-44f0-415b-bf25-e1289b6294e3" targetNamespace="http://schemas.microsoft.com/office/2006/metadata/properties" ma:root="true" ma:fieldsID="4000b867ceb086e51422d5216372c699" ns2:_="" ns3:_="">
    <xsd:import namespace="1cad8c92-d568-410c-829c-362432c2b269"/>
    <xsd:import namespace="4e6e1016-44f0-415b-bf25-e1289b629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d8c92-d568-410c-829c-362432c2b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e1016-44f0-415b-bf25-e1289b629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c169e-b83f-40cb-bb93-a1a14065c00c}" ma:internalName="TaxCatchAll" ma:showField="CatchAllData" ma:web="4e6e1016-44f0-415b-bf25-e1289b629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d8c92-d568-410c-829c-362432c2b269">
      <Terms xmlns="http://schemas.microsoft.com/office/infopath/2007/PartnerControls"/>
    </lcf76f155ced4ddcb4097134ff3c332f>
    <TaxCatchAll xmlns="4e6e1016-44f0-415b-bf25-e1289b6294e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C58F4A-6776-4AD1-920D-34E3BA1D1F9B}"/>
</file>

<file path=customXml/itemProps3.xml><?xml version="1.0" encoding="utf-8"?>
<ds:datastoreItem xmlns:ds="http://schemas.openxmlformats.org/officeDocument/2006/customXml" ds:itemID="{A957C866-CF88-40F1-ACE3-166E3C20366A}"/>
</file>

<file path=customXml/itemProps4.xml><?xml version="1.0" encoding="utf-8"?>
<ds:datastoreItem xmlns:ds="http://schemas.openxmlformats.org/officeDocument/2006/customXml" ds:itemID="{9BA428C4-56FB-4C4C-B2BD-651D9F5BF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0x0101005DA1B64370F25F4DBF1DAE352377FA45</vt:lpwstr>
  </property>
</Properties>
</file>