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LivSURF Project Brief: Defining DTX3L's role in DNA repair</w:t>
      </w:r>
    </w:p>
    <w:p>
      <w:pPr>
        <w:pStyle w:val="Heading2"/>
      </w:pPr>
      <w:r>
        <w:t>Based in Faculty</w:t>
      </w:r>
    </w:p>
    <w:p>
      <w:r>
        <w:t>Health and Life Science</w:t>
      </w:r>
    </w:p>
    <w:p>
      <w:pPr>
        <w:pStyle w:val="Heading2"/>
      </w:pPr>
      <w:r>
        <w:t>Based in School / Academy</w:t>
      </w:r>
    </w:p>
    <w:p>
      <w:r>
        <w:t>Institute of Systems, Molecular and integrative Biology</w:t>
      </w:r>
    </w:p>
    <w:p>
      <w:pPr>
        <w:pStyle w:val="Heading2"/>
      </w:pPr>
      <w:r>
        <w:t>Project Length</w:t>
      </w:r>
    </w:p>
    <w:p>
      <w:r>
        <w:t>6 - 8 weeks</w:t>
      </w:r>
    </w:p>
    <w:p>
      <w:pPr>
        <w:pStyle w:val="Heading2"/>
      </w:pPr>
      <w:r>
        <w:t>Project Abstract</w:t>
      </w:r>
    </w:p>
    <w:p>
      <w:r>
        <w:t>DTX3L is an E3 ubiquitin ligase implicated in the regulation of cellular responses to DNA damage, yet its precise contribution to maintaining genome stability remains unclear. This project will characterise the consequences of DTX3L loss using CRISPR engineered knock out cell lines. We will examine how DTX3L loss affects DNA damage response kinase expression and signalling, and evaluate cellular sensitivity to DNA damaging agents and ionising radiation. By integrating molecular analyses with functional assays, we aim to determine whether DTX3L is required for effective activation of repair pathways and for cellular resilience to genotoxic stress. DTX3L is upregulated in several tumour types, including blood cancers, aggressive brain tumours, head and neck cancers, and pancreatic cancer. Defining its role in DNA repair will provide insight into its potential as a biomarker or therapeutic target in treatment resistant malignancies.</w:t>
      </w:r>
    </w:p>
    <w:p>
      <w:pPr>
        <w:pStyle w:val="Heading2"/>
      </w:pPr>
      <w:r>
        <w:t>Research Questions</w:t>
      </w:r>
    </w:p>
    <w:p>
      <w:r>
        <w:t>This project asks how loss of the E3 ubiquitin ligase DTX3L affects activation of the DNA damage response during replication stress. Earlier work showed PARP9, which relies on DTX3L for stability, promotes ATR signalling, we hypothesise that DTX3L knockout suppresses ATR activation, increases cellular sensitivity to replication stress, and alters compensatory kinase pathways. To test this, we will ask: (1) Does DTX3L loss impair ATR activation and downstream signalling? (2) Does DTX3L deficiency increase sensitivity to replication-blocking agents and other genotoxic stresses? (3) Is DNA‘PKcs upregulated in DTX3Lâ€‘null cells, and does this block replication-fork restart?</w:t>
      </w:r>
    </w:p>
    <w:p>
      <w:pPr>
        <w:pStyle w:val="Heading2"/>
      </w:pPr>
      <w:r>
        <w:t>Student Development</w:t>
      </w:r>
    </w:p>
    <w:p>
      <w:r>
        <w:t>Students will gain an understanding of cellular and genetic methods to study DNA repair pathways relevant to cancer biology.  Students will employ tissue culture techniques throughout the 8 week project choosing head and neck, glioblastoma  or HeLa parental  and knock-out  cell lines. Clonogenic assays will assess the sensitivity of the KO to replication stress (induced by hydroxyurea) and ionising radiation. Analysis of activated ATR, ATM DNA-PKcs and RPA2 phosphorylation status will be conducted by Western blot analysis. Data will be obtained from three independent experiments, and analysed by statistical methods.</w:t>
      </w:r>
    </w:p>
    <w:p>
      <w:pPr>
        <w:pStyle w:val="Heading2"/>
      </w:pPr>
      <w:r>
        <w:t>Essential Criteria</w:t>
      </w:r>
    </w:p>
    <w:p>
      <w:r>
        <w:t>• Essential Skills: Numerate and good communication. Essenital Values and Interest: An interest in DNA repair and some practical experience are essential.</w:t>
      </w:r>
    </w:p>
    <w:p>
      <w:pPr>
        <w:pStyle w:val="Heading2"/>
      </w:pPr>
      <w:r>
        <w:t>Course Requirements</w:t>
      </w:r>
    </w:p>
    <w:p>
      <w:r>
        <w:t>Biomedical, Biochemistry undergraduates or relative disaplines with modules including Molecular Biology and Statistics.</w:t>
      </w:r>
    </w:p>
    <w:p>
      <w:pPr>
        <w:pStyle w:val="Heading2"/>
      </w:pPr>
      <w:r>
        <w:t>Supervisor Support</w:t>
      </w:r>
    </w:p>
    <w:p>
      <w:r>
        <w:t>As a student, you will be supported as follows: Project Supervisor will be present in the lab everyday for the duration of internship</w:t>
      </w:r>
    </w:p>
    <w:p>
      <w:pPr>
        <w:pStyle w:val="Heading2"/>
      </w:pPr>
      <w:r>
        <w:t>Ethical Review</w:t>
      </w:r>
    </w:p>
    <w:p>
      <w:r>
        <w:t>This project does not require University of Liverpool ethical review</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20"/>
      </w:rPr>
      <w:t>436322</w:t>
    </w:r>
  </w:p>
  <w:p>
    <w:pPr>
      <w:jc w:val="left"/>
    </w:pPr>
    <w:r>
      <w:drawing>
        <wp:inline xmlns:a="http://schemas.openxmlformats.org/drawingml/2006/main" xmlns:pic="http://schemas.openxmlformats.org/drawingml/2006/picture">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63FBB10-2730-4373-8002-531CFCCBBD81}"/>
</file>

<file path=customXml/itemProps3.xml><?xml version="1.0" encoding="utf-8"?>
<ds:datastoreItem xmlns:ds="http://schemas.openxmlformats.org/officeDocument/2006/customXml" ds:itemID="{94BF6512-4075-418F-9075-A55EACA89042}"/>
</file>

<file path=customXml/itemProps4.xml><?xml version="1.0" encoding="utf-8"?>
<ds:datastoreItem xmlns:ds="http://schemas.openxmlformats.org/officeDocument/2006/customXml" ds:itemID="{9BD22D87-B6AC-4BC6-8DA1-F8CA2DDDD2D5}"/>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ies>
</file>