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5" w:type="dxa"/>
        <w:tblCellSpacing w:w="0" w:type="dxa"/>
        <w:shd w:val="clear" w:color="auto" w:fill="FFFFFF"/>
        <w:tblCellMar>
          <w:left w:w="0" w:type="dxa"/>
          <w:right w:w="0" w:type="dxa"/>
        </w:tblCellMar>
        <w:tblLook w:val="04A0" w:firstRow="1" w:lastRow="0" w:firstColumn="1" w:lastColumn="0" w:noHBand="0" w:noVBand="1"/>
      </w:tblPr>
      <w:tblGrid>
        <w:gridCol w:w="10466"/>
      </w:tblGrid>
      <w:tr w:rsidR="00B7790B" w:rsidRPr="00B1743C" w:rsidTr="00B7790B">
        <w:trPr>
          <w:tblCellSpacing w:w="0" w:type="dxa"/>
        </w:trPr>
        <w:tc>
          <w:tcPr>
            <w:tcW w:w="11705" w:type="dxa"/>
            <w:shd w:val="clear" w:color="auto" w:fill="F4FAFF"/>
            <w:vAlign w:val="center"/>
            <w:hideMark/>
          </w:tcPr>
          <w:tbl>
            <w:tblPr>
              <w:tblpPr w:leftFromText="180" w:rightFromText="180" w:horzAnchor="page" w:tblpX="1" w:tblpY="-1244"/>
              <w:tblOverlap w:val="never"/>
              <w:tblW w:w="10773" w:type="dxa"/>
              <w:tblCellSpacing w:w="0" w:type="dxa"/>
              <w:tblCellMar>
                <w:left w:w="0" w:type="dxa"/>
                <w:right w:w="0" w:type="dxa"/>
              </w:tblCellMar>
              <w:tblLook w:val="04A0" w:firstRow="1" w:lastRow="0" w:firstColumn="1" w:lastColumn="0" w:noHBand="0" w:noVBand="1"/>
            </w:tblPr>
            <w:tblGrid>
              <w:gridCol w:w="10533"/>
              <w:gridCol w:w="240"/>
            </w:tblGrid>
            <w:tr w:rsidR="00B7790B" w:rsidRPr="00B1743C" w:rsidTr="00B7790B">
              <w:trPr>
                <w:tblCellSpacing w:w="0" w:type="dxa"/>
              </w:trPr>
              <w:tc>
                <w:tcPr>
                  <w:tcW w:w="0" w:type="auto"/>
                  <w:tcBorders>
                    <w:left w:val="single" w:sz="6" w:space="0" w:color="EBEAE8"/>
                    <w:bottom w:val="single" w:sz="6" w:space="0" w:color="EBEAE8"/>
                  </w:tcBorders>
                  <w:tcMar>
                    <w:top w:w="225" w:type="dxa"/>
                    <w:left w:w="135" w:type="dxa"/>
                    <w:bottom w:w="225" w:type="dxa"/>
                    <w:right w:w="135" w:type="dxa"/>
                  </w:tcMar>
                  <w:hideMark/>
                </w:tcPr>
                <w:p w:rsidR="00B1743C" w:rsidRPr="00B1743C" w:rsidRDefault="00B1743C" w:rsidP="00B1743C">
                  <w:pPr>
                    <w:pStyle w:val="Heading1"/>
                    <w:rPr>
                      <w:rFonts w:ascii="Poppins" w:eastAsia="Times New Roman" w:hAnsi="Poppins" w:cs="Poppins"/>
                      <w:lang w:eastAsia="en-GB"/>
                    </w:rPr>
                  </w:pPr>
                  <w:r w:rsidRPr="00B1743C">
                    <w:rPr>
                      <w:rFonts w:ascii="Poppins" w:eastAsia="Times New Roman" w:hAnsi="Poppins" w:cs="Poppins"/>
                      <w:lang w:eastAsia="en-GB"/>
                    </w:rPr>
                    <w:t>Foundation to Human and Animal Health Professions admissions criteria</w:t>
                  </w:r>
                  <w:r w:rsidR="00934476">
                    <w:rPr>
                      <w:rFonts w:ascii="Poppins" w:eastAsia="Times New Roman" w:hAnsi="Poppins" w:cs="Poppins"/>
                      <w:lang w:eastAsia="en-GB"/>
                    </w:rPr>
                    <w:t xml:space="preserve"> 2023 entry</w:t>
                  </w:r>
                  <w:bookmarkStart w:id="0" w:name="_GoBack"/>
                  <w:bookmarkEnd w:id="0"/>
                </w:p>
                <w:p w:rsidR="00B1743C" w:rsidRPr="00B1743C" w:rsidRDefault="00B1743C" w:rsidP="00B7790B">
                  <w:pPr>
                    <w:spacing w:after="0" w:line="300" w:lineRule="atLeast"/>
                    <w:rPr>
                      <w:rFonts w:ascii="Poppins" w:eastAsia="Times New Roman" w:hAnsi="Poppins" w:cs="Poppins"/>
                      <w:color w:val="000000"/>
                      <w:sz w:val="21"/>
                      <w:szCs w:val="21"/>
                      <w:lang w:eastAsia="en-GB"/>
                    </w:rPr>
                  </w:pPr>
                </w:p>
                <w:p w:rsidR="001D52DD" w:rsidRDefault="00B7790B" w:rsidP="00B1743C">
                  <w:pPr>
                    <w:rPr>
                      <w:rFonts w:ascii="Poppins" w:hAnsi="Poppins" w:cs="Poppins"/>
                      <w:lang w:eastAsia="en-GB"/>
                    </w:rPr>
                  </w:pPr>
                  <w:r w:rsidRPr="00B1743C">
                    <w:rPr>
                      <w:rFonts w:ascii="Poppins" w:hAnsi="Poppins" w:cs="Poppins"/>
                      <w:lang w:eastAsia="en-GB"/>
                    </w:rPr>
                    <w:t>The baseline admission criteria for this programme aligns with the GCSE or equivalent requirements for direct entry students applying to the Dental Therapy, AHP and Nursing routes. Medicine, Dentistry and Veterinary Science offer a reduced GCSE criterion.</w:t>
                  </w:r>
                </w:p>
                <w:p w:rsidR="00B1743C" w:rsidRDefault="00B7790B" w:rsidP="00B1743C">
                  <w:pPr>
                    <w:rPr>
                      <w:rFonts w:eastAsia="Times New Roman"/>
                      <w:lang w:eastAsia="en-GB"/>
                    </w:rPr>
                  </w:pPr>
                  <w:r w:rsidRPr="00B1743C">
                    <w:rPr>
                      <w:rFonts w:ascii="Poppins" w:hAnsi="Poppins" w:cs="Poppins"/>
                      <w:lang w:eastAsia="en-GB"/>
                    </w:rPr>
                    <w:t xml:space="preserve">NB: where numerical grade 4 (C) is stated this equates to a </w:t>
                  </w:r>
                  <w:proofErr w:type="gramStart"/>
                  <w:r w:rsidRPr="00B1743C">
                    <w:rPr>
                      <w:rFonts w:ascii="Poppins" w:hAnsi="Poppins" w:cs="Poppins"/>
                      <w:lang w:eastAsia="en-GB"/>
                    </w:rPr>
                    <w:t>low grade</w:t>
                  </w:r>
                  <w:proofErr w:type="gramEnd"/>
                  <w:r w:rsidRPr="00B1743C">
                    <w:rPr>
                      <w:rFonts w:ascii="Poppins" w:hAnsi="Poppins" w:cs="Poppins"/>
                      <w:lang w:eastAsia="en-GB"/>
                    </w:rPr>
                    <w:t xml:space="preserve"> C % range GCSE, and where numerical grade 5 (C) is stated this equates to a high grade C % range GCSE.</w:t>
                  </w:r>
                </w:p>
                <w:p w:rsidR="00B1743C" w:rsidRPr="001D52DD" w:rsidRDefault="00B7790B" w:rsidP="00B1743C">
                  <w:pPr>
                    <w:pStyle w:val="Heading2"/>
                    <w:rPr>
                      <w:rFonts w:ascii="Poppins" w:eastAsia="Times New Roman" w:hAnsi="Poppins" w:cs="Poppins"/>
                      <w:lang w:eastAsia="en-GB"/>
                    </w:rPr>
                  </w:pPr>
                  <w:r w:rsidRPr="001D52DD">
                    <w:rPr>
                      <w:rFonts w:ascii="Poppins" w:eastAsia="Times New Roman" w:hAnsi="Poppins" w:cs="Poppins"/>
                      <w:lang w:eastAsia="en-GB"/>
                    </w:rPr>
                    <w:t>ROUTES: Dentistry; Medicine; Veterinary Science</w:t>
                  </w:r>
                </w:p>
                <w:p w:rsidR="001D52DD"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BASELINE CRITERIA: 5 GCSEs at a minimum grade 6 (B) to include Maths; English Language*, Single science to include biology and /or Chemistry or (dual; combined Science).</w:t>
                  </w:r>
                </w:p>
                <w:p w:rsidR="001D52DD"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Will consider single sitting GCSE resits. Pending GCSE grades will not be accepted.</w:t>
                  </w:r>
                </w:p>
                <w:p w:rsidR="001D52DD"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*Veterinary Science will consider a 6 (B) in English Literature in place of English Language.</w:t>
                  </w:r>
                </w:p>
                <w:p w:rsidR="001D52DD"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CONCESSIONS: Applicants with a previous degree* but do not meet criteria for direct entry to the degree programme (BDS, MBChB, BVSc) will be considered if they are returning to education following a break</w:t>
                  </w:r>
                </w:p>
                <w:p w:rsidR="001D52DD"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*Medicine applicants who offer degrees must offer a minimum of a 2:1 Hons degree.</w:t>
                  </w:r>
                </w:p>
                <w:p w:rsidR="001D52DD" w:rsidRDefault="001D52DD" w:rsidP="00B7790B">
                  <w:pPr>
                    <w:spacing w:after="0" w:line="300" w:lineRule="atLeast"/>
                    <w:rPr>
                      <w:rFonts w:ascii="Poppins" w:eastAsia="Times New Roman" w:hAnsi="Poppins" w:cs="Poppins"/>
                      <w:color w:val="000000"/>
                      <w:sz w:val="21"/>
                      <w:szCs w:val="21"/>
                      <w:lang w:eastAsia="en-GB"/>
                    </w:rPr>
                  </w:pPr>
                </w:p>
                <w:p w:rsidR="001D52DD"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ADDITIONAL: Applicants should normally be considered ineligible for direct entry to the BDS, MBChB, BVSc routes and have been out of education for at least 5 years. Mature students who have recently studied an access course (that is not eligible for direct entry) or have work- related qualifications will be considered.</w:t>
                  </w:r>
                </w:p>
                <w:p w:rsidR="001D52DD" w:rsidRDefault="001D52DD" w:rsidP="00B7790B">
                  <w:pPr>
                    <w:spacing w:after="0" w:line="300" w:lineRule="atLeast"/>
                    <w:rPr>
                      <w:rFonts w:ascii="Poppins" w:eastAsia="Times New Roman" w:hAnsi="Poppins" w:cs="Poppins"/>
                      <w:color w:val="000000"/>
                      <w:sz w:val="21"/>
                      <w:szCs w:val="21"/>
                      <w:lang w:eastAsia="en-GB"/>
                    </w:rPr>
                  </w:pPr>
                </w:p>
                <w:p w:rsidR="001D52DD"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WORK EXPERIENCE: Evidence of knowledge and insight into the profession with emphasis on learning from work experience/observation is required.</w:t>
                  </w:r>
                  <w:r w:rsidRPr="00B1743C">
                    <w:rPr>
                      <w:rFonts w:ascii="Poppins" w:eastAsia="Times New Roman" w:hAnsi="Poppins" w:cs="Poppins"/>
                      <w:color w:val="000000"/>
                      <w:sz w:val="21"/>
                      <w:szCs w:val="21"/>
                      <w:lang w:eastAsia="en-GB"/>
                    </w:rPr>
                    <w:br/>
                    <w:t xml:space="preserve">NB: Further detail on specific </w:t>
                  </w:r>
                  <w:proofErr w:type="gramStart"/>
                  <w:r w:rsidRPr="00B1743C">
                    <w:rPr>
                      <w:rFonts w:ascii="Poppins" w:eastAsia="Times New Roman" w:hAnsi="Poppins" w:cs="Poppins"/>
                      <w:color w:val="000000"/>
                      <w:sz w:val="21"/>
                      <w:szCs w:val="21"/>
                      <w:lang w:eastAsia="en-GB"/>
                    </w:rPr>
                    <w:t>work based</w:t>
                  </w:r>
                  <w:proofErr w:type="gramEnd"/>
                  <w:r w:rsidRPr="00B1743C">
                    <w:rPr>
                      <w:rFonts w:ascii="Poppins" w:eastAsia="Times New Roman" w:hAnsi="Poppins" w:cs="Poppins"/>
                      <w:color w:val="000000"/>
                      <w:sz w:val="21"/>
                      <w:szCs w:val="21"/>
                      <w:lang w:eastAsia="en-GB"/>
                    </w:rPr>
                    <w:t xml:space="preserve"> experience requirements is available on the relevant degree programme pages.</w:t>
                  </w:r>
                </w:p>
                <w:p w:rsidR="001D52DD" w:rsidRDefault="001D52DD" w:rsidP="00B7790B">
                  <w:pPr>
                    <w:spacing w:after="0" w:line="300" w:lineRule="atLeast"/>
                    <w:rPr>
                      <w:rFonts w:ascii="Poppins" w:eastAsia="Times New Roman" w:hAnsi="Poppins" w:cs="Poppins"/>
                      <w:color w:val="000000"/>
                      <w:sz w:val="21"/>
                      <w:szCs w:val="21"/>
                      <w:lang w:eastAsia="en-GB"/>
                    </w:rPr>
                  </w:pPr>
                </w:p>
                <w:p w:rsidR="001D52DD" w:rsidRPr="001D52DD" w:rsidRDefault="00B7790B" w:rsidP="001D52DD">
                  <w:pPr>
                    <w:pStyle w:val="Heading2"/>
                    <w:rPr>
                      <w:rFonts w:ascii="Poppins" w:eastAsia="Times New Roman" w:hAnsi="Poppins" w:cs="Poppins"/>
                      <w:lang w:eastAsia="en-GB"/>
                    </w:rPr>
                  </w:pPr>
                  <w:r w:rsidRPr="001D52DD">
                    <w:rPr>
                      <w:rFonts w:ascii="Poppins" w:eastAsia="Times New Roman" w:hAnsi="Poppins" w:cs="Poppins"/>
                      <w:lang w:eastAsia="en-GB"/>
                    </w:rPr>
                    <w:t>ROUTE: Dental Therapy</w:t>
                  </w:r>
                </w:p>
                <w:p w:rsidR="001D52DD"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BASELINE CRITERIA: 5 GCSEs at a minimum grade 5 (C) to include Maths; English Language, Single science to include biology and /or Chemistry or (dual; combined Science).</w:t>
                  </w:r>
                </w:p>
                <w:p w:rsidR="001D52DD"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Will consider single sitting GCSE resits. Pending GCSE grades will not be accepted.</w:t>
                  </w:r>
                </w:p>
                <w:p w:rsidR="001D52DD" w:rsidRDefault="001D52DD" w:rsidP="00B7790B">
                  <w:pPr>
                    <w:spacing w:after="0" w:line="300" w:lineRule="atLeast"/>
                    <w:rPr>
                      <w:rFonts w:ascii="Poppins" w:eastAsia="Times New Roman" w:hAnsi="Poppins" w:cs="Poppins"/>
                      <w:color w:val="000000"/>
                      <w:sz w:val="21"/>
                      <w:szCs w:val="21"/>
                      <w:lang w:eastAsia="en-GB"/>
                    </w:rPr>
                  </w:pPr>
                </w:p>
                <w:p w:rsidR="001D52DD"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CONCESSIONS: Applicants with a previous degree* but do not meet criteria for direct entry to the BSc degree programme will be considered if they are returning to education following a break</w:t>
                  </w:r>
                </w:p>
                <w:p w:rsidR="001D52DD"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*Must offer a minimum of a 2:1 Hons degree.</w:t>
                  </w:r>
                </w:p>
                <w:p w:rsidR="001D52DD" w:rsidRDefault="001D52DD" w:rsidP="00B7790B">
                  <w:pPr>
                    <w:spacing w:after="0" w:line="300" w:lineRule="atLeast"/>
                    <w:rPr>
                      <w:rFonts w:ascii="Poppins" w:eastAsia="Times New Roman" w:hAnsi="Poppins" w:cs="Poppins"/>
                      <w:color w:val="000000"/>
                      <w:sz w:val="21"/>
                      <w:szCs w:val="21"/>
                      <w:lang w:eastAsia="en-GB"/>
                    </w:rPr>
                  </w:pPr>
                </w:p>
                <w:p w:rsidR="001D52DD"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ADDITIONAL: Applicants should normally be considered ineligible for direct entry to the BSc route and have been out of education for at least 5 years.</w:t>
                  </w:r>
                </w:p>
                <w:p w:rsidR="001D52DD"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Mature students who have recently studied an access course (that is not eligible for direct entry) or offering work- related qualifications will be considered.</w:t>
                  </w:r>
                </w:p>
                <w:p w:rsidR="004B6D20"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lastRenderedPageBreak/>
                    <w:br/>
                    <w:t>WORK EXPERIENCE: Evidence of knowledge and insight into the profession with emphasis on learning from work experience/observation is required.</w:t>
                  </w:r>
                </w:p>
                <w:p w:rsidR="004B6D20"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 xml:space="preserve">NB: Further detail on specific </w:t>
                  </w:r>
                  <w:proofErr w:type="gramStart"/>
                  <w:r w:rsidRPr="00B1743C">
                    <w:rPr>
                      <w:rFonts w:ascii="Poppins" w:eastAsia="Times New Roman" w:hAnsi="Poppins" w:cs="Poppins"/>
                      <w:color w:val="000000"/>
                      <w:sz w:val="21"/>
                      <w:szCs w:val="21"/>
                      <w:lang w:eastAsia="en-GB"/>
                    </w:rPr>
                    <w:t>work based</w:t>
                  </w:r>
                  <w:proofErr w:type="gramEnd"/>
                  <w:r w:rsidRPr="00B1743C">
                    <w:rPr>
                      <w:rFonts w:ascii="Poppins" w:eastAsia="Times New Roman" w:hAnsi="Poppins" w:cs="Poppins"/>
                      <w:color w:val="000000"/>
                      <w:sz w:val="21"/>
                      <w:szCs w:val="21"/>
                      <w:lang w:eastAsia="en-GB"/>
                    </w:rPr>
                    <w:t xml:space="preserve"> experience requirements is available on the relevant degree Programme page.</w:t>
                  </w:r>
                </w:p>
                <w:p w:rsidR="004B6D20" w:rsidRDefault="004B6D20" w:rsidP="00B7790B">
                  <w:pPr>
                    <w:spacing w:after="0" w:line="300" w:lineRule="atLeast"/>
                    <w:rPr>
                      <w:rFonts w:ascii="Poppins" w:eastAsia="Times New Roman" w:hAnsi="Poppins" w:cs="Poppins"/>
                      <w:color w:val="000000"/>
                      <w:sz w:val="21"/>
                      <w:szCs w:val="21"/>
                      <w:lang w:eastAsia="en-GB"/>
                    </w:rPr>
                  </w:pPr>
                </w:p>
                <w:p w:rsidR="004B6D20" w:rsidRPr="004B6D20" w:rsidRDefault="00B7790B" w:rsidP="004B6D20">
                  <w:pPr>
                    <w:pStyle w:val="Heading2"/>
                    <w:rPr>
                      <w:rFonts w:ascii="Poppins" w:eastAsia="Times New Roman" w:hAnsi="Poppins" w:cs="Poppins"/>
                      <w:lang w:eastAsia="en-GB"/>
                    </w:rPr>
                  </w:pPr>
                  <w:r w:rsidRPr="004B6D20">
                    <w:rPr>
                      <w:rFonts w:ascii="Poppins" w:eastAsia="Times New Roman" w:hAnsi="Poppins" w:cs="Poppins"/>
                      <w:lang w:eastAsia="en-GB"/>
                    </w:rPr>
                    <w:t>ROUTE: Diagnostic Radiography</w:t>
                  </w:r>
                </w:p>
                <w:p w:rsidR="004B6D20"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BASELINE CRITERIA: 5 GCSE s at minimum grade 5 (C) to include Maths; English Language OR English Literature; Science (single; dual; or combined). Applied GCSE Science will not be accepted. Will consider GCSE resits and/or ONE pending GCSE grade.</w:t>
                  </w:r>
                </w:p>
                <w:p w:rsidR="004B6D20"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Mature students who have recently studied an access course (that is not eligible for direct entry) or have work- related qualifications will be considered.</w:t>
                  </w:r>
                </w:p>
                <w:p w:rsidR="004B6D20" w:rsidRDefault="004B6D20" w:rsidP="00B7790B">
                  <w:pPr>
                    <w:spacing w:after="0" w:line="300" w:lineRule="atLeast"/>
                    <w:rPr>
                      <w:rFonts w:ascii="Poppins" w:eastAsia="Times New Roman" w:hAnsi="Poppins" w:cs="Poppins"/>
                      <w:color w:val="000000"/>
                      <w:sz w:val="21"/>
                      <w:szCs w:val="21"/>
                      <w:lang w:eastAsia="en-GB"/>
                    </w:rPr>
                  </w:pPr>
                </w:p>
                <w:p w:rsidR="004B6D20" w:rsidRDefault="00B7790B" w:rsidP="00B7790B">
                  <w:pPr>
                    <w:spacing w:after="0" w:line="300" w:lineRule="atLeast"/>
                    <w:rPr>
                      <w:rFonts w:ascii="Poppins" w:eastAsia="Times New Roman" w:hAnsi="Poppins" w:cs="Poppins"/>
                      <w:color w:val="000000"/>
                      <w:sz w:val="21"/>
                      <w:szCs w:val="21"/>
                      <w:lang w:eastAsia="en-GB"/>
                    </w:rPr>
                  </w:pPr>
                  <w:proofErr w:type="spellStart"/>
                  <w:r w:rsidRPr="00B1743C">
                    <w:rPr>
                      <w:rFonts w:ascii="Poppins" w:eastAsia="Times New Roman" w:hAnsi="Poppins" w:cs="Poppins"/>
                      <w:color w:val="000000"/>
                      <w:sz w:val="21"/>
                      <w:szCs w:val="21"/>
                      <w:lang w:eastAsia="en-GB"/>
                    </w:rPr>
                    <w:t>CONCESSIONS:</w:t>
                  </w:r>
                </w:p>
                <w:p w:rsidR="004B6D20" w:rsidRDefault="00B7790B" w:rsidP="00B7790B">
                  <w:pPr>
                    <w:spacing w:after="0" w:line="300" w:lineRule="atLeast"/>
                    <w:rPr>
                      <w:rFonts w:ascii="Poppins" w:eastAsia="Times New Roman" w:hAnsi="Poppins" w:cs="Poppins"/>
                      <w:color w:val="000000"/>
                      <w:sz w:val="21"/>
                      <w:szCs w:val="21"/>
                      <w:lang w:eastAsia="en-GB"/>
                    </w:rPr>
                  </w:pPr>
                  <w:proofErr w:type="spellEnd"/>
                  <w:r w:rsidRPr="00B1743C">
                    <w:rPr>
                      <w:rFonts w:ascii="Poppins" w:eastAsia="Times New Roman" w:hAnsi="Poppins" w:cs="Poppins"/>
                      <w:color w:val="000000"/>
                      <w:sz w:val="21"/>
                      <w:szCs w:val="21"/>
                      <w:lang w:eastAsia="en-GB"/>
                    </w:rPr>
                    <w:t xml:space="preserve">An alternative qualification will be accepted in lieu of one GCSE (except science) </w:t>
                  </w:r>
                  <w:proofErr w:type="spellStart"/>
                  <w:r w:rsidRPr="00B1743C">
                    <w:rPr>
                      <w:rFonts w:ascii="Poppins" w:eastAsia="Times New Roman" w:hAnsi="Poppins" w:cs="Poppins"/>
                      <w:color w:val="000000"/>
                      <w:sz w:val="21"/>
                      <w:szCs w:val="21"/>
                      <w:lang w:eastAsia="en-GB"/>
                    </w:rPr>
                    <w:t>eg</w:t>
                  </w:r>
                  <w:proofErr w:type="spellEnd"/>
                  <w:r w:rsidRPr="00B1743C">
                    <w:rPr>
                      <w:rFonts w:ascii="Poppins" w:eastAsia="Times New Roman" w:hAnsi="Poppins" w:cs="Poppins"/>
                      <w:color w:val="000000"/>
                      <w:sz w:val="21"/>
                      <w:szCs w:val="21"/>
                      <w:lang w:eastAsia="en-GB"/>
                    </w:rPr>
                    <w:t xml:space="preserve"> degree (any topic area</w:t>
                  </w:r>
                  <w:proofErr w:type="gramStart"/>
                  <w:r w:rsidRPr="00B1743C">
                    <w:rPr>
                      <w:rFonts w:ascii="Poppins" w:eastAsia="Times New Roman" w:hAnsi="Poppins" w:cs="Poppins"/>
                      <w:color w:val="000000"/>
                      <w:sz w:val="21"/>
                      <w:szCs w:val="21"/>
                      <w:lang w:eastAsia="en-GB"/>
                    </w:rPr>
                    <w:t>) ;</w:t>
                  </w:r>
                  <w:proofErr w:type="gramEnd"/>
                  <w:r w:rsidRPr="00B1743C">
                    <w:rPr>
                      <w:rFonts w:ascii="Poppins" w:eastAsia="Times New Roman" w:hAnsi="Poppins" w:cs="Poppins"/>
                      <w:color w:val="000000"/>
                      <w:sz w:val="21"/>
                      <w:szCs w:val="21"/>
                      <w:lang w:eastAsia="en-GB"/>
                    </w:rPr>
                    <w:t xml:space="preserve"> BTEC; NVQ; ACCESS to include applicants currently studying an Access course.</w:t>
                  </w:r>
                </w:p>
                <w:p w:rsidR="004B6D20"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Hands on work experience in a healthcare environment will be considered in lieu of ONE GCSE (excluding science).</w:t>
                  </w:r>
                </w:p>
                <w:p w:rsidR="004B6D20"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Applicants with evidenced extenuating circumstances that affected their performance at GCSE (or equivalent) level may be considered at the discretion of the programme lead.</w:t>
                  </w:r>
                </w:p>
                <w:p w:rsidR="004B6D20"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NB: Applicants currently studying A levels are not eligible.</w:t>
                  </w:r>
                </w:p>
                <w:p w:rsidR="004B6D20" w:rsidRDefault="004B6D20" w:rsidP="00B7790B">
                  <w:pPr>
                    <w:spacing w:after="0" w:line="300" w:lineRule="atLeast"/>
                    <w:rPr>
                      <w:rFonts w:ascii="Poppins" w:eastAsia="Times New Roman" w:hAnsi="Poppins" w:cs="Poppins"/>
                      <w:color w:val="000000"/>
                      <w:sz w:val="21"/>
                      <w:szCs w:val="21"/>
                      <w:lang w:eastAsia="en-GB"/>
                    </w:rPr>
                  </w:pPr>
                </w:p>
                <w:p w:rsidR="004B6D20"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ADDITIONAL: Applicants should normally be considered ineligible for direct entry and have been out of education for at least 2 years. Evidence of a clinical visit is highly recommended but not compulsory.</w:t>
                  </w:r>
                </w:p>
                <w:p w:rsidR="004B6D20" w:rsidRDefault="004B6D20" w:rsidP="00B7790B">
                  <w:pPr>
                    <w:spacing w:after="0" w:line="300" w:lineRule="atLeast"/>
                    <w:rPr>
                      <w:rFonts w:ascii="Poppins" w:eastAsia="Times New Roman" w:hAnsi="Poppins" w:cs="Poppins"/>
                      <w:color w:val="000000"/>
                      <w:sz w:val="21"/>
                      <w:szCs w:val="21"/>
                      <w:lang w:eastAsia="en-GB"/>
                    </w:rPr>
                  </w:pPr>
                </w:p>
                <w:p w:rsidR="004B6D20" w:rsidRPr="004B6D20" w:rsidRDefault="00B7790B" w:rsidP="004B6D20">
                  <w:pPr>
                    <w:pStyle w:val="Heading2"/>
                    <w:rPr>
                      <w:rFonts w:ascii="Poppins" w:eastAsia="Times New Roman" w:hAnsi="Poppins" w:cs="Poppins"/>
                      <w:lang w:eastAsia="en-GB"/>
                    </w:rPr>
                  </w:pPr>
                  <w:r w:rsidRPr="004B6D20">
                    <w:rPr>
                      <w:rFonts w:ascii="Poppins" w:eastAsia="Times New Roman" w:hAnsi="Poppins" w:cs="Poppins"/>
                      <w:lang w:eastAsia="en-GB"/>
                    </w:rPr>
                    <w:t xml:space="preserve">ROUTE: </w:t>
                  </w:r>
                  <w:proofErr w:type="spellStart"/>
                  <w:r w:rsidRPr="004B6D20">
                    <w:rPr>
                      <w:rFonts w:ascii="Poppins" w:eastAsia="Times New Roman" w:hAnsi="Poppins" w:cs="Poppins"/>
                      <w:lang w:eastAsia="en-GB"/>
                    </w:rPr>
                    <w:t>Nursing</w:t>
                  </w:r>
                  <w:proofErr w:type="spellEnd"/>
                </w:p>
                <w:p w:rsidR="004B6D20"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BASELINE CRITERIA: 5 GCSEs at a minimum grade 4 (C), to include Maths and English Language. Science is also required at grade 5 (C). Science Dual Award is acceptable. Core and Applied Science GCSEs will not be accepted. For non-numerical grading, grade C is required as a minimum across all subjects. Will consider GCSE resits and/or ONE pending GCSE grade.</w:t>
                  </w:r>
                </w:p>
                <w:p w:rsidR="004B6D20"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Mature students who have recently studied an access course (that is not eligible for direct entry) or have work- related qualifications will be considered.</w:t>
                  </w:r>
                </w:p>
                <w:p w:rsidR="004B6D20"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NB: Applicants currently studying A levels are not eligible.</w:t>
                  </w:r>
                </w:p>
                <w:p w:rsidR="004B6D20" w:rsidRDefault="004B6D20" w:rsidP="00B7790B">
                  <w:pPr>
                    <w:spacing w:after="0" w:line="300" w:lineRule="atLeast"/>
                    <w:rPr>
                      <w:rFonts w:ascii="Poppins" w:eastAsia="Times New Roman" w:hAnsi="Poppins" w:cs="Poppins"/>
                      <w:color w:val="000000"/>
                      <w:sz w:val="21"/>
                      <w:szCs w:val="21"/>
                      <w:lang w:eastAsia="en-GB"/>
                    </w:rPr>
                  </w:pPr>
                </w:p>
                <w:p w:rsidR="004B6D20"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CONCESSIONS: No concession on number of GCSEs or grades. Applicants with evidenced extenuating circumstances that affected their performance at GCSE (or equivalent) level may be considered at the discretion of the programme lead.</w:t>
                  </w:r>
                </w:p>
                <w:p w:rsidR="004B6D20" w:rsidRDefault="004B6D20" w:rsidP="00B7790B">
                  <w:pPr>
                    <w:spacing w:after="0" w:line="300" w:lineRule="atLeast"/>
                    <w:rPr>
                      <w:rFonts w:ascii="Poppins" w:eastAsia="Times New Roman" w:hAnsi="Poppins" w:cs="Poppins"/>
                      <w:color w:val="000000"/>
                      <w:sz w:val="21"/>
                      <w:szCs w:val="21"/>
                      <w:lang w:eastAsia="en-GB"/>
                    </w:rPr>
                  </w:pPr>
                </w:p>
                <w:p w:rsidR="004B6D20"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ADDITIONAL: Applicants should normally be considered ineligible for direct entry and have been out of education for at least 2 years. Evidence of a clinical visit is highly recommended but not compulsory.</w:t>
                  </w:r>
                </w:p>
                <w:p w:rsidR="004B6D20" w:rsidRDefault="004B6D20" w:rsidP="00B7790B">
                  <w:pPr>
                    <w:spacing w:after="0" w:line="300" w:lineRule="atLeast"/>
                    <w:rPr>
                      <w:rFonts w:ascii="Poppins" w:eastAsia="Times New Roman" w:hAnsi="Poppins" w:cs="Poppins"/>
                      <w:color w:val="000000"/>
                      <w:sz w:val="21"/>
                      <w:szCs w:val="21"/>
                      <w:lang w:eastAsia="en-GB"/>
                    </w:rPr>
                  </w:pPr>
                </w:p>
                <w:p w:rsidR="004B6D20" w:rsidRPr="004B6D20" w:rsidRDefault="00B7790B" w:rsidP="004B6D20">
                  <w:pPr>
                    <w:pStyle w:val="Heading2"/>
                    <w:rPr>
                      <w:rFonts w:ascii="Poppins" w:eastAsia="Times New Roman" w:hAnsi="Poppins" w:cs="Poppins"/>
                      <w:lang w:eastAsia="en-GB"/>
                    </w:rPr>
                  </w:pPr>
                  <w:r w:rsidRPr="004B6D20">
                    <w:rPr>
                      <w:rFonts w:ascii="Poppins" w:eastAsia="Times New Roman" w:hAnsi="Poppins" w:cs="Poppins"/>
                      <w:lang w:eastAsia="en-GB"/>
                    </w:rPr>
                    <w:t>ROUTE: Occupational Therapy</w:t>
                  </w:r>
                </w:p>
                <w:p w:rsidR="000466EB"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lastRenderedPageBreak/>
                    <w:t>BASELINE CRITERIA: 5 GCSEs at a minimum grade 4 (C), to include Maths, English Language and Science which can include either Biology, Chemistry, Physics, Core and additional Science OR Dual Science Award OR a social science such as Psychology or Sociology. Applied GCSE Science will not be accepted.</w:t>
                  </w:r>
                </w:p>
                <w:p w:rsidR="000466EB"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Will consider GCSE resits and/or ONE pending GCSE grade.</w:t>
                  </w:r>
                </w:p>
                <w:p w:rsidR="000466EB"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Mature students who have recently studied an access course (that is not eligible for direct entry) or have work- related qualifications will be considered.</w:t>
                  </w:r>
                </w:p>
                <w:p w:rsidR="000466EB"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NB: Applicants currently studying A levels are not eligible.</w:t>
                  </w:r>
                </w:p>
                <w:p w:rsidR="000466EB" w:rsidRDefault="000466EB" w:rsidP="00B7790B">
                  <w:pPr>
                    <w:spacing w:after="0" w:line="300" w:lineRule="atLeast"/>
                    <w:rPr>
                      <w:rFonts w:ascii="Poppins" w:eastAsia="Times New Roman" w:hAnsi="Poppins" w:cs="Poppins"/>
                      <w:color w:val="000000"/>
                      <w:sz w:val="21"/>
                      <w:szCs w:val="21"/>
                      <w:lang w:eastAsia="en-GB"/>
                    </w:rPr>
                  </w:pPr>
                </w:p>
                <w:p w:rsidR="000466EB"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CONCESSIONS: AS level Biology, Chemistry, Physics, OR a social science such as Psychology or Sociology will be accepted in lieu of the science GCSE.</w:t>
                  </w:r>
                </w:p>
                <w:p w:rsidR="000466EB"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Hands on work experience in a healthcare environment will be considered in lieu of ONE GCSE (excluding Maths, English, Science or Social Science).</w:t>
                  </w:r>
                </w:p>
                <w:p w:rsidR="000466EB"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Applicants with evidenced extenuating circumstances that affected their performance at GCSE (or equivalent) level may be considered at the discretion of the programme lead.</w:t>
                  </w:r>
                </w:p>
                <w:p w:rsidR="000466EB" w:rsidRDefault="000466EB" w:rsidP="00B7790B">
                  <w:pPr>
                    <w:spacing w:after="0" w:line="300" w:lineRule="atLeast"/>
                    <w:rPr>
                      <w:rFonts w:ascii="Poppins" w:eastAsia="Times New Roman" w:hAnsi="Poppins" w:cs="Poppins"/>
                      <w:color w:val="000000"/>
                      <w:sz w:val="21"/>
                      <w:szCs w:val="21"/>
                      <w:lang w:eastAsia="en-GB"/>
                    </w:rPr>
                  </w:pPr>
                </w:p>
                <w:p w:rsidR="000466EB"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ADDITIONAL: Applicants should normally be considered ineligible for direct entry and have been out of education for at least 2 years. Evidence of a clinical visit is highly recommended but not compulsory.</w:t>
                  </w:r>
                </w:p>
                <w:p w:rsidR="000466EB" w:rsidRDefault="000466EB" w:rsidP="00B7790B">
                  <w:pPr>
                    <w:spacing w:after="0" w:line="300" w:lineRule="atLeast"/>
                    <w:rPr>
                      <w:rFonts w:ascii="Poppins" w:eastAsia="Times New Roman" w:hAnsi="Poppins" w:cs="Poppins"/>
                      <w:color w:val="000000"/>
                      <w:sz w:val="21"/>
                      <w:szCs w:val="21"/>
                      <w:lang w:eastAsia="en-GB"/>
                    </w:rPr>
                  </w:pPr>
                </w:p>
                <w:p w:rsidR="000466EB" w:rsidRPr="000466EB" w:rsidRDefault="00B7790B" w:rsidP="000466EB">
                  <w:pPr>
                    <w:pStyle w:val="Heading2"/>
                    <w:rPr>
                      <w:rFonts w:ascii="Poppins" w:eastAsia="Times New Roman" w:hAnsi="Poppins" w:cs="Poppins"/>
                      <w:lang w:eastAsia="en-GB"/>
                    </w:rPr>
                  </w:pPr>
                  <w:r w:rsidRPr="000466EB">
                    <w:rPr>
                      <w:rFonts w:ascii="Poppins" w:eastAsia="Times New Roman" w:hAnsi="Poppins" w:cs="Poppins"/>
                      <w:lang w:eastAsia="en-GB"/>
                    </w:rPr>
                    <w:t>ROUTE: Orthoptics</w:t>
                  </w:r>
                </w:p>
                <w:p w:rsidR="00810FD5"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BASELINE CRITERIA: 3 GCSEs at a minimum grade 4 (C) to include Maths; English Language; Science (single; dual; combined). Applied GCSE Science will not be accepted.</w:t>
                  </w:r>
                </w:p>
                <w:p w:rsidR="00810FD5"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Will consider GCSE resits and/or ONE pending GCSE grade.</w:t>
                  </w:r>
                </w:p>
                <w:p w:rsidR="00810FD5"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Mature students who have recently studied an access course (that is not eligible for direct entry) or have work- related qualifications will be considered.</w:t>
                  </w:r>
                </w:p>
                <w:p w:rsidR="00810FD5"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NB: Applicants currently studying A levels are not eligible.</w:t>
                  </w:r>
                </w:p>
                <w:p w:rsidR="00810FD5" w:rsidRDefault="00810FD5" w:rsidP="00B7790B">
                  <w:pPr>
                    <w:spacing w:after="0" w:line="300" w:lineRule="atLeast"/>
                    <w:rPr>
                      <w:rFonts w:ascii="Poppins" w:eastAsia="Times New Roman" w:hAnsi="Poppins" w:cs="Poppins"/>
                      <w:color w:val="000000"/>
                      <w:sz w:val="21"/>
                      <w:szCs w:val="21"/>
                      <w:lang w:eastAsia="en-GB"/>
                    </w:rPr>
                  </w:pPr>
                </w:p>
                <w:p w:rsidR="00810FD5"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CONCESSIONS: No concession on number of GCSEs or grades/ topics. Applicants with evidenced extenuating circumstances that affected their performance at GCSE (or equivalent) level may be considered at the discretion of the programme lead.</w:t>
                  </w:r>
                </w:p>
                <w:p w:rsidR="00810FD5"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ADDITIONAL: Applicants should normally be considered ineligible for direct entry and have been out of education for at least 2 years. Evidence of a clinical visit is highly recommended but not compulsory.</w:t>
                  </w:r>
                </w:p>
                <w:p w:rsidR="00810FD5" w:rsidRDefault="00810FD5" w:rsidP="00B7790B">
                  <w:pPr>
                    <w:spacing w:after="0" w:line="300" w:lineRule="atLeast"/>
                    <w:rPr>
                      <w:rFonts w:ascii="Poppins" w:eastAsia="Times New Roman" w:hAnsi="Poppins" w:cs="Poppins"/>
                      <w:color w:val="000000"/>
                      <w:sz w:val="21"/>
                      <w:szCs w:val="21"/>
                      <w:lang w:eastAsia="en-GB"/>
                    </w:rPr>
                  </w:pPr>
                </w:p>
                <w:p w:rsidR="00810FD5" w:rsidRPr="00810FD5" w:rsidRDefault="00B7790B" w:rsidP="00810FD5">
                  <w:pPr>
                    <w:pStyle w:val="Heading2"/>
                    <w:rPr>
                      <w:rFonts w:ascii="Poppins" w:eastAsia="Times New Roman" w:hAnsi="Poppins" w:cs="Poppins"/>
                      <w:lang w:eastAsia="en-GB"/>
                    </w:rPr>
                  </w:pPr>
                  <w:r w:rsidRPr="00810FD5">
                    <w:rPr>
                      <w:rFonts w:ascii="Poppins" w:eastAsia="Times New Roman" w:hAnsi="Poppins" w:cs="Poppins"/>
                      <w:lang w:eastAsia="en-GB"/>
                    </w:rPr>
                    <w:t>ROUTE: Physiotherapy</w:t>
                  </w:r>
                </w:p>
                <w:p w:rsidR="00810FD5"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BASELINE CRITERIA: 5 GCSEs at a minimum grade 5 (C) to include Maths, English Language and one science subject (Biology/Chemistry/Physics/Core Science / Additional Science/ Single Science award all accepted)</w:t>
                  </w:r>
                </w:p>
                <w:p w:rsidR="00810FD5"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No ‘applied’ GCSEs will be considered.</w:t>
                  </w:r>
                </w:p>
                <w:p w:rsidR="00810FD5"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No pending GCSE grades will be accepted.</w:t>
                  </w:r>
                </w:p>
                <w:p w:rsidR="00810FD5"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Mature students who have recently studied an access course (that is not eligible for direct entry) or have work- related qualifications will be considered.</w:t>
                  </w:r>
                </w:p>
                <w:p w:rsidR="00810FD5"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NB: Applicants currently studying A levels are not eligible.</w:t>
                  </w:r>
                </w:p>
                <w:p w:rsidR="00810FD5" w:rsidRDefault="00810FD5" w:rsidP="00B7790B">
                  <w:pPr>
                    <w:spacing w:after="0" w:line="300" w:lineRule="atLeast"/>
                    <w:rPr>
                      <w:rFonts w:ascii="Poppins" w:eastAsia="Times New Roman" w:hAnsi="Poppins" w:cs="Poppins"/>
                      <w:color w:val="000000"/>
                      <w:sz w:val="21"/>
                      <w:szCs w:val="21"/>
                      <w:lang w:eastAsia="en-GB"/>
                    </w:rPr>
                  </w:pPr>
                </w:p>
                <w:p w:rsidR="00810FD5"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CONCESSIONS: No concession on number of GCSEs or grades. Applicants with evidenced extenuating circumstances that affected their performance at GCSE (or equivalent) level may be considered at the discretion of the programme lead.</w:t>
                  </w:r>
                </w:p>
                <w:p w:rsidR="00810FD5"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ADDITIONAL: Applicants should normally be considered ineligible for direct entry and have been out of education for at least 2 years. Evidence of a clinical visit is highly recommended but not compulsory.</w:t>
                  </w:r>
                </w:p>
                <w:p w:rsidR="00810FD5" w:rsidRDefault="00810FD5" w:rsidP="00B7790B">
                  <w:pPr>
                    <w:spacing w:after="0" w:line="300" w:lineRule="atLeast"/>
                    <w:rPr>
                      <w:rFonts w:ascii="Poppins" w:eastAsia="Times New Roman" w:hAnsi="Poppins" w:cs="Poppins"/>
                      <w:color w:val="000000"/>
                      <w:sz w:val="21"/>
                      <w:szCs w:val="21"/>
                      <w:lang w:eastAsia="en-GB"/>
                    </w:rPr>
                  </w:pPr>
                </w:p>
                <w:p w:rsidR="00810FD5" w:rsidRPr="00810FD5" w:rsidRDefault="00B7790B" w:rsidP="00810FD5">
                  <w:pPr>
                    <w:pStyle w:val="Heading2"/>
                    <w:rPr>
                      <w:rFonts w:ascii="Poppins" w:eastAsia="Times New Roman" w:hAnsi="Poppins" w:cs="Poppins"/>
                      <w:lang w:eastAsia="en-GB"/>
                    </w:rPr>
                  </w:pPr>
                  <w:r w:rsidRPr="00810FD5">
                    <w:rPr>
                      <w:rFonts w:ascii="Poppins" w:eastAsia="Times New Roman" w:hAnsi="Poppins" w:cs="Poppins"/>
                      <w:lang w:eastAsia="en-GB"/>
                    </w:rPr>
                    <w:t>ROUTE: Therapeutic Radiography &amp; Oncology</w:t>
                  </w:r>
                </w:p>
                <w:p w:rsidR="00B7790B" w:rsidRPr="00B1743C" w:rsidRDefault="00810FD5" w:rsidP="00B7790B">
                  <w:pPr>
                    <w:spacing w:after="0" w:line="300" w:lineRule="atLeast"/>
                    <w:rPr>
                      <w:rFonts w:ascii="Poppins" w:eastAsia="Times New Roman" w:hAnsi="Poppins" w:cs="Poppins"/>
                      <w:color w:val="000000"/>
                      <w:sz w:val="21"/>
                      <w:szCs w:val="21"/>
                      <w:lang w:eastAsia="en-GB"/>
                    </w:rPr>
                  </w:pPr>
                  <w:r>
                    <w:rPr>
                      <w:rFonts w:ascii="Poppins" w:eastAsia="Times New Roman" w:hAnsi="Poppins" w:cs="Poppins"/>
                      <w:color w:val="000000"/>
                      <w:sz w:val="21"/>
                      <w:szCs w:val="21"/>
                      <w:lang w:eastAsia="en-GB"/>
                    </w:rPr>
                    <w:t>B</w:t>
                  </w:r>
                  <w:r w:rsidR="00B7790B" w:rsidRPr="00B1743C">
                    <w:rPr>
                      <w:rFonts w:ascii="Poppins" w:eastAsia="Times New Roman" w:hAnsi="Poppins" w:cs="Poppins"/>
                      <w:color w:val="000000"/>
                      <w:sz w:val="21"/>
                      <w:szCs w:val="21"/>
                      <w:lang w:eastAsia="en-GB"/>
                    </w:rPr>
                    <w:t>ASELINE CRITERIA: 5 GCSE s at a minimum grade 5 (C) to include Maths; English Language OR English Literature; Science (single; dual; or combined). Applied GCSE Science will not be accepted.</w:t>
                  </w:r>
                  <w:r w:rsidR="00B7790B" w:rsidRPr="00B1743C">
                    <w:rPr>
                      <w:rFonts w:ascii="Poppins" w:eastAsia="Times New Roman" w:hAnsi="Poppins" w:cs="Poppins"/>
                      <w:color w:val="000000"/>
                      <w:sz w:val="21"/>
                      <w:szCs w:val="21"/>
                      <w:lang w:eastAsia="en-GB"/>
                    </w:rPr>
                    <w:br/>
                    <w:t>Will consider GCSE resits and/or ONE pending GCSE grade.</w:t>
                  </w:r>
                  <w:r w:rsidR="00B7790B" w:rsidRPr="00B1743C">
                    <w:rPr>
                      <w:rFonts w:ascii="Poppins" w:eastAsia="Times New Roman" w:hAnsi="Poppins" w:cs="Poppins"/>
                      <w:color w:val="000000"/>
                      <w:sz w:val="21"/>
                      <w:szCs w:val="21"/>
                      <w:lang w:eastAsia="en-GB"/>
                    </w:rPr>
                    <w:br/>
                    <w:t>Mature students who have recently studied an access course (that is not eligible for direct entry) or have work- related qualifications will be considered.</w:t>
                  </w:r>
                  <w:r w:rsidR="00B7790B" w:rsidRPr="00B1743C">
                    <w:rPr>
                      <w:rFonts w:ascii="Poppins" w:eastAsia="Times New Roman" w:hAnsi="Poppins" w:cs="Poppins"/>
                      <w:color w:val="000000"/>
                      <w:sz w:val="21"/>
                      <w:szCs w:val="21"/>
                      <w:lang w:eastAsia="en-GB"/>
                    </w:rPr>
                    <w:br/>
                    <w:t>NB: Applicants currently studying A levels are not eligible.</w:t>
                  </w:r>
                  <w:r w:rsidR="00B7790B" w:rsidRPr="00B1743C">
                    <w:rPr>
                      <w:rFonts w:ascii="Poppins" w:eastAsia="Times New Roman" w:hAnsi="Poppins" w:cs="Poppins"/>
                      <w:color w:val="000000"/>
                      <w:sz w:val="21"/>
                      <w:szCs w:val="21"/>
                      <w:lang w:eastAsia="en-GB"/>
                    </w:rPr>
                    <w:br/>
                  </w:r>
                  <w:r w:rsidR="00B7790B" w:rsidRPr="00B1743C">
                    <w:rPr>
                      <w:rFonts w:ascii="Poppins" w:eastAsia="Times New Roman" w:hAnsi="Poppins" w:cs="Poppins"/>
                      <w:color w:val="000000"/>
                      <w:sz w:val="21"/>
                      <w:szCs w:val="21"/>
                      <w:lang w:eastAsia="en-GB"/>
                    </w:rPr>
                    <w:br/>
                    <w:t>CONCESSIONS:</w:t>
                  </w:r>
                  <w:r w:rsidR="00B7790B" w:rsidRPr="00B1743C">
                    <w:rPr>
                      <w:rFonts w:ascii="Poppins" w:eastAsia="Times New Roman" w:hAnsi="Poppins" w:cs="Poppins"/>
                      <w:color w:val="000000"/>
                      <w:sz w:val="21"/>
                      <w:szCs w:val="21"/>
                      <w:lang w:eastAsia="en-GB"/>
                    </w:rPr>
                    <w:br/>
                    <w:t xml:space="preserve">An alternative qualification will be accepted in lieu of one GCSE (except science) </w:t>
                  </w:r>
                  <w:proofErr w:type="spellStart"/>
                  <w:r w:rsidR="00B7790B" w:rsidRPr="00B1743C">
                    <w:rPr>
                      <w:rFonts w:ascii="Poppins" w:eastAsia="Times New Roman" w:hAnsi="Poppins" w:cs="Poppins"/>
                      <w:color w:val="000000"/>
                      <w:sz w:val="21"/>
                      <w:szCs w:val="21"/>
                      <w:lang w:eastAsia="en-GB"/>
                    </w:rPr>
                    <w:t>eg</w:t>
                  </w:r>
                  <w:proofErr w:type="spellEnd"/>
                  <w:r w:rsidR="00B7790B" w:rsidRPr="00B1743C">
                    <w:rPr>
                      <w:rFonts w:ascii="Poppins" w:eastAsia="Times New Roman" w:hAnsi="Poppins" w:cs="Poppins"/>
                      <w:color w:val="000000"/>
                      <w:sz w:val="21"/>
                      <w:szCs w:val="21"/>
                      <w:lang w:eastAsia="en-GB"/>
                    </w:rPr>
                    <w:t xml:space="preserve"> degree (any topic area) ; BTEC; NVQ; ACCESS to include applicants currently studying an Access course.</w:t>
                  </w:r>
                  <w:r w:rsidR="00B7790B" w:rsidRPr="00B1743C">
                    <w:rPr>
                      <w:rFonts w:ascii="Poppins" w:eastAsia="Times New Roman" w:hAnsi="Poppins" w:cs="Poppins"/>
                      <w:color w:val="000000"/>
                      <w:sz w:val="21"/>
                      <w:szCs w:val="21"/>
                      <w:lang w:eastAsia="en-GB"/>
                    </w:rPr>
                    <w:br/>
                    <w:t>Hands on work experience in a healthcare environment will be considered in lieu of ONE GCSE (excluding science).</w:t>
                  </w:r>
                  <w:r w:rsidR="00B7790B" w:rsidRPr="00B1743C">
                    <w:rPr>
                      <w:rFonts w:ascii="Poppins" w:eastAsia="Times New Roman" w:hAnsi="Poppins" w:cs="Poppins"/>
                      <w:color w:val="000000"/>
                      <w:sz w:val="21"/>
                      <w:szCs w:val="21"/>
                      <w:lang w:eastAsia="en-GB"/>
                    </w:rPr>
                    <w:br/>
                    <w:t>Applicants with evidenced extenuating circumstances that affected their performance at GCSE (or equivalent) level may be considered at the discretion of the programme lead.</w:t>
                  </w:r>
                  <w:r w:rsidR="00B7790B" w:rsidRPr="00B1743C">
                    <w:rPr>
                      <w:rFonts w:ascii="Poppins" w:eastAsia="Times New Roman" w:hAnsi="Poppins" w:cs="Poppins"/>
                      <w:color w:val="000000"/>
                      <w:sz w:val="21"/>
                      <w:szCs w:val="21"/>
                      <w:lang w:eastAsia="en-GB"/>
                    </w:rPr>
                    <w:br/>
                  </w:r>
                  <w:r w:rsidR="00B7790B" w:rsidRPr="00B1743C">
                    <w:rPr>
                      <w:rFonts w:ascii="Poppins" w:eastAsia="Times New Roman" w:hAnsi="Poppins" w:cs="Poppins"/>
                      <w:color w:val="000000"/>
                      <w:sz w:val="21"/>
                      <w:szCs w:val="21"/>
                      <w:lang w:eastAsia="en-GB"/>
                    </w:rPr>
                    <w:br/>
                    <w:t>ADDITIONAL: Evidence of a clinical visit is highly recommended but not compulsory.</w:t>
                  </w:r>
                  <w:r w:rsidR="00B7790B" w:rsidRPr="00B1743C">
                    <w:rPr>
                      <w:rFonts w:ascii="Poppins" w:eastAsia="Times New Roman" w:hAnsi="Poppins" w:cs="Poppins"/>
                      <w:color w:val="000000"/>
                      <w:sz w:val="21"/>
                      <w:szCs w:val="21"/>
                      <w:lang w:eastAsia="en-GB"/>
                    </w:rPr>
                    <w:br/>
                  </w:r>
                  <w:r w:rsidR="00B7790B" w:rsidRPr="00B1743C">
                    <w:rPr>
                      <w:rFonts w:ascii="Poppins" w:eastAsia="Times New Roman" w:hAnsi="Poppins" w:cs="Poppins"/>
                      <w:color w:val="000000"/>
                      <w:sz w:val="21"/>
                      <w:szCs w:val="21"/>
                      <w:lang w:eastAsia="en-GB"/>
                    </w:rPr>
                    <w:br/>
                    <w:t>We are unable to consider International applicants. For fee status purposes we are only able to consider Home, EU, and Islands applicants.</w:t>
                  </w:r>
                  <w:r w:rsidR="00B7790B" w:rsidRPr="00B1743C">
                    <w:rPr>
                      <w:rFonts w:ascii="Poppins" w:eastAsia="Times New Roman" w:hAnsi="Poppins" w:cs="Poppins"/>
                      <w:color w:val="000000"/>
                      <w:sz w:val="21"/>
                      <w:szCs w:val="21"/>
                      <w:lang w:eastAsia="en-GB"/>
                    </w:rPr>
                    <w:br/>
                  </w:r>
                  <w:r w:rsidR="00B7790B" w:rsidRPr="00B1743C">
                    <w:rPr>
                      <w:rFonts w:ascii="Poppins" w:eastAsia="Times New Roman" w:hAnsi="Poppins" w:cs="Poppins"/>
                      <w:color w:val="000000"/>
                      <w:sz w:val="21"/>
                      <w:szCs w:val="21"/>
                      <w:lang w:eastAsia="en-GB"/>
                    </w:rPr>
                    <w:br/>
                    <w:t>Entry onto the Foundation Programme is a competitive process and offers are made to candidates based upon performance at interview as well as the Personal Statement. Applicants must demonstrate an understanding of the professional route they have chosen during the Foundation interview. Applicants cannot change route at any stage.</w:t>
                  </w:r>
                </w:p>
              </w:tc>
              <w:tc>
                <w:tcPr>
                  <w:tcW w:w="240" w:type="dxa"/>
                  <w:tcBorders>
                    <w:bottom w:val="single" w:sz="6" w:space="0" w:color="EBEAE8"/>
                  </w:tcBorders>
                  <w:tcMar>
                    <w:top w:w="105" w:type="dxa"/>
                    <w:left w:w="75" w:type="dxa"/>
                    <w:bottom w:w="105" w:type="dxa"/>
                    <w:right w:w="75" w:type="dxa"/>
                  </w:tcMar>
                  <w:hideMark/>
                </w:tcPr>
                <w:p w:rsidR="00B7790B" w:rsidRPr="00B1743C" w:rsidRDefault="00B7790B" w:rsidP="00B7790B">
                  <w:pPr>
                    <w:spacing w:after="0" w:line="300" w:lineRule="atLeast"/>
                    <w:rPr>
                      <w:rFonts w:ascii="Poppins" w:eastAsia="Times New Roman" w:hAnsi="Poppins" w:cs="Poppins"/>
                      <w:color w:val="000000"/>
                      <w:sz w:val="21"/>
                      <w:szCs w:val="21"/>
                      <w:lang w:eastAsia="en-GB"/>
                    </w:rPr>
                  </w:pPr>
                </w:p>
              </w:tc>
            </w:tr>
          </w:tbl>
          <w:p w:rsidR="00B7790B" w:rsidRPr="00B1743C" w:rsidRDefault="00B7790B" w:rsidP="00B7790B">
            <w:pPr>
              <w:spacing w:after="0" w:line="300" w:lineRule="atLeast"/>
              <w:rPr>
                <w:rFonts w:ascii="Poppins" w:eastAsia="Times New Roman" w:hAnsi="Poppins" w:cs="Poppins"/>
                <w:color w:val="000000"/>
                <w:sz w:val="21"/>
                <w:szCs w:val="21"/>
                <w:lang w:eastAsia="en-GB"/>
              </w:rPr>
            </w:pPr>
          </w:p>
        </w:tc>
      </w:tr>
      <w:tr w:rsidR="00B7790B" w:rsidRPr="00B1743C" w:rsidTr="00B7790B">
        <w:trPr>
          <w:tblCellSpacing w:w="0" w:type="dxa"/>
        </w:trPr>
        <w:tc>
          <w:tcPr>
            <w:tcW w:w="0" w:type="auto"/>
            <w:shd w:val="clear" w:color="auto" w:fill="F7F6F3"/>
            <w:vAlign w:val="center"/>
            <w:hideMark/>
          </w:tcPr>
          <w:tbl>
            <w:tblPr>
              <w:tblW w:w="14958" w:type="dxa"/>
              <w:tblCellSpacing w:w="0" w:type="dxa"/>
              <w:tblCellMar>
                <w:left w:w="0" w:type="dxa"/>
                <w:right w:w="0" w:type="dxa"/>
              </w:tblCellMar>
              <w:tblLook w:val="04A0" w:firstRow="1" w:lastRow="0" w:firstColumn="1" w:lastColumn="0" w:noHBand="0" w:noVBand="1"/>
            </w:tblPr>
            <w:tblGrid>
              <w:gridCol w:w="4217"/>
              <w:gridCol w:w="10501"/>
              <w:gridCol w:w="240"/>
            </w:tblGrid>
            <w:tr w:rsidR="00B7790B" w:rsidRPr="00B1743C">
              <w:trPr>
                <w:tblCellSpacing w:w="0" w:type="dxa"/>
              </w:trPr>
              <w:tc>
                <w:tcPr>
                  <w:tcW w:w="4217" w:type="dxa"/>
                  <w:tcBorders>
                    <w:bottom w:val="single" w:sz="6" w:space="0" w:color="EBEAE8"/>
                  </w:tcBorders>
                  <w:tcMar>
                    <w:top w:w="225" w:type="dxa"/>
                    <w:left w:w="135" w:type="dxa"/>
                    <w:bottom w:w="225" w:type="dxa"/>
                    <w:right w:w="135" w:type="dxa"/>
                  </w:tcMar>
                  <w:hideMark/>
                </w:tcPr>
                <w:p w:rsidR="00B7790B" w:rsidRPr="00B1743C" w:rsidRDefault="00B7790B" w:rsidP="00B7790B">
                  <w:pPr>
                    <w:spacing w:after="0" w:line="300" w:lineRule="atLeast"/>
                    <w:jc w:val="right"/>
                    <w:rPr>
                      <w:rFonts w:ascii="Poppins" w:eastAsia="Times New Roman" w:hAnsi="Poppins" w:cs="Poppins"/>
                      <w:color w:val="000000"/>
                      <w:sz w:val="21"/>
                      <w:szCs w:val="21"/>
                      <w:lang w:eastAsia="en-GB"/>
                    </w:rPr>
                  </w:pPr>
                  <w:r w:rsidRPr="00B1743C">
                    <w:rPr>
                      <w:rFonts w:ascii="Poppins" w:eastAsia="Times New Roman" w:hAnsi="Poppins" w:cs="Poppins"/>
                      <w:b/>
                      <w:bCs/>
                      <w:color w:val="000000"/>
                      <w:sz w:val="21"/>
                      <w:szCs w:val="21"/>
                      <w:lang w:eastAsia="en-GB"/>
                    </w:rPr>
                    <w:lastRenderedPageBreak/>
                    <w:t>Interview/Audition</w:t>
                  </w:r>
                </w:p>
              </w:tc>
              <w:tc>
                <w:tcPr>
                  <w:tcW w:w="0" w:type="auto"/>
                  <w:tcBorders>
                    <w:left w:val="single" w:sz="6" w:space="0" w:color="EBEAE8"/>
                    <w:bottom w:val="single" w:sz="6" w:space="0" w:color="EBEAE8"/>
                  </w:tcBorders>
                  <w:tcMar>
                    <w:top w:w="225" w:type="dxa"/>
                    <w:left w:w="135" w:type="dxa"/>
                    <w:bottom w:w="225" w:type="dxa"/>
                    <w:right w:w="135" w:type="dxa"/>
                  </w:tcMar>
                  <w:hideMark/>
                </w:tcPr>
                <w:p w:rsidR="00B7790B" w:rsidRPr="00B1743C"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Yes</w:t>
                  </w:r>
                </w:p>
              </w:tc>
              <w:tc>
                <w:tcPr>
                  <w:tcW w:w="240" w:type="dxa"/>
                  <w:tcBorders>
                    <w:bottom w:val="single" w:sz="6" w:space="0" w:color="EBEAE8"/>
                  </w:tcBorders>
                  <w:tcMar>
                    <w:top w:w="105" w:type="dxa"/>
                    <w:left w:w="75" w:type="dxa"/>
                    <w:bottom w:w="105" w:type="dxa"/>
                    <w:right w:w="75" w:type="dxa"/>
                  </w:tcMar>
                  <w:hideMark/>
                </w:tcPr>
                <w:p w:rsidR="00B7790B" w:rsidRPr="00B1743C" w:rsidRDefault="00B7790B" w:rsidP="00B7790B">
                  <w:pPr>
                    <w:spacing w:after="0" w:line="300" w:lineRule="atLeast"/>
                    <w:rPr>
                      <w:rFonts w:ascii="Poppins" w:eastAsia="Times New Roman" w:hAnsi="Poppins" w:cs="Poppins"/>
                      <w:color w:val="000000"/>
                      <w:sz w:val="21"/>
                      <w:szCs w:val="21"/>
                      <w:lang w:eastAsia="en-GB"/>
                    </w:rPr>
                  </w:pPr>
                </w:p>
              </w:tc>
            </w:tr>
          </w:tbl>
          <w:p w:rsidR="00B7790B" w:rsidRPr="00B1743C" w:rsidRDefault="00B7790B" w:rsidP="00B7790B">
            <w:pPr>
              <w:spacing w:after="0" w:line="300" w:lineRule="atLeast"/>
              <w:rPr>
                <w:rFonts w:ascii="Poppins" w:eastAsia="Times New Roman" w:hAnsi="Poppins" w:cs="Poppins"/>
                <w:color w:val="000000"/>
                <w:sz w:val="21"/>
                <w:szCs w:val="21"/>
                <w:lang w:eastAsia="en-GB"/>
              </w:rPr>
            </w:pPr>
          </w:p>
        </w:tc>
      </w:tr>
      <w:tr w:rsidR="00B7790B" w:rsidRPr="00B1743C" w:rsidTr="00B7790B">
        <w:trPr>
          <w:tblCellSpacing w:w="0" w:type="dxa"/>
        </w:trPr>
        <w:tc>
          <w:tcPr>
            <w:tcW w:w="0" w:type="auto"/>
            <w:shd w:val="clear" w:color="auto" w:fill="FFFFFF"/>
            <w:vAlign w:val="center"/>
            <w:hideMark/>
          </w:tcPr>
          <w:tbl>
            <w:tblPr>
              <w:tblW w:w="14958" w:type="dxa"/>
              <w:tblCellSpacing w:w="0" w:type="dxa"/>
              <w:tblCellMar>
                <w:left w:w="0" w:type="dxa"/>
                <w:right w:w="0" w:type="dxa"/>
              </w:tblCellMar>
              <w:tblLook w:val="04A0" w:firstRow="1" w:lastRow="0" w:firstColumn="1" w:lastColumn="0" w:noHBand="0" w:noVBand="1"/>
            </w:tblPr>
            <w:tblGrid>
              <w:gridCol w:w="4217"/>
              <w:gridCol w:w="10501"/>
              <w:gridCol w:w="240"/>
            </w:tblGrid>
            <w:tr w:rsidR="00B7790B" w:rsidRPr="00B1743C">
              <w:trPr>
                <w:tblCellSpacing w:w="0" w:type="dxa"/>
              </w:trPr>
              <w:tc>
                <w:tcPr>
                  <w:tcW w:w="4217" w:type="dxa"/>
                  <w:tcBorders>
                    <w:bottom w:val="single" w:sz="6" w:space="0" w:color="EBEAE8"/>
                  </w:tcBorders>
                  <w:tcMar>
                    <w:top w:w="225" w:type="dxa"/>
                    <w:left w:w="135" w:type="dxa"/>
                    <w:bottom w:w="225" w:type="dxa"/>
                    <w:right w:w="135" w:type="dxa"/>
                  </w:tcMar>
                  <w:hideMark/>
                </w:tcPr>
                <w:p w:rsidR="00B7790B" w:rsidRPr="00B1743C" w:rsidRDefault="00B7790B" w:rsidP="00B7790B">
                  <w:pPr>
                    <w:spacing w:after="0" w:line="300" w:lineRule="atLeast"/>
                    <w:jc w:val="right"/>
                    <w:rPr>
                      <w:rFonts w:ascii="Poppins" w:eastAsia="Times New Roman" w:hAnsi="Poppins" w:cs="Poppins"/>
                      <w:color w:val="000000"/>
                      <w:sz w:val="21"/>
                      <w:szCs w:val="21"/>
                      <w:lang w:eastAsia="en-GB"/>
                    </w:rPr>
                  </w:pPr>
                  <w:r w:rsidRPr="00B1743C">
                    <w:rPr>
                      <w:rFonts w:ascii="Poppins" w:eastAsia="Times New Roman" w:hAnsi="Poppins" w:cs="Poppins"/>
                      <w:b/>
                      <w:bCs/>
                      <w:color w:val="000000"/>
                      <w:sz w:val="21"/>
                      <w:szCs w:val="21"/>
                      <w:lang w:eastAsia="en-GB"/>
                    </w:rPr>
                    <w:t>Portfolio Required</w:t>
                  </w:r>
                </w:p>
              </w:tc>
              <w:tc>
                <w:tcPr>
                  <w:tcW w:w="0" w:type="auto"/>
                  <w:tcBorders>
                    <w:left w:val="single" w:sz="6" w:space="0" w:color="EBEAE8"/>
                    <w:bottom w:val="single" w:sz="6" w:space="0" w:color="EBEAE8"/>
                  </w:tcBorders>
                  <w:tcMar>
                    <w:top w:w="225" w:type="dxa"/>
                    <w:left w:w="135" w:type="dxa"/>
                    <w:bottom w:w="225" w:type="dxa"/>
                    <w:right w:w="135" w:type="dxa"/>
                  </w:tcMar>
                  <w:hideMark/>
                </w:tcPr>
                <w:p w:rsidR="00B7790B" w:rsidRPr="00B1743C"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No</w:t>
                  </w:r>
                </w:p>
              </w:tc>
              <w:tc>
                <w:tcPr>
                  <w:tcW w:w="240" w:type="dxa"/>
                  <w:tcBorders>
                    <w:bottom w:val="single" w:sz="6" w:space="0" w:color="EBEAE8"/>
                  </w:tcBorders>
                  <w:tcMar>
                    <w:top w:w="105" w:type="dxa"/>
                    <w:left w:w="75" w:type="dxa"/>
                    <w:bottom w:w="105" w:type="dxa"/>
                    <w:right w:w="75" w:type="dxa"/>
                  </w:tcMar>
                  <w:hideMark/>
                </w:tcPr>
                <w:p w:rsidR="00B7790B" w:rsidRPr="00B1743C" w:rsidRDefault="00B7790B" w:rsidP="00B7790B">
                  <w:pPr>
                    <w:spacing w:after="0" w:line="300" w:lineRule="atLeast"/>
                    <w:rPr>
                      <w:rFonts w:ascii="Poppins" w:eastAsia="Times New Roman" w:hAnsi="Poppins" w:cs="Poppins"/>
                      <w:color w:val="000000"/>
                      <w:sz w:val="21"/>
                      <w:szCs w:val="21"/>
                      <w:lang w:eastAsia="en-GB"/>
                    </w:rPr>
                  </w:pPr>
                </w:p>
              </w:tc>
            </w:tr>
          </w:tbl>
          <w:p w:rsidR="00B7790B" w:rsidRPr="00B1743C" w:rsidRDefault="00B7790B" w:rsidP="00B7790B">
            <w:pPr>
              <w:spacing w:after="0" w:line="300" w:lineRule="atLeast"/>
              <w:rPr>
                <w:rFonts w:ascii="Poppins" w:eastAsia="Times New Roman" w:hAnsi="Poppins" w:cs="Poppins"/>
                <w:color w:val="000000"/>
                <w:sz w:val="21"/>
                <w:szCs w:val="21"/>
                <w:lang w:eastAsia="en-GB"/>
              </w:rPr>
            </w:pPr>
          </w:p>
        </w:tc>
      </w:tr>
      <w:tr w:rsidR="00B7790B" w:rsidRPr="00B1743C" w:rsidTr="00B7790B">
        <w:trPr>
          <w:tblCellSpacing w:w="0" w:type="dxa"/>
        </w:trPr>
        <w:tc>
          <w:tcPr>
            <w:tcW w:w="0" w:type="auto"/>
            <w:shd w:val="clear" w:color="auto" w:fill="F7F6F3"/>
            <w:vAlign w:val="center"/>
            <w:hideMark/>
          </w:tcPr>
          <w:tbl>
            <w:tblPr>
              <w:tblW w:w="14958" w:type="dxa"/>
              <w:tblCellSpacing w:w="0" w:type="dxa"/>
              <w:tblCellMar>
                <w:left w:w="0" w:type="dxa"/>
                <w:right w:w="0" w:type="dxa"/>
              </w:tblCellMar>
              <w:tblLook w:val="04A0" w:firstRow="1" w:lastRow="0" w:firstColumn="1" w:lastColumn="0" w:noHBand="0" w:noVBand="1"/>
            </w:tblPr>
            <w:tblGrid>
              <w:gridCol w:w="4217"/>
              <w:gridCol w:w="10501"/>
              <w:gridCol w:w="240"/>
            </w:tblGrid>
            <w:tr w:rsidR="00B7790B" w:rsidRPr="00B1743C">
              <w:trPr>
                <w:tblCellSpacing w:w="0" w:type="dxa"/>
              </w:trPr>
              <w:tc>
                <w:tcPr>
                  <w:tcW w:w="4217" w:type="dxa"/>
                  <w:tcBorders>
                    <w:bottom w:val="single" w:sz="6" w:space="0" w:color="EBEAE8"/>
                  </w:tcBorders>
                  <w:tcMar>
                    <w:top w:w="225" w:type="dxa"/>
                    <w:left w:w="135" w:type="dxa"/>
                    <w:bottom w:w="225" w:type="dxa"/>
                    <w:right w:w="135" w:type="dxa"/>
                  </w:tcMar>
                  <w:hideMark/>
                </w:tcPr>
                <w:p w:rsidR="00B7790B" w:rsidRPr="00B1743C" w:rsidRDefault="00B7790B" w:rsidP="00B7790B">
                  <w:pPr>
                    <w:spacing w:after="0" w:line="300" w:lineRule="atLeast"/>
                    <w:jc w:val="right"/>
                    <w:rPr>
                      <w:rFonts w:ascii="Poppins" w:eastAsia="Times New Roman" w:hAnsi="Poppins" w:cs="Poppins"/>
                      <w:color w:val="000000"/>
                      <w:sz w:val="21"/>
                      <w:szCs w:val="21"/>
                      <w:lang w:eastAsia="en-GB"/>
                    </w:rPr>
                  </w:pPr>
                  <w:r w:rsidRPr="00B1743C">
                    <w:rPr>
                      <w:rFonts w:ascii="Poppins" w:eastAsia="Times New Roman" w:hAnsi="Poppins" w:cs="Poppins"/>
                      <w:b/>
                      <w:bCs/>
                      <w:color w:val="000000"/>
                      <w:sz w:val="21"/>
                      <w:szCs w:val="21"/>
                      <w:lang w:eastAsia="en-GB"/>
                    </w:rPr>
                    <w:t>Online Application</w:t>
                  </w:r>
                </w:p>
              </w:tc>
              <w:tc>
                <w:tcPr>
                  <w:tcW w:w="0" w:type="auto"/>
                  <w:tcBorders>
                    <w:left w:val="single" w:sz="6" w:space="0" w:color="EBEAE8"/>
                    <w:bottom w:val="single" w:sz="6" w:space="0" w:color="EBEAE8"/>
                  </w:tcBorders>
                  <w:tcMar>
                    <w:top w:w="225" w:type="dxa"/>
                    <w:left w:w="135" w:type="dxa"/>
                    <w:bottom w:w="225" w:type="dxa"/>
                    <w:right w:w="135" w:type="dxa"/>
                  </w:tcMar>
                  <w:hideMark/>
                </w:tcPr>
                <w:p w:rsidR="00B7790B" w:rsidRPr="00B1743C"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Yes</w:t>
                  </w:r>
                </w:p>
              </w:tc>
              <w:tc>
                <w:tcPr>
                  <w:tcW w:w="240" w:type="dxa"/>
                  <w:tcBorders>
                    <w:bottom w:val="single" w:sz="6" w:space="0" w:color="EBEAE8"/>
                  </w:tcBorders>
                  <w:tcMar>
                    <w:top w:w="105" w:type="dxa"/>
                    <w:left w:w="75" w:type="dxa"/>
                    <w:bottom w:w="105" w:type="dxa"/>
                    <w:right w:w="75" w:type="dxa"/>
                  </w:tcMar>
                  <w:hideMark/>
                </w:tcPr>
                <w:p w:rsidR="00B7790B" w:rsidRPr="00B1743C" w:rsidRDefault="00B7790B" w:rsidP="00B7790B">
                  <w:pPr>
                    <w:spacing w:after="0" w:line="300" w:lineRule="atLeast"/>
                    <w:rPr>
                      <w:rFonts w:ascii="Poppins" w:eastAsia="Times New Roman" w:hAnsi="Poppins" w:cs="Poppins"/>
                      <w:color w:val="000000"/>
                      <w:sz w:val="21"/>
                      <w:szCs w:val="21"/>
                      <w:lang w:eastAsia="en-GB"/>
                    </w:rPr>
                  </w:pPr>
                </w:p>
              </w:tc>
            </w:tr>
          </w:tbl>
          <w:p w:rsidR="00B7790B" w:rsidRPr="00B1743C" w:rsidRDefault="00B7790B" w:rsidP="00B7790B">
            <w:pPr>
              <w:spacing w:after="0" w:line="300" w:lineRule="atLeast"/>
              <w:rPr>
                <w:rFonts w:ascii="Poppins" w:eastAsia="Times New Roman" w:hAnsi="Poppins" w:cs="Poppins"/>
                <w:color w:val="000000"/>
                <w:sz w:val="21"/>
                <w:szCs w:val="21"/>
                <w:lang w:eastAsia="en-GB"/>
              </w:rPr>
            </w:pPr>
          </w:p>
        </w:tc>
      </w:tr>
      <w:tr w:rsidR="00B7790B" w:rsidRPr="00B1743C" w:rsidTr="00B7790B">
        <w:trPr>
          <w:tblCellSpacing w:w="0" w:type="dxa"/>
        </w:trPr>
        <w:tc>
          <w:tcPr>
            <w:tcW w:w="0" w:type="auto"/>
            <w:shd w:val="clear" w:color="auto" w:fill="FFFFFF"/>
            <w:vAlign w:val="center"/>
            <w:hideMark/>
          </w:tcPr>
          <w:tbl>
            <w:tblPr>
              <w:tblW w:w="14958" w:type="dxa"/>
              <w:tblCellSpacing w:w="0" w:type="dxa"/>
              <w:tblCellMar>
                <w:left w:w="0" w:type="dxa"/>
                <w:right w:w="0" w:type="dxa"/>
              </w:tblCellMar>
              <w:tblLook w:val="04A0" w:firstRow="1" w:lastRow="0" w:firstColumn="1" w:lastColumn="0" w:noHBand="0" w:noVBand="1"/>
            </w:tblPr>
            <w:tblGrid>
              <w:gridCol w:w="4217"/>
              <w:gridCol w:w="10741"/>
            </w:tblGrid>
            <w:tr w:rsidR="00B7790B" w:rsidRPr="00B1743C">
              <w:trPr>
                <w:tblCellSpacing w:w="0" w:type="dxa"/>
              </w:trPr>
              <w:tc>
                <w:tcPr>
                  <w:tcW w:w="4217" w:type="dxa"/>
                  <w:tcBorders>
                    <w:bottom w:val="single" w:sz="6" w:space="0" w:color="EBEAE8"/>
                  </w:tcBorders>
                  <w:tcMar>
                    <w:top w:w="225" w:type="dxa"/>
                    <w:left w:w="135" w:type="dxa"/>
                    <w:bottom w:w="225" w:type="dxa"/>
                    <w:right w:w="135" w:type="dxa"/>
                  </w:tcMar>
                  <w:hideMark/>
                </w:tcPr>
                <w:p w:rsidR="00B7790B" w:rsidRPr="00B1743C" w:rsidRDefault="00B7790B" w:rsidP="00B7790B">
                  <w:pPr>
                    <w:spacing w:after="0" w:line="300" w:lineRule="atLeast"/>
                    <w:jc w:val="right"/>
                    <w:rPr>
                      <w:rFonts w:ascii="Poppins" w:eastAsia="Times New Roman" w:hAnsi="Poppins" w:cs="Poppins"/>
                      <w:color w:val="000000"/>
                      <w:sz w:val="21"/>
                      <w:szCs w:val="21"/>
                      <w:lang w:eastAsia="en-GB"/>
                    </w:rPr>
                  </w:pPr>
                  <w:r w:rsidRPr="00B1743C">
                    <w:rPr>
                      <w:rFonts w:ascii="Poppins" w:eastAsia="Times New Roman" w:hAnsi="Poppins" w:cs="Poppins"/>
                      <w:b/>
                      <w:bCs/>
                      <w:color w:val="000000"/>
                      <w:sz w:val="21"/>
                      <w:szCs w:val="21"/>
                      <w:lang w:eastAsia="en-GB"/>
                    </w:rPr>
                    <w:t>Open for Applicants</w:t>
                  </w:r>
                </w:p>
              </w:tc>
              <w:tc>
                <w:tcPr>
                  <w:tcW w:w="0" w:type="auto"/>
                  <w:tcBorders>
                    <w:left w:val="single" w:sz="6" w:space="0" w:color="EBEAE8"/>
                    <w:bottom w:val="single" w:sz="6" w:space="0" w:color="EBEAE8"/>
                  </w:tcBorders>
                  <w:tcMar>
                    <w:top w:w="225" w:type="dxa"/>
                    <w:left w:w="135" w:type="dxa"/>
                    <w:bottom w:w="225" w:type="dxa"/>
                    <w:right w:w="135" w:type="dxa"/>
                  </w:tcMar>
                  <w:hideMark/>
                </w:tcPr>
                <w:p w:rsidR="00B7790B" w:rsidRPr="00B1743C" w:rsidRDefault="00B7790B" w:rsidP="00B7790B">
                  <w:pPr>
                    <w:spacing w:after="0" w:line="300" w:lineRule="atLeast"/>
                    <w:rPr>
                      <w:rFonts w:ascii="Poppins" w:eastAsia="Times New Roman" w:hAnsi="Poppins" w:cs="Poppins"/>
                      <w:color w:val="000000"/>
                      <w:sz w:val="21"/>
                      <w:szCs w:val="21"/>
                      <w:lang w:eastAsia="en-GB"/>
                    </w:rPr>
                  </w:pPr>
                  <w:r w:rsidRPr="00B1743C">
                    <w:rPr>
                      <w:rFonts w:ascii="Poppins" w:eastAsia="Times New Roman" w:hAnsi="Poppins" w:cs="Poppins"/>
                      <w:color w:val="000000"/>
                      <w:sz w:val="21"/>
                      <w:szCs w:val="21"/>
                      <w:lang w:eastAsia="en-GB"/>
                    </w:rPr>
                    <w:t>Yes</w:t>
                  </w:r>
                </w:p>
              </w:tc>
            </w:tr>
          </w:tbl>
          <w:p w:rsidR="00B7790B" w:rsidRPr="00B1743C" w:rsidRDefault="00B7790B" w:rsidP="00B7790B">
            <w:pPr>
              <w:spacing w:after="0" w:line="300" w:lineRule="atLeast"/>
              <w:rPr>
                <w:rFonts w:ascii="Poppins" w:eastAsia="Times New Roman" w:hAnsi="Poppins" w:cs="Poppins"/>
                <w:color w:val="000000"/>
                <w:sz w:val="21"/>
                <w:szCs w:val="21"/>
                <w:lang w:eastAsia="en-GB"/>
              </w:rPr>
            </w:pPr>
          </w:p>
        </w:tc>
      </w:tr>
    </w:tbl>
    <w:p w:rsidR="006D2694" w:rsidRPr="00B1743C" w:rsidRDefault="00C70919">
      <w:pPr>
        <w:rPr>
          <w:rFonts w:ascii="Poppins" w:hAnsi="Poppins" w:cs="Poppins"/>
        </w:rPr>
      </w:pPr>
    </w:p>
    <w:sectPr w:rsidR="006D2694" w:rsidRPr="00B1743C" w:rsidSect="00B7790B">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919" w:rsidRDefault="00C70919" w:rsidP="00B7790B">
      <w:pPr>
        <w:spacing w:after="0" w:line="240" w:lineRule="auto"/>
      </w:pPr>
      <w:r>
        <w:separator/>
      </w:r>
    </w:p>
  </w:endnote>
  <w:endnote w:type="continuationSeparator" w:id="0">
    <w:p w:rsidR="00C70919" w:rsidRDefault="00C70919" w:rsidP="00B7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133084"/>
      <w:docPartObj>
        <w:docPartGallery w:val="Page Numbers (Bottom of Page)"/>
        <w:docPartUnique/>
      </w:docPartObj>
    </w:sdtPr>
    <w:sdtEndPr>
      <w:rPr>
        <w:noProof/>
      </w:rPr>
    </w:sdtEndPr>
    <w:sdtContent>
      <w:p w:rsidR="00B7790B" w:rsidRDefault="00B779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7790B" w:rsidRDefault="00B77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919" w:rsidRDefault="00C70919" w:rsidP="00B7790B">
      <w:pPr>
        <w:spacing w:after="0" w:line="240" w:lineRule="auto"/>
      </w:pPr>
      <w:r>
        <w:separator/>
      </w:r>
    </w:p>
  </w:footnote>
  <w:footnote w:type="continuationSeparator" w:id="0">
    <w:p w:rsidR="00C70919" w:rsidRDefault="00C70919" w:rsidP="00B779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0B"/>
    <w:rsid w:val="000466EB"/>
    <w:rsid w:val="001D2466"/>
    <w:rsid w:val="001D52DD"/>
    <w:rsid w:val="00393BEF"/>
    <w:rsid w:val="004B6D20"/>
    <w:rsid w:val="00810FD5"/>
    <w:rsid w:val="00934476"/>
    <w:rsid w:val="00A55C48"/>
    <w:rsid w:val="00B1743C"/>
    <w:rsid w:val="00B7790B"/>
    <w:rsid w:val="00C70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AF1C"/>
  <w15:chartTrackingRefBased/>
  <w15:docId w15:val="{1F11DB6E-17A8-4244-B563-D5D5EB73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4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74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790B"/>
    <w:rPr>
      <w:b/>
      <w:bCs/>
    </w:rPr>
  </w:style>
  <w:style w:type="paragraph" w:styleId="Header">
    <w:name w:val="header"/>
    <w:basedOn w:val="Normal"/>
    <w:link w:val="HeaderChar"/>
    <w:uiPriority w:val="99"/>
    <w:unhideWhenUsed/>
    <w:rsid w:val="00B77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90B"/>
  </w:style>
  <w:style w:type="paragraph" w:styleId="Footer">
    <w:name w:val="footer"/>
    <w:basedOn w:val="Normal"/>
    <w:link w:val="FooterChar"/>
    <w:uiPriority w:val="99"/>
    <w:unhideWhenUsed/>
    <w:rsid w:val="00B77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90B"/>
  </w:style>
  <w:style w:type="character" w:customStyle="1" w:styleId="Heading1Char">
    <w:name w:val="Heading 1 Char"/>
    <w:basedOn w:val="DefaultParagraphFont"/>
    <w:link w:val="Heading1"/>
    <w:uiPriority w:val="9"/>
    <w:rsid w:val="00B174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743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34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73297">
      <w:bodyDiv w:val="1"/>
      <w:marLeft w:val="0"/>
      <w:marRight w:val="0"/>
      <w:marTop w:val="0"/>
      <w:marBottom w:val="0"/>
      <w:divBdr>
        <w:top w:val="none" w:sz="0" w:space="0" w:color="auto"/>
        <w:left w:val="none" w:sz="0" w:space="0" w:color="auto"/>
        <w:bottom w:val="none" w:sz="0" w:space="0" w:color="auto"/>
        <w:right w:val="none" w:sz="0" w:space="0" w:color="auto"/>
      </w:divBdr>
      <w:divsChild>
        <w:div w:id="942419715">
          <w:marLeft w:val="0"/>
          <w:marRight w:val="0"/>
          <w:marTop w:val="0"/>
          <w:marBottom w:val="0"/>
          <w:divBdr>
            <w:top w:val="none" w:sz="0" w:space="0" w:color="auto"/>
            <w:left w:val="none" w:sz="0" w:space="0" w:color="auto"/>
            <w:bottom w:val="none" w:sz="0" w:space="0" w:color="auto"/>
            <w:right w:val="none" w:sz="0" w:space="0" w:color="auto"/>
          </w:divBdr>
        </w:div>
        <w:div w:id="1984653654">
          <w:marLeft w:val="0"/>
          <w:marRight w:val="0"/>
          <w:marTop w:val="0"/>
          <w:marBottom w:val="0"/>
          <w:divBdr>
            <w:top w:val="none" w:sz="0" w:space="0" w:color="auto"/>
            <w:left w:val="none" w:sz="0" w:space="0" w:color="auto"/>
            <w:bottom w:val="none" w:sz="0" w:space="0" w:color="auto"/>
            <w:right w:val="none" w:sz="0" w:space="0" w:color="auto"/>
          </w:divBdr>
        </w:div>
        <w:div w:id="998386004">
          <w:marLeft w:val="0"/>
          <w:marRight w:val="0"/>
          <w:marTop w:val="0"/>
          <w:marBottom w:val="0"/>
          <w:divBdr>
            <w:top w:val="none" w:sz="0" w:space="0" w:color="auto"/>
            <w:left w:val="none" w:sz="0" w:space="0" w:color="auto"/>
            <w:bottom w:val="none" w:sz="0" w:space="0" w:color="auto"/>
            <w:right w:val="none" w:sz="0" w:space="0" w:color="auto"/>
          </w:divBdr>
        </w:div>
        <w:div w:id="280456459">
          <w:marLeft w:val="0"/>
          <w:marRight w:val="0"/>
          <w:marTop w:val="0"/>
          <w:marBottom w:val="0"/>
          <w:divBdr>
            <w:top w:val="none" w:sz="0" w:space="0" w:color="auto"/>
            <w:left w:val="none" w:sz="0" w:space="0" w:color="auto"/>
            <w:bottom w:val="none" w:sz="0" w:space="0" w:color="auto"/>
            <w:right w:val="none" w:sz="0" w:space="0" w:color="auto"/>
          </w:divBdr>
        </w:div>
        <w:div w:id="13672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Cath</dc:creator>
  <cp:keywords/>
  <dc:description/>
  <cp:lastModifiedBy>Bell, Emily</cp:lastModifiedBy>
  <cp:revision>7</cp:revision>
  <cp:lastPrinted>2022-11-09T14:22:00Z</cp:lastPrinted>
  <dcterms:created xsi:type="dcterms:W3CDTF">2022-11-09T14:14:00Z</dcterms:created>
  <dcterms:modified xsi:type="dcterms:W3CDTF">2022-11-09T14:28:00Z</dcterms:modified>
</cp:coreProperties>
</file>